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391" w:rsidRDefault="00301391" w:rsidP="00301391">
      <w:pPr>
        <w:pStyle w:val="Default"/>
        <w:jc w:val="both"/>
        <w:rPr>
          <w:rFonts w:asciiTheme="majorBidi" w:hAnsiTheme="majorBidi" w:cstheme="majorBidi"/>
          <w:b/>
          <w:bCs/>
        </w:rPr>
      </w:pPr>
      <w:r w:rsidRPr="00301391">
        <w:rPr>
          <w:rFonts w:asciiTheme="majorBidi" w:hAnsiTheme="majorBidi" w:cstheme="majorBidi"/>
          <w:b/>
          <w:bCs/>
        </w:rPr>
        <w:t xml:space="preserve">Supplementary Material: </w:t>
      </w:r>
    </w:p>
    <w:p w:rsidR="0077212E" w:rsidRPr="00301391" w:rsidRDefault="0077212E" w:rsidP="00301391">
      <w:pPr>
        <w:pStyle w:val="Default"/>
        <w:jc w:val="both"/>
        <w:rPr>
          <w:rFonts w:asciiTheme="majorBidi" w:hAnsiTheme="majorBidi" w:cstheme="majorBidi"/>
        </w:rPr>
      </w:pPr>
    </w:p>
    <w:p w:rsidR="00301391" w:rsidRPr="005B2B8E" w:rsidRDefault="00301391" w:rsidP="00301391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B2B8E">
        <w:rPr>
          <w:rFonts w:asciiTheme="majorBidi" w:hAnsiTheme="majorBidi" w:cstheme="majorBidi"/>
          <w:b/>
          <w:bCs/>
          <w:sz w:val="24"/>
          <w:szCs w:val="24"/>
        </w:rPr>
        <w:t>Synergistic effect of titanium dioxide (TiO</w:t>
      </w:r>
      <w:r w:rsidRPr="005B2B8E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5B2B8E">
        <w:rPr>
          <w:rFonts w:asciiTheme="majorBidi" w:hAnsiTheme="majorBidi" w:cstheme="majorBidi"/>
          <w:b/>
          <w:bCs/>
          <w:sz w:val="24"/>
          <w:szCs w:val="24"/>
        </w:rPr>
        <w:t xml:space="preserve">) and ionizing radiation on thermal and mechanical properties of carboxymethyl cellulose (CMC) for potential application in removal of </w:t>
      </w:r>
      <w:r>
        <w:rPr>
          <w:rFonts w:asciiTheme="majorBidi" w:hAnsiTheme="majorBidi" w:cstheme="majorBidi"/>
          <w:b/>
          <w:bCs/>
          <w:sz w:val="24"/>
          <w:szCs w:val="24"/>
        </w:rPr>
        <w:t>basic dye</w:t>
      </w:r>
      <w:r w:rsidRPr="005B2B8E">
        <w:rPr>
          <w:rFonts w:asciiTheme="majorBidi" w:hAnsiTheme="majorBidi" w:cstheme="majorBidi"/>
          <w:b/>
          <w:bCs/>
          <w:sz w:val="24"/>
          <w:szCs w:val="24"/>
        </w:rPr>
        <w:t xml:space="preserve"> from wastewater</w:t>
      </w:r>
    </w:p>
    <w:p w:rsidR="00301391" w:rsidRPr="005B2B8E" w:rsidRDefault="00301391" w:rsidP="00301391">
      <w:pPr>
        <w:pStyle w:val="1"/>
        <w:spacing w:before="0" w:after="0" w:line="240" w:lineRule="auto"/>
        <w:ind w:right="-540" w:hanging="360"/>
        <w:jc w:val="center"/>
        <w:rPr>
          <w:rFonts w:asciiTheme="majorBidi" w:hAnsiTheme="majorBidi" w:cstheme="majorBidi"/>
          <w:sz w:val="24"/>
          <w:szCs w:val="24"/>
        </w:rPr>
      </w:pPr>
    </w:p>
    <w:p w:rsidR="00301391" w:rsidRPr="005B2B8E" w:rsidRDefault="00301391" w:rsidP="00301391">
      <w:pPr>
        <w:pStyle w:val="1"/>
        <w:spacing w:before="0" w:after="0" w:line="240" w:lineRule="auto"/>
        <w:ind w:right="-540" w:hanging="360"/>
        <w:jc w:val="center"/>
        <w:rPr>
          <w:rFonts w:ascii="Times New Roman" w:hAnsi="Times New Roman"/>
          <w:i/>
          <w:iCs/>
          <w:sz w:val="24"/>
          <w:szCs w:val="24"/>
        </w:rPr>
      </w:pPr>
      <w:r w:rsidRPr="005B2B8E">
        <w:rPr>
          <w:rFonts w:asciiTheme="majorBidi" w:hAnsiTheme="majorBidi" w:cstheme="majorBidi"/>
          <w:sz w:val="24"/>
          <w:szCs w:val="24"/>
        </w:rPr>
        <w:t>Yasser H. Gad</w:t>
      </w:r>
      <w:r w:rsidRPr="005B2B8E">
        <w:rPr>
          <w:rFonts w:asciiTheme="majorBidi" w:hAnsiTheme="majorBidi" w:cstheme="majorBidi" w:hint="cs"/>
          <w:sz w:val="24"/>
          <w:szCs w:val="24"/>
          <w:vertAlign w:val="superscript"/>
          <w:rtl/>
        </w:rPr>
        <w:t>1</w:t>
      </w:r>
      <w:r w:rsidRPr="005B2B8E">
        <w:rPr>
          <w:rFonts w:asciiTheme="majorBidi" w:hAnsiTheme="majorBidi" w:cstheme="majorBidi"/>
          <w:sz w:val="24"/>
          <w:szCs w:val="24"/>
        </w:rPr>
        <w:t xml:space="preserve">, Hussein </w:t>
      </w:r>
      <w:proofErr w:type="spellStart"/>
      <w:r w:rsidRPr="005B2B8E">
        <w:rPr>
          <w:rFonts w:asciiTheme="majorBidi" w:hAnsiTheme="majorBidi" w:cstheme="majorBidi"/>
          <w:sz w:val="24"/>
          <w:szCs w:val="24"/>
        </w:rPr>
        <w:t>E.Ali</w:t>
      </w:r>
      <w:proofErr w:type="spellEnd"/>
      <w:r w:rsidRPr="005B2B8E">
        <w:rPr>
          <w:rFonts w:asciiTheme="majorBidi" w:hAnsiTheme="majorBidi" w:cstheme="majorBidi" w:hint="cs"/>
          <w:sz w:val="24"/>
          <w:szCs w:val="24"/>
          <w:vertAlign w:val="superscript"/>
          <w:rtl/>
        </w:rPr>
        <w:t>2</w:t>
      </w:r>
      <w:r w:rsidRPr="005B2B8E">
        <w:rPr>
          <w:rFonts w:ascii="Times New Roman" w:hAnsi="Times New Roman"/>
          <w:sz w:val="24"/>
          <w:szCs w:val="24"/>
        </w:rPr>
        <w:t>and El-</w:t>
      </w:r>
      <w:proofErr w:type="spellStart"/>
      <w:r w:rsidRPr="005B2B8E">
        <w:rPr>
          <w:rFonts w:ascii="Times New Roman" w:hAnsi="Times New Roman"/>
          <w:sz w:val="24"/>
          <w:szCs w:val="24"/>
        </w:rPr>
        <w:t>Sayed</w:t>
      </w:r>
      <w:proofErr w:type="spellEnd"/>
      <w:r w:rsidRPr="005B2B8E">
        <w:rPr>
          <w:rFonts w:ascii="Times New Roman" w:hAnsi="Times New Roman"/>
          <w:sz w:val="24"/>
          <w:szCs w:val="24"/>
        </w:rPr>
        <w:t xml:space="preserve"> A. Hegazy</w:t>
      </w:r>
      <w:r w:rsidRPr="005B2B8E">
        <w:rPr>
          <w:rFonts w:ascii="Times New Roman" w:hAnsi="Times New Roman"/>
          <w:sz w:val="24"/>
          <w:szCs w:val="24"/>
          <w:vertAlign w:val="superscript"/>
        </w:rPr>
        <w:t>1</w:t>
      </w:r>
    </w:p>
    <w:p w:rsidR="00301391" w:rsidRPr="005B2B8E" w:rsidRDefault="00301391" w:rsidP="00301391">
      <w:pPr>
        <w:spacing w:after="120" w:line="240" w:lineRule="auto"/>
        <w:ind w:right="4"/>
        <w:rPr>
          <w:rFonts w:ascii="Times New Roman" w:hAnsi="Times New Roman" w:cs="Times New Roman"/>
          <w:i/>
          <w:iCs/>
        </w:rPr>
      </w:pPr>
      <w:r w:rsidRPr="005B2B8E">
        <w:rPr>
          <w:rFonts w:ascii="Times New Roman" w:hAnsi="Times New Roman" w:cs="Times New Roman"/>
          <w:i/>
          <w:iCs/>
          <w:vertAlign w:val="superscript"/>
        </w:rPr>
        <w:t>1</w:t>
      </w:r>
      <w:r w:rsidRPr="005B2B8E">
        <w:rPr>
          <w:rFonts w:ascii="Times New Roman" w:hAnsi="Times New Roman" w:cs="Times New Roman"/>
          <w:i/>
          <w:iCs/>
        </w:rPr>
        <w:t>Polymer Chemistry Department, National Center for Radiation Research and Technology, Atomic Energy Authority P.O. Box 29, Nasr City, Cairo, Egypt</w:t>
      </w:r>
    </w:p>
    <w:p w:rsidR="00301391" w:rsidRPr="009F71B1" w:rsidRDefault="00301391" w:rsidP="00301391">
      <w:pPr>
        <w:spacing w:after="120" w:line="240" w:lineRule="auto"/>
        <w:ind w:right="4"/>
        <w:rPr>
          <w:rFonts w:ascii="Times New Roman" w:hAnsi="Times New Roman" w:cs="Times New Roman"/>
          <w:i/>
          <w:iCs/>
        </w:rPr>
      </w:pPr>
      <w:r w:rsidRPr="005B2B8E">
        <w:rPr>
          <w:rFonts w:ascii="Times New Roman" w:hAnsi="Times New Roman" w:cs="Times New Roman"/>
          <w:i/>
          <w:iCs/>
          <w:vertAlign w:val="superscript"/>
        </w:rPr>
        <w:t>2</w:t>
      </w:r>
      <w:r w:rsidRPr="005B2B8E">
        <w:rPr>
          <w:rFonts w:ascii="Times New Roman" w:hAnsi="Times New Roman" w:cs="Times New Roman"/>
          <w:i/>
          <w:iCs/>
        </w:rPr>
        <w:t xml:space="preserve">Radiation Chemistry </w:t>
      </w:r>
      <w:r w:rsidRPr="005B2B8E">
        <w:rPr>
          <w:rFonts w:ascii="Times New Roman" w:hAnsi="Times New Roman" w:cs="Times New Roman"/>
          <w:i/>
          <w:iCs/>
          <w:caps/>
        </w:rPr>
        <w:t>d</w:t>
      </w:r>
      <w:r w:rsidRPr="005B2B8E">
        <w:rPr>
          <w:rFonts w:ascii="Times New Roman" w:hAnsi="Times New Roman" w:cs="Times New Roman"/>
          <w:i/>
          <w:iCs/>
        </w:rPr>
        <w:t xml:space="preserve">epartment, National Center for Radiation Research and Technology, </w:t>
      </w:r>
      <w:r>
        <w:rPr>
          <w:rFonts w:ascii="Times New Roman" w:hAnsi="Times New Roman" w:cs="Times New Roman"/>
          <w:i/>
          <w:iCs/>
        </w:rPr>
        <w:t xml:space="preserve">Egyptian </w:t>
      </w:r>
      <w:r w:rsidRPr="005B2B8E">
        <w:rPr>
          <w:rFonts w:ascii="Times New Roman" w:hAnsi="Times New Roman" w:cs="Times New Roman"/>
          <w:i/>
          <w:iCs/>
        </w:rPr>
        <w:t>Atomic Energy Authority P.O. Box 29,</w:t>
      </w:r>
      <w:r w:rsidRPr="007E1D28">
        <w:rPr>
          <w:rFonts w:ascii="Times New Roman" w:hAnsi="Times New Roman" w:cs="Times New Roman"/>
          <w:i/>
          <w:iCs/>
        </w:rPr>
        <w:t xml:space="preserve"> Nasr City, Cairo, Egypt</w:t>
      </w:r>
      <w:r>
        <w:rPr>
          <w:rFonts w:ascii="Times New Roman" w:hAnsi="Times New Roman" w:cs="Times New Roman"/>
          <w:i/>
          <w:iCs/>
        </w:rPr>
        <w:t>.</w:t>
      </w:r>
    </w:p>
    <w:p w:rsidR="00301391" w:rsidRPr="00301391" w:rsidRDefault="00301391" w:rsidP="00301391">
      <w:pPr>
        <w:pStyle w:val="Default"/>
        <w:jc w:val="both"/>
        <w:rPr>
          <w:rFonts w:asciiTheme="majorBidi" w:hAnsiTheme="majorBidi" w:cstheme="majorBidi"/>
        </w:rPr>
      </w:pPr>
      <w:r w:rsidRPr="00301391">
        <w:rPr>
          <w:rFonts w:asciiTheme="majorBidi" w:hAnsiTheme="majorBidi" w:cstheme="majorBidi"/>
          <w:b/>
          <w:bCs/>
        </w:rPr>
        <w:t xml:space="preserve">Contents </w:t>
      </w:r>
    </w:p>
    <w:p w:rsidR="00301391" w:rsidRPr="00301391" w:rsidRDefault="00301391" w:rsidP="0077212E">
      <w:pPr>
        <w:pStyle w:val="Default"/>
        <w:spacing w:after="38"/>
        <w:jc w:val="both"/>
        <w:rPr>
          <w:rFonts w:asciiTheme="majorBidi" w:hAnsiTheme="majorBidi" w:cstheme="majorBidi"/>
        </w:rPr>
      </w:pPr>
      <w:r w:rsidRPr="00301391">
        <w:rPr>
          <w:rFonts w:asciiTheme="majorBidi" w:hAnsiTheme="majorBidi" w:cstheme="majorBidi"/>
        </w:rPr>
        <w:t xml:space="preserve">1. </w:t>
      </w:r>
      <w:r w:rsidR="0077212E" w:rsidRPr="0077212E">
        <w:rPr>
          <w:rFonts w:asciiTheme="majorBidi" w:hAnsiTheme="majorBidi" w:cstheme="majorBidi"/>
        </w:rPr>
        <w:t>Figure (1):- FTIR spectra of CMC-20% Glycerol, CMC/1.5% TiO</w:t>
      </w:r>
      <w:r w:rsidR="0077212E" w:rsidRPr="001030EC">
        <w:rPr>
          <w:rFonts w:asciiTheme="majorBidi" w:hAnsiTheme="majorBidi" w:cstheme="majorBidi"/>
          <w:vertAlign w:val="subscript"/>
        </w:rPr>
        <w:t>2</w:t>
      </w:r>
      <w:r w:rsidR="0077212E" w:rsidRPr="0077212E">
        <w:rPr>
          <w:rFonts w:asciiTheme="majorBidi" w:hAnsiTheme="majorBidi" w:cstheme="majorBidi"/>
        </w:rPr>
        <w:t xml:space="preserve"> and CMC/1.5%</w:t>
      </w:r>
      <w:r w:rsidR="001030EC">
        <w:rPr>
          <w:rFonts w:asciiTheme="majorBidi" w:hAnsiTheme="majorBidi" w:cstheme="majorBidi"/>
        </w:rPr>
        <w:t xml:space="preserve"> </w:t>
      </w:r>
      <w:r w:rsidR="0077212E" w:rsidRPr="0077212E">
        <w:rPr>
          <w:rFonts w:asciiTheme="majorBidi" w:hAnsiTheme="majorBidi" w:cstheme="majorBidi"/>
        </w:rPr>
        <w:t>TiO</w:t>
      </w:r>
      <w:r w:rsidR="0077212E" w:rsidRPr="001030EC">
        <w:rPr>
          <w:rFonts w:asciiTheme="majorBidi" w:hAnsiTheme="majorBidi" w:cstheme="majorBidi"/>
          <w:vertAlign w:val="subscript"/>
        </w:rPr>
        <w:t>2</w:t>
      </w:r>
      <w:r w:rsidR="0077212E" w:rsidRPr="0077212E">
        <w:rPr>
          <w:rFonts w:asciiTheme="majorBidi" w:hAnsiTheme="majorBidi" w:cstheme="majorBidi"/>
        </w:rPr>
        <w:t xml:space="preserve"> - 10kGy.</w:t>
      </w:r>
    </w:p>
    <w:p w:rsidR="00301391" w:rsidRPr="00301391" w:rsidRDefault="00301391" w:rsidP="0077212E">
      <w:pPr>
        <w:pStyle w:val="Default"/>
        <w:spacing w:after="38"/>
        <w:jc w:val="both"/>
        <w:rPr>
          <w:rFonts w:asciiTheme="majorBidi" w:hAnsiTheme="majorBidi" w:cstheme="majorBidi"/>
        </w:rPr>
      </w:pPr>
      <w:r w:rsidRPr="00301391">
        <w:rPr>
          <w:rFonts w:asciiTheme="majorBidi" w:hAnsiTheme="majorBidi" w:cstheme="majorBidi"/>
        </w:rPr>
        <w:t xml:space="preserve">2. </w:t>
      </w:r>
      <w:r w:rsidR="0077212E" w:rsidRPr="0077212E">
        <w:rPr>
          <w:rFonts w:asciiTheme="majorBidi" w:hAnsiTheme="majorBidi" w:cstheme="majorBidi"/>
        </w:rPr>
        <w:t>Scheme (1):- The suggested scheme for preparation of CMC/TiO</w:t>
      </w:r>
      <w:r w:rsidR="0077212E" w:rsidRPr="001030EC">
        <w:rPr>
          <w:rFonts w:asciiTheme="majorBidi" w:hAnsiTheme="majorBidi" w:cstheme="majorBidi"/>
          <w:vertAlign w:val="subscript"/>
        </w:rPr>
        <w:t>2</w:t>
      </w:r>
      <w:r w:rsidR="0077212E" w:rsidRPr="0077212E">
        <w:rPr>
          <w:rFonts w:asciiTheme="majorBidi" w:hAnsiTheme="majorBidi" w:cstheme="majorBidi"/>
        </w:rPr>
        <w:t xml:space="preserve"> composite film by </w:t>
      </w:r>
      <w:r w:rsidR="0077212E" w:rsidRPr="001030EC">
        <w:rPr>
          <w:rFonts w:asciiTheme="majorBidi" w:hAnsiTheme="majorBidi" w:cstheme="majorBidi"/>
          <w:vertAlign w:val="superscript"/>
        </w:rPr>
        <w:t>60</w:t>
      </w:r>
      <w:r w:rsidR="0077212E" w:rsidRPr="0077212E">
        <w:rPr>
          <w:rFonts w:asciiTheme="majorBidi" w:hAnsiTheme="majorBidi" w:cstheme="majorBidi"/>
        </w:rPr>
        <w:t>Co g-irradiation</w:t>
      </w:r>
      <w:r w:rsidR="0077212E">
        <w:rPr>
          <w:rFonts w:asciiTheme="majorBidi" w:hAnsiTheme="majorBidi" w:cstheme="majorBidi"/>
        </w:rPr>
        <w:t>.</w:t>
      </w:r>
    </w:p>
    <w:p w:rsidR="0077212E" w:rsidRDefault="00301391" w:rsidP="0077212E">
      <w:pPr>
        <w:pStyle w:val="Default"/>
        <w:spacing w:after="38"/>
        <w:jc w:val="both"/>
        <w:rPr>
          <w:rFonts w:asciiTheme="majorBidi" w:hAnsiTheme="majorBidi" w:cstheme="majorBidi"/>
        </w:rPr>
      </w:pPr>
      <w:r w:rsidRPr="00301391">
        <w:rPr>
          <w:rFonts w:asciiTheme="majorBidi" w:hAnsiTheme="majorBidi" w:cstheme="majorBidi"/>
        </w:rPr>
        <w:t xml:space="preserve">3. </w:t>
      </w:r>
      <w:r w:rsidR="0077212E" w:rsidRPr="0077212E">
        <w:rPr>
          <w:rFonts w:asciiTheme="majorBidi" w:hAnsiTheme="majorBidi" w:cstheme="majorBidi"/>
        </w:rPr>
        <w:t>Figure (2):- Effect of Irradiation dose (</w:t>
      </w:r>
      <w:proofErr w:type="spellStart"/>
      <w:r w:rsidR="0077212E" w:rsidRPr="0077212E">
        <w:rPr>
          <w:rFonts w:asciiTheme="majorBidi" w:hAnsiTheme="majorBidi" w:cstheme="majorBidi"/>
        </w:rPr>
        <w:t>k</w:t>
      </w:r>
      <w:r w:rsidR="0077212E">
        <w:rPr>
          <w:rFonts w:asciiTheme="majorBidi" w:hAnsiTheme="majorBidi" w:cstheme="majorBidi"/>
        </w:rPr>
        <w:t>Gy</w:t>
      </w:r>
      <w:proofErr w:type="spellEnd"/>
      <w:r w:rsidR="0077212E">
        <w:rPr>
          <w:rFonts w:asciiTheme="majorBidi" w:hAnsiTheme="majorBidi" w:cstheme="majorBidi"/>
        </w:rPr>
        <w:t>) and TiO</w:t>
      </w:r>
      <w:r w:rsidR="0077212E" w:rsidRPr="001030EC">
        <w:rPr>
          <w:rFonts w:asciiTheme="majorBidi" w:hAnsiTheme="majorBidi" w:cstheme="majorBidi"/>
          <w:vertAlign w:val="subscript"/>
        </w:rPr>
        <w:t>2</w:t>
      </w:r>
      <w:r w:rsidR="0077212E">
        <w:rPr>
          <w:rFonts w:asciiTheme="majorBidi" w:hAnsiTheme="majorBidi" w:cstheme="majorBidi"/>
        </w:rPr>
        <w:t xml:space="preserve"> (%) content on the </w:t>
      </w:r>
      <w:r w:rsidR="0077212E" w:rsidRPr="0077212E">
        <w:rPr>
          <w:rFonts w:asciiTheme="majorBidi" w:hAnsiTheme="majorBidi" w:cstheme="majorBidi"/>
        </w:rPr>
        <w:t>Tensile strength (</w:t>
      </w:r>
      <w:proofErr w:type="spellStart"/>
      <w:r w:rsidR="0077212E" w:rsidRPr="0077212E">
        <w:rPr>
          <w:rFonts w:asciiTheme="majorBidi" w:hAnsiTheme="majorBidi" w:cstheme="majorBidi"/>
        </w:rPr>
        <w:t>MPa</w:t>
      </w:r>
      <w:proofErr w:type="spellEnd"/>
      <w:r w:rsidR="0077212E" w:rsidRPr="0077212E">
        <w:rPr>
          <w:rFonts w:asciiTheme="majorBidi" w:hAnsiTheme="majorBidi" w:cstheme="majorBidi"/>
        </w:rPr>
        <w:t>) of carboxymethyl cellulose (CMC) films.</w:t>
      </w:r>
    </w:p>
    <w:p w:rsidR="0077212E" w:rsidRDefault="00301391" w:rsidP="0077212E">
      <w:pPr>
        <w:pStyle w:val="Default"/>
        <w:spacing w:after="38"/>
        <w:jc w:val="both"/>
        <w:rPr>
          <w:rFonts w:asciiTheme="majorBidi" w:hAnsiTheme="majorBidi" w:cstheme="majorBidi"/>
        </w:rPr>
      </w:pPr>
      <w:r w:rsidRPr="00301391">
        <w:rPr>
          <w:rFonts w:asciiTheme="majorBidi" w:hAnsiTheme="majorBidi" w:cstheme="majorBidi"/>
        </w:rPr>
        <w:t xml:space="preserve">4. </w:t>
      </w:r>
      <w:r w:rsidR="0077212E" w:rsidRPr="0077212E">
        <w:rPr>
          <w:rFonts w:asciiTheme="majorBidi" w:hAnsiTheme="majorBidi" w:cstheme="majorBidi"/>
        </w:rPr>
        <w:t>Figure (3):- Effect of Irradiation dose (</w:t>
      </w:r>
      <w:proofErr w:type="spellStart"/>
      <w:r w:rsidR="0077212E" w:rsidRPr="0077212E">
        <w:rPr>
          <w:rFonts w:asciiTheme="majorBidi" w:hAnsiTheme="majorBidi" w:cstheme="majorBidi"/>
        </w:rPr>
        <w:t>kGy</w:t>
      </w:r>
      <w:proofErr w:type="spellEnd"/>
      <w:r w:rsidR="0077212E" w:rsidRPr="0077212E">
        <w:rPr>
          <w:rFonts w:asciiTheme="majorBidi" w:hAnsiTheme="majorBidi" w:cstheme="majorBidi"/>
        </w:rPr>
        <w:t>) and TiO</w:t>
      </w:r>
      <w:r w:rsidR="0077212E" w:rsidRPr="001030EC">
        <w:rPr>
          <w:rFonts w:asciiTheme="majorBidi" w:hAnsiTheme="majorBidi" w:cstheme="majorBidi"/>
          <w:vertAlign w:val="subscript"/>
        </w:rPr>
        <w:t>2</w:t>
      </w:r>
      <w:r w:rsidR="0077212E" w:rsidRPr="0077212E">
        <w:rPr>
          <w:rFonts w:asciiTheme="majorBidi" w:hAnsiTheme="majorBidi" w:cstheme="majorBidi"/>
        </w:rPr>
        <w:t xml:space="preserve"> (%) content on the Elongation at break (%) of carboxymethyl cellulose (CMC) films.</w:t>
      </w:r>
    </w:p>
    <w:p w:rsidR="00387B0D" w:rsidRPr="00387B0D" w:rsidRDefault="00301391" w:rsidP="00387B0D">
      <w:pPr>
        <w:pStyle w:val="Default"/>
        <w:spacing w:after="38"/>
        <w:jc w:val="both"/>
        <w:rPr>
          <w:rFonts w:asciiTheme="majorBidi" w:hAnsiTheme="majorBidi" w:cstheme="majorBidi"/>
        </w:rPr>
      </w:pPr>
      <w:r w:rsidRPr="00301391">
        <w:rPr>
          <w:rFonts w:asciiTheme="majorBidi" w:hAnsiTheme="majorBidi" w:cstheme="majorBidi"/>
        </w:rPr>
        <w:t xml:space="preserve">5. </w:t>
      </w:r>
      <w:r w:rsidR="00387B0D" w:rsidRPr="00387B0D">
        <w:rPr>
          <w:rFonts w:asciiTheme="majorBidi" w:hAnsiTheme="majorBidi" w:cstheme="majorBidi"/>
        </w:rPr>
        <w:t>Figure (4):- The X-ray diffraction patterns of CMC-20% Glycerol, CMC/1.5% TiO</w:t>
      </w:r>
      <w:r w:rsidR="00387B0D" w:rsidRPr="00E15803">
        <w:rPr>
          <w:rFonts w:asciiTheme="majorBidi" w:hAnsiTheme="majorBidi" w:cstheme="majorBidi"/>
          <w:vertAlign w:val="subscript"/>
        </w:rPr>
        <w:t>2</w:t>
      </w:r>
      <w:r w:rsidR="00387B0D" w:rsidRPr="00387B0D">
        <w:rPr>
          <w:rFonts w:asciiTheme="majorBidi" w:hAnsiTheme="majorBidi" w:cstheme="majorBidi"/>
        </w:rPr>
        <w:t>and</w:t>
      </w:r>
    </w:p>
    <w:p w:rsidR="00E15803" w:rsidRDefault="00387B0D" w:rsidP="00387B0D">
      <w:pPr>
        <w:pStyle w:val="Default"/>
        <w:spacing w:after="38"/>
        <w:jc w:val="both"/>
        <w:rPr>
          <w:rFonts w:asciiTheme="majorBidi" w:hAnsiTheme="majorBidi" w:cstheme="majorBidi"/>
        </w:rPr>
      </w:pPr>
      <w:r w:rsidRPr="00387B0D">
        <w:rPr>
          <w:rFonts w:asciiTheme="majorBidi" w:hAnsiTheme="majorBidi" w:cstheme="majorBidi"/>
        </w:rPr>
        <w:t xml:space="preserve">                CMC/1.5%TiO</w:t>
      </w:r>
      <w:r w:rsidRPr="00E15803">
        <w:rPr>
          <w:rFonts w:asciiTheme="majorBidi" w:hAnsiTheme="majorBidi" w:cstheme="majorBidi"/>
          <w:vertAlign w:val="subscript"/>
        </w:rPr>
        <w:t>2</w:t>
      </w:r>
      <w:r w:rsidRPr="00387B0D">
        <w:rPr>
          <w:rFonts w:asciiTheme="majorBidi" w:hAnsiTheme="majorBidi" w:cstheme="majorBidi"/>
        </w:rPr>
        <w:t>-10kGy.</w:t>
      </w:r>
    </w:p>
    <w:p w:rsidR="008F3E7D" w:rsidRPr="008F3E7D" w:rsidRDefault="00301391" w:rsidP="008F3E7D">
      <w:pPr>
        <w:pStyle w:val="Default"/>
        <w:spacing w:after="38"/>
        <w:jc w:val="both"/>
        <w:rPr>
          <w:rFonts w:asciiTheme="majorBidi" w:hAnsiTheme="majorBidi" w:cstheme="majorBidi"/>
          <w:noProof/>
        </w:rPr>
      </w:pPr>
      <w:r w:rsidRPr="00301391">
        <w:rPr>
          <w:rFonts w:asciiTheme="majorBidi" w:hAnsiTheme="majorBidi" w:cstheme="majorBidi"/>
        </w:rPr>
        <w:t xml:space="preserve">6. </w:t>
      </w:r>
      <w:r w:rsidR="008F3E7D" w:rsidRPr="008F3E7D">
        <w:rPr>
          <w:rFonts w:asciiTheme="majorBidi" w:hAnsiTheme="majorBidi" w:cstheme="majorBidi"/>
          <w:noProof/>
        </w:rPr>
        <w:t>Figure (5):- SEM of CMC films:(a) CMC-20% Glycerol, (b) CMC/1.5%TiO</w:t>
      </w:r>
      <w:r w:rsidR="008F3E7D" w:rsidRPr="008F3E7D">
        <w:rPr>
          <w:rFonts w:asciiTheme="majorBidi" w:hAnsiTheme="majorBidi" w:cstheme="majorBidi"/>
          <w:noProof/>
          <w:vertAlign w:val="subscript"/>
        </w:rPr>
        <w:t>2</w:t>
      </w:r>
      <w:r w:rsidR="008F3E7D" w:rsidRPr="008F3E7D">
        <w:rPr>
          <w:rFonts w:asciiTheme="majorBidi" w:hAnsiTheme="majorBidi" w:cstheme="majorBidi"/>
          <w:noProof/>
        </w:rPr>
        <w:t xml:space="preserve"> and (c) CMC/1.5%TiO</w:t>
      </w:r>
      <w:r w:rsidR="008F3E7D" w:rsidRPr="008F3E7D">
        <w:rPr>
          <w:rFonts w:asciiTheme="majorBidi" w:hAnsiTheme="majorBidi" w:cstheme="majorBidi"/>
          <w:noProof/>
          <w:vertAlign w:val="subscript"/>
        </w:rPr>
        <w:t>2</w:t>
      </w:r>
      <w:r w:rsidR="008F3E7D" w:rsidRPr="008F3E7D">
        <w:rPr>
          <w:rFonts w:asciiTheme="majorBidi" w:hAnsiTheme="majorBidi" w:cstheme="majorBidi"/>
          <w:noProof/>
        </w:rPr>
        <w:t xml:space="preserve"> - 10kGy.</w:t>
      </w:r>
    </w:p>
    <w:p w:rsidR="00FC4067" w:rsidRPr="00FC4067" w:rsidRDefault="00301391" w:rsidP="00FC4067">
      <w:pPr>
        <w:pStyle w:val="Default"/>
        <w:spacing w:after="38"/>
        <w:jc w:val="both"/>
        <w:rPr>
          <w:rFonts w:asciiTheme="majorBidi" w:hAnsiTheme="majorBidi" w:cstheme="majorBidi"/>
        </w:rPr>
      </w:pPr>
      <w:r w:rsidRPr="00301391">
        <w:rPr>
          <w:rFonts w:asciiTheme="majorBidi" w:hAnsiTheme="majorBidi" w:cstheme="majorBidi"/>
        </w:rPr>
        <w:t xml:space="preserve">7. </w:t>
      </w:r>
      <w:r w:rsidR="00FC4067" w:rsidRPr="00FC4067">
        <w:rPr>
          <w:rFonts w:asciiTheme="majorBidi" w:hAnsiTheme="majorBidi" w:cstheme="majorBidi"/>
        </w:rPr>
        <w:t xml:space="preserve">Figure (6):- (A)TGA and (B) DTG </w:t>
      </w:r>
      <w:proofErr w:type="spellStart"/>
      <w:r w:rsidR="00FC4067" w:rsidRPr="00FC4067">
        <w:rPr>
          <w:rFonts w:asciiTheme="majorBidi" w:hAnsiTheme="majorBidi" w:cstheme="majorBidi"/>
        </w:rPr>
        <w:t>thermograms</w:t>
      </w:r>
      <w:proofErr w:type="spellEnd"/>
      <w:r w:rsidR="00FC4067" w:rsidRPr="00FC4067">
        <w:rPr>
          <w:rFonts w:asciiTheme="majorBidi" w:hAnsiTheme="majorBidi" w:cstheme="majorBidi"/>
        </w:rPr>
        <w:t xml:space="preserve"> of CMC-20%Glycerol, CMC/1.5%TiO</w:t>
      </w:r>
      <w:r w:rsidR="00FC4067" w:rsidRPr="003A66D0">
        <w:rPr>
          <w:rFonts w:asciiTheme="majorBidi" w:hAnsiTheme="majorBidi" w:cstheme="majorBidi"/>
          <w:vertAlign w:val="subscript"/>
        </w:rPr>
        <w:t>2</w:t>
      </w:r>
      <w:r w:rsidR="00FC4067" w:rsidRPr="00FC4067">
        <w:rPr>
          <w:rFonts w:asciiTheme="majorBidi" w:hAnsiTheme="majorBidi" w:cstheme="majorBidi"/>
        </w:rPr>
        <w:t xml:space="preserve"> and </w:t>
      </w:r>
    </w:p>
    <w:p w:rsidR="00301391" w:rsidRPr="00301391" w:rsidRDefault="00FC4067" w:rsidP="00FC4067">
      <w:pPr>
        <w:pStyle w:val="Default"/>
        <w:spacing w:after="38"/>
        <w:jc w:val="both"/>
        <w:rPr>
          <w:rFonts w:asciiTheme="majorBidi" w:hAnsiTheme="majorBidi" w:cstheme="majorBidi"/>
        </w:rPr>
      </w:pPr>
      <w:r w:rsidRPr="00FC4067">
        <w:rPr>
          <w:rFonts w:asciiTheme="majorBidi" w:hAnsiTheme="majorBidi" w:cstheme="majorBidi"/>
        </w:rPr>
        <w:t xml:space="preserve">                   CMC-1.5% TiO</w:t>
      </w:r>
      <w:r w:rsidRPr="003A66D0">
        <w:rPr>
          <w:rFonts w:asciiTheme="majorBidi" w:hAnsiTheme="majorBidi" w:cstheme="majorBidi"/>
          <w:vertAlign w:val="subscript"/>
        </w:rPr>
        <w:t>2</w:t>
      </w:r>
      <w:r w:rsidRPr="00FC4067">
        <w:rPr>
          <w:rFonts w:asciiTheme="majorBidi" w:hAnsiTheme="majorBidi" w:cstheme="majorBidi"/>
        </w:rPr>
        <w:t xml:space="preserve"> at 10kGy</w:t>
      </w:r>
      <w:r>
        <w:rPr>
          <w:rFonts w:asciiTheme="majorBidi" w:hAnsiTheme="majorBidi" w:cstheme="majorBidi"/>
        </w:rPr>
        <w:t>.</w:t>
      </w:r>
      <w:r w:rsidR="00301391" w:rsidRPr="00301391">
        <w:rPr>
          <w:rFonts w:asciiTheme="majorBidi" w:hAnsiTheme="majorBidi" w:cstheme="majorBidi"/>
        </w:rPr>
        <w:t xml:space="preserve"> </w:t>
      </w:r>
    </w:p>
    <w:p w:rsidR="00301391" w:rsidRPr="00FC4067" w:rsidRDefault="00301391" w:rsidP="00FC4067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01391">
        <w:rPr>
          <w:rFonts w:asciiTheme="majorBidi" w:hAnsiTheme="majorBidi" w:cstheme="majorBidi"/>
          <w:sz w:val="24"/>
          <w:szCs w:val="24"/>
        </w:rPr>
        <w:t xml:space="preserve">8. </w:t>
      </w:r>
      <w:r w:rsidR="00FC4067" w:rsidRPr="006C345C">
        <w:rPr>
          <w:rFonts w:asciiTheme="majorBidi" w:hAnsiTheme="majorBidi" w:cstheme="majorBidi"/>
          <w:b/>
          <w:bCs/>
          <w:sz w:val="24"/>
          <w:szCs w:val="24"/>
        </w:rPr>
        <w:t>Table (1):- The weight loss (%) of different prepared samples</w:t>
      </w:r>
      <w:r w:rsidRPr="00301391">
        <w:rPr>
          <w:rFonts w:asciiTheme="majorBidi" w:hAnsiTheme="majorBidi" w:cstheme="majorBidi"/>
          <w:sz w:val="24"/>
          <w:szCs w:val="24"/>
        </w:rPr>
        <w:t xml:space="preserve"> </w:t>
      </w:r>
    </w:p>
    <w:p w:rsidR="003A66D0" w:rsidRPr="003A66D0" w:rsidRDefault="00301391" w:rsidP="003A66D0">
      <w:pPr>
        <w:pStyle w:val="Default"/>
        <w:spacing w:after="38"/>
        <w:jc w:val="both"/>
        <w:rPr>
          <w:rFonts w:asciiTheme="majorBidi" w:hAnsiTheme="majorBidi" w:cstheme="majorBidi"/>
        </w:rPr>
      </w:pPr>
      <w:r w:rsidRPr="00301391">
        <w:rPr>
          <w:rFonts w:asciiTheme="majorBidi" w:hAnsiTheme="majorBidi" w:cstheme="majorBidi"/>
        </w:rPr>
        <w:t xml:space="preserve">9. </w:t>
      </w:r>
      <w:r w:rsidR="003A66D0" w:rsidRPr="003A66D0">
        <w:rPr>
          <w:rFonts w:asciiTheme="majorBidi" w:hAnsiTheme="majorBidi" w:cstheme="majorBidi"/>
        </w:rPr>
        <w:t>Figure (7A):- shows the change in the absorbance of the basic violet 7 dye solutions  onto</w:t>
      </w:r>
    </w:p>
    <w:p w:rsidR="00301391" w:rsidRPr="00301391" w:rsidRDefault="003A66D0" w:rsidP="003A66D0">
      <w:pPr>
        <w:pStyle w:val="Default"/>
        <w:spacing w:after="38"/>
        <w:jc w:val="both"/>
        <w:rPr>
          <w:rFonts w:asciiTheme="majorBidi" w:hAnsiTheme="majorBidi" w:cstheme="majorBidi"/>
        </w:rPr>
      </w:pPr>
      <w:r w:rsidRPr="003A66D0">
        <w:rPr>
          <w:rFonts w:asciiTheme="majorBidi" w:hAnsiTheme="majorBidi" w:cstheme="majorBidi"/>
        </w:rPr>
        <w:t xml:space="preserve">                      blank CMC, irradiated and unirradiated CMC/TiO</w:t>
      </w:r>
      <w:r w:rsidRPr="003A66D0">
        <w:rPr>
          <w:rFonts w:asciiTheme="majorBidi" w:hAnsiTheme="majorBidi" w:cstheme="majorBidi"/>
          <w:vertAlign w:val="subscript"/>
        </w:rPr>
        <w:t>2</w:t>
      </w:r>
      <w:r w:rsidRPr="003A66D0">
        <w:rPr>
          <w:rFonts w:asciiTheme="majorBidi" w:hAnsiTheme="majorBidi" w:cstheme="majorBidi"/>
        </w:rPr>
        <w:t xml:space="preserve"> composite after 24h.</w:t>
      </w:r>
      <w:r w:rsidR="00301391" w:rsidRPr="00301391">
        <w:rPr>
          <w:rFonts w:asciiTheme="majorBidi" w:hAnsiTheme="majorBidi" w:cstheme="majorBidi"/>
        </w:rPr>
        <w:t xml:space="preserve"> </w:t>
      </w:r>
    </w:p>
    <w:p w:rsidR="003A66D0" w:rsidRPr="006C345C" w:rsidRDefault="00301391" w:rsidP="003A66D0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01391">
        <w:rPr>
          <w:rFonts w:asciiTheme="majorBidi" w:hAnsiTheme="majorBidi" w:cstheme="majorBidi"/>
          <w:sz w:val="24"/>
          <w:szCs w:val="24"/>
        </w:rPr>
        <w:t xml:space="preserve">10. </w:t>
      </w:r>
      <w:r w:rsidR="003A66D0" w:rsidRPr="006C345C">
        <w:rPr>
          <w:rFonts w:asciiTheme="majorBidi" w:hAnsiTheme="majorBidi" w:cstheme="majorBidi"/>
          <w:sz w:val="24"/>
          <w:szCs w:val="24"/>
        </w:rPr>
        <w:t>Figure (7b):- Effect of adsorbent type[ (A) pure CMC, (B) Unirradiated CMC/TiO</w:t>
      </w:r>
      <w:r w:rsidR="003A66D0" w:rsidRPr="006C345C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3A66D0" w:rsidRPr="006C345C">
        <w:rPr>
          <w:rFonts w:asciiTheme="majorBidi" w:hAnsiTheme="majorBidi" w:cstheme="majorBidi"/>
          <w:sz w:val="24"/>
          <w:szCs w:val="24"/>
        </w:rPr>
        <w:t xml:space="preserve"> and (C) CMC/1.5% TiO</w:t>
      </w:r>
      <w:r w:rsidR="003A66D0" w:rsidRPr="006C345C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3A66D0" w:rsidRPr="006C345C">
        <w:rPr>
          <w:rFonts w:asciiTheme="majorBidi" w:hAnsiTheme="majorBidi" w:cstheme="majorBidi"/>
          <w:sz w:val="24"/>
          <w:szCs w:val="24"/>
        </w:rPr>
        <w:t xml:space="preserve">-10 </w:t>
      </w:r>
      <w:proofErr w:type="spellStart"/>
      <w:r w:rsidR="003A66D0" w:rsidRPr="006C345C">
        <w:rPr>
          <w:rFonts w:asciiTheme="majorBidi" w:hAnsiTheme="majorBidi" w:cstheme="majorBidi"/>
          <w:sz w:val="24"/>
          <w:szCs w:val="24"/>
        </w:rPr>
        <w:t>kGy</w:t>
      </w:r>
      <w:proofErr w:type="spellEnd"/>
      <w:r w:rsidR="003A66D0" w:rsidRPr="006C345C">
        <w:rPr>
          <w:rFonts w:asciiTheme="majorBidi" w:hAnsiTheme="majorBidi" w:cstheme="majorBidi"/>
          <w:sz w:val="24"/>
          <w:szCs w:val="24"/>
        </w:rPr>
        <w:t>]  on the removal of the basic violet dye after 24h.</w:t>
      </w:r>
    </w:p>
    <w:p w:rsidR="00301391" w:rsidRPr="00301391" w:rsidRDefault="00301391" w:rsidP="003A66D0">
      <w:pPr>
        <w:pStyle w:val="Default"/>
        <w:spacing w:after="38"/>
        <w:jc w:val="both"/>
        <w:rPr>
          <w:rFonts w:asciiTheme="majorBidi" w:hAnsiTheme="majorBidi" w:cstheme="majorBidi"/>
        </w:rPr>
      </w:pPr>
    </w:p>
    <w:p w:rsidR="0077255A" w:rsidRPr="0077255A" w:rsidRDefault="00301391" w:rsidP="0077255A">
      <w:pPr>
        <w:pStyle w:val="Default"/>
        <w:jc w:val="both"/>
        <w:rPr>
          <w:rFonts w:asciiTheme="majorBidi" w:hAnsiTheme="majorBidi" w:cstheme="majorBidi"/>
        </w:rPr>
      </w:pPr>
      <w:r w:rsidRPr="00301391">
        <w:rPr>
          <w:rFonts w:asciiTheme="majorBidi" w:hAnsiTheme="majorBidi" w:cstheme="majorBidi"/>
        </w:rPr>
        <w:t xml:space="preserve">11. </w:t>
      </w:r>
      <w:r w:rsidR="0077255A" w:rsidRPr="0077255A">
        <w:rPr>
          <w:rFonts w:asciiTheme="majorBidi" w:hAnsiTheme="majorBidi" w:cstheme="majorBidi"/>
        </w:rPr>
        <w:t xml:space="preserve">Figure (8):- Effect of pH and initial concentration (mg/l) on the removal (%) and amount </w:t>
      </w:r>
    </w:p>
    <w:p w:rsidR="0077255A" w:rsidRPr="0077255A" w:rsidRDefault="0077255A" w:rsidP="0077255A">
      <w:pPr>
        <w:pStyle w:val="Default"/>
        <w:jc w:val="both"/>
        <w:rPr>
          <w:rFonts w:asciiTheme="majorBidi" w:hAnsiTheme="majorBidi" w:cstheme="majorBidi"/>
        </w:rPr>
      </w:pPr>
      <w:r w:rsidRPr="0077255A">
        <w:rPr>
          <w:rFonts w:asciiTheme="majorBidi" w:hAnsiTheme="majorBidi" w:cstheme="majorBidi"/>
        </w:rPr>
        <w:t xml:space="preserve">                   adsorbed (mg/g) of basic Violet 7 dye onto CMC/1.5 TiO</w:t>
      </w:r>
      <w:r w:rsidRPr="00F62B46">
        <w:rPr>
          <w:rFonts w:asciiTheme="majorBidi" w:hAnsiTheme="majorBidi" w:cstheme="majorBidi"/>
          <w:vertAlign w:val="subscript"/>
        </w:rPr>
        <w:t>2</w:t>
      </w:r>
      <w:r w:rsidRPr="0077255A">
        <w:rPr>
          <w:rFonts w:asciiTheme="majorBidi" w:hAnsiTheme="majorBidi" w:cstheme="majorBidi"/>
        </w:rPr>
        <w:t xml:space="preserve">- 10 </w:t>
      </w:r>
      <w:proofErr w:type="spellStart"/>
      <w:r w:rsidRPr="0077255A">
        <w:rPr>
          <w:rFonts w:asciiTheme="majorBidi" w:hAnsiTheme="majorBidi" w:cstheme="majorBidi"/>
        </w:rPr>
        <w:t>kGy</w:t>
      </w:r>
      <w:proofErr w:type="spellEnd"/>
      <w:r w:rsidRPr="0077255A">
        <w:rPr>
          <w:rFonts w:asciiTheme="majorBidi" w:hAnsiTheme="majorBidi" w:cstheme="majorBidi"/>
        </w:rPr>
        <w:t xml:space="preserve"> at </w:t>
      </w:r>
      <w:r w:rsidR="00121E9E" w:rsidRPr="0077255A">
        <w:rPr>
          <w:rFonts w:asciiTheme="majorBidi" w:hAnsiTheme="majorBidi" w:cstheme="majorBidi"/>
        </w:rPr>
        <w:t>conditions</w:t>
      </w:r>
      <w:r w:rsidRPr="0077255A">
        <w:rPr>
          <w:rFonts w:asciiTheme="majorBidi" w:hAnsiTheme="majorBidi" w:cstheme="majorBidi"/>
        </w:rPr>
        <w:t>;</w:t>
      </w:r>
    </w:p>
    <w:p w:rsidR="00121E9E" w:rsidRDefault="0077255A" w:rsidP="0077255A">
      <w:pPr>
        <w:pStyle w:val="Default"/>
        <w:jc w:val="both"/>
        <w:rPr>
          <w:rFonts w:asciiTheme="majorBidi" w:hAnsiTheme="majorBidi" w:cstheme="majorBidi"/>
        </w:rPr>
      </w:pPr>
      <w:r w:rsidRPr="0077255A">
        <w:rPr>
          <w:rFonts w:asciiTheme="majorBidi" w:hAnsiTheme="majorBidi" w:cstheme="majorBidi"/>
        </w:rPr>
        <w:t xml:space="preserve">                   adsorbent dosage = 0.2 g and contact time = 420 min at room temperature = 298 </w:t>
      </w:r>
      <w:proofErr w:type="spellStart"/>
      <w:r w:rsidRPr="00F62B46">
        <w:rPr>
          <w:rFonts w:asciiTheme="majorBidi" w:hAnsiTheme="majorBidi" w:cstheme="majorBidi"/>
          <w:vertAlign w:val="superscript"/>
        </w:rPr>
        <w:t>o</w:t>
      </w:r>
      <w:r w:rsidRPr="0077255A">
        <w:rPr>
          <w:rFonts w:asciiTheme="majorBidi" w:hAnsiTheme="majorBidi" w:cstheme="majorBidi"/>
        </w:rPr>
        <w:t>K</w:t>
      </w:r>
      <w:proofErr w:type="spellEnd"/>
      <w:r w:rsidRPr="0077255A">
        <w:rPr>
          <w:rFonts w:asciiTheme="majorBidi" w:hAnsiTheme="majorBidi" w:cstheme="majorBidi"/>
        </w:rPr>
        <w:t xml:space="preserve">. </w:t>
      </w:r>
    </w:p>
    <w:p w:rsidR="00B24975" w:rsidRPr="00B24975" w:rsidRDefault="00121E9E" w:rsidP="00B24975">
      <w:pPr>
        <w:pStyle w:val="Default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12. </w:t>
      </w:r>
      <w:r w:rsidR="00B24975" w:rsidRPr="00B24975">
        <w:rPr>
          <w:rFonts w:asciiTheme="majorBidi" w:hAnsiTheme="majorBidi" w:cstheme="majorBidi"/>
        </w:rPr>
        <w:t>Figure (9):- Effect of  contact time (min.) and temperature (</w:t>
      </w:r>
      <w:proofErr w:type="spellStart"/>
      <w:r w:rsidR="00B24975" w:rsidRPr="00B24975">
        <w:rPr>
          <w:rFonts w:asciiTheme="majorBidi" w:hAnsiTheme="majorBidi" w:cstheme="majorBidi"/>
        </w:rPr>
        <w:t>oK</w:t>
      </w:r>
      <w:proofErr w:type="spellEnd"/>
      <w:r w:rsidR="00B24975" w:rsidRPr="00B24975">
        <w:rPr>
          <w:rFonts w:asciiTheme="majorBidi" w:hAnsiTheme="majorBidi" w:cstheme="majorBidi"/>
        </w:rPr>
        <w:t>) on the amount adsorbed</w:t>
      </w:r>
    </w:p>
    <w:p w:rsidR="00B24975" w:rsidRPr="00B24975" w:rsidRDefault="00B24975" w:rsidP="00B24975">
      <w:pPr>
        <w:pStyle w:val="Default"/>
        <w:jc w:val="both"/>
        <w:rPr>
          <w:rFonts w:asciiTheme="majorBidi" w:hAnsiTheme="majorBidi" w:cstheme="majorBidi"/>
        </w:rPr>
      </w:pPr>
      <w:r w:rsidRPr="00B24975">
        <w:rPr>
          <w:rFonts w:asciiTheme="majorBidi" w:hAnsiTheme="majorBidi" w:cstheme="majorBidi"/>
        </w:rPr>
        <w:t xml:space="preserve">                 (qt)(mg/g) of Basic Violet 7 dye onto CMC/1.5 % TiO2- 10 </w:t>
      </w:r>
      <w:proofErr w:type="spellStart"/>
      <w:r w:rsidRPr="00B24975">
        <w:rPr>
          <w:rFonts w:asciiTheme="majorBidi" w:hAnsiTheme="majorBidi" w:cstheme="majorBidi"/>
        </w:rPr>
        <w:t>kGy</w:t>
      </w:r>
      <w:proofErr w:type="spellEnd"/>
      <w:r w:rsidRPr="00B24975">
        <w:rPr>
          <w:rFonts w:asciiTheme="majorBidi" w:hAnsiTheme="majorBidi" w:cstheme="majorBidi"/>
        </w:rPr>
        <w:t xml:space="preserve"> composite film</w:t>
      </w:r>
    </w:p>
    <w:p w:rsidR="00B24975" w:rsidRPr="00B24975" w:rsidRDefault="00B24975" w:rsidP="00B24975">
      <w:pPr>
        <w:pStyle w:val="Default"/>
        <w:jc w:val="both"/>
        <w:rPr>
          <w:rFonts w:asciiTheme="majorBidi" w:hAnsiTheme="majorBidi" w:cstheme="majorBidi"/>
        </w:rPr>
      </w:pPr>
      <w:r w:rsidRPr="00B24975">
        <w:rPr>
          <w:rFonts w:asciiTheme="majorBidi" w:hAnsiTheme="majorBidi" w:cstheme="majorBidi"/>
        </w:rPr>
        <w:t xml:space="preserve">                 at the conditions; initial concentration = 100 mg/l, adsorbent dose = 0.02 g,</w:t>
      </w:r>
    </w:p>
    <w:p w:rsidR="00B24975" w:rsidRDefault="00B24975" w:rsidP="00B24975">
      <w:pPr>
        <w:pStyle w:val="Default"/>
        <w:jc w:val="both"/>
        <w:rPr>
          <w:rFonts w:asciiTheme="majorBidi" w:hAnsiTheme="majorBidi" w:cstheme="majorBidi"/>
        </w:rPr>
      </w:pPr>
      <w:r w:rsidRPr="00B24975">
        <w:rPr>
          <w:rFonts w:asciiTheme="majorBidi" w:hAnsiTheme="majorBidi" w:cstheme="majorBidi"/>
        </w:rPr>
        <w:t xml:space="preserve">                 solution volume 50 ml and pH = 8.</w:t>
      </w:r>
    </w:p>
    <w:p w:rsidR="00B24975" w:rsidRDefault="00121E9E" w:rsidP="00B24975">
      <w:pPr>
        <w:pStyle w:val="Default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13. </w:t>
      </w:r>
      <w:r w:rsidRPr="00121E9E">
        <w:rPr>
          <w:rFonts w:asciiTheme="majorBidi" w:hAnsiTheme="majorBidi" w:cstheme="majorBidi"/>
        </w:rPr>
        <w:t>Figure (10):- amount adsorbed of basic violet 7 dye fitted with the Langmuir model</w:t>
      </w:r>
      <w:r w:rsidR="00B24975">
        <w:rPr>
          <w:rFonts w:asciiTheme="majorBidi" w:hAnsiTheme="majorBidi" w:cstheme="majorBidi"/>
        </w:rPr>
        <w:t xml:space="preserve"> </w:t>
      </w:r>
      <w:r w:rsidRPr="00121E9E">
        <w:rPr>
          <w:rFonts w:asciiTheme="majorBidi" w:hAnsiTheme="majorBidi" w:cstheme="majorBidi"/>
        </w:rPr>
        <w:t xml:space="preserve">and </w:t>
      </w:r>
      <w:r w:rsidR="00B24975">
        <w:rPr>
          <w:rFonts w:asciiTheme="majorBidi" w:hAnsiTheme="majorBidi" w:cstheme="majorBidi"/>
        </w:rPr>
        <w:t xml:space="preserve"> </w:t>
      </w:r>
      <w:r w:rsidRPr="00121E9E">
        <w:rPr>
          <w:rFonts w:asciiTheme="majorBidi" w:hAnsiTheme="majorBidi" w:cstheme="majorBidi"/>
        </w:rPr>
        <w:t xml:space="preserve">Freundlich models. </w:t>
      </w:r>
    </w:p>
    <w:p w:rsidR="00B24975" w:rsidRDefault="00B24975" w:rsidP="00B24975">
      <w:pPr>
        <w:autoSpaceDE w:val="0"/>
        <w:autoSpaceDN w:val="0"/>
        <w:adjustRightInd w:val="0"/>
        <w:spacing w:after="0" w:line="240" w:lineRule="auto"/>
        <w:ind w:left="1080" w:hanging="108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</w:rPr>
        <w:t xml:space="preserve">14. </w:t>
      </w:r>
      <w:r w:rsidRPr="006C345C">
        <w:rPr>
          <w:rFonts w:asciiTheme="majorBidi" w:hAnsiTheme="majorBidi" w:cstheme="majorBidi"/>
          <w:sz w:val="24"/>
          <w:szCs w:val="24"/>
        </w:rPr>
        <w:t>Table (2):- Parameters fitted from the Langmuir and Freundlich isotherm models, the pseudo-first order and pseudo-second order for the adsorption of basic violet 7 dye onto irradiated CMC/1.5% TiO</w:t>
      </w:r>
      <w:r w:rsidRPr="006C345C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6C345C">
        <w:rPr>
          <w:rFonts w:asciiTheme="majorBidi" w:hAnsiTheme="majorBidi" w:cstheme="majorBidi"/>
          <w:sz w:val="24"/>
          <w:szCs w:val="24"/>
        </w:rPr>
        <w:t xml:space="preserve"> composite</w:t>
      </w:r>
      <w:r>
        <w:rPr>
          <w:rFonts w:asciiTheme="majorBidi" w:hAnsiTheme="majorBidi" w:cstheme="majorBidi"/>
          <w:sz w:val="24"/>
          <w:szCs w:val="24"/>
        </w:rPr>
        <w:t xml:space="preserve"> film.</w:t>
      </w:r>
    </w:p>
    <w:p w:rsidR="00B24975" w:rsidRPr="00B24975" w:rsidRDefault="00B24975" w:rsidP="00B24975">
      <w:pPr>
        <w:autoSpaceDE w:val="0"/>
        <w:autoSpaceDN w:val="0"/>
        <w:adjustRightInd w:val="0"/>
        <w:spacing w:after="0" w:line="240" w:lineRule="auto"/>
        <w:ind w:left="1080" w:hanging="108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lastRenderedPageBreak/>
        <w:t xml:space="preserve">15. </w:t>
      </w:r>
      <w:r w:rsidRPr="00B24975">
        <w:rPr>
          <w:rFonts w:asciiTheme="majorBidi" w:hAnsiTheme="majorBidi" w:cstheme="majorBidi"/>
        </w:rPr>
        <w:t>Figure (11):- Fitted plots of the pseudo-first-order and pseudo-second-order kinetics of adsorption</w:t>
      </w:r>
    </w:p>
    <w:p w:rsidR="00301391" w:rsidRDefault="00B24975" w:rsidP="00B24975">
      <w:pPr>
        <w:autoSpaceDE w:val="0"/>
        <w:autoSpaceDN w:val="0"/>
        <w:adjustRightInd w:val="0"/>
        <w:spacing w:after="0" w:line="240" w:lineRule="auto"/>
        <w:ind w:left="1080" w:hanging="1080"/>
        <w:jc w:val="both"/>
        <w:rPr>
          <w:rFonts w:asciiTheme="majorBidi" w:hAnsiTheme="majorBidi" w:cstheme="majorBidi"/>
        </w:rPr>
      </w:pPr>
      <w:r w:rsidRPr="00B24975">
        <w:rPr>
          <w:rFonts w:asciiTheme="majorBidi" w:hAnsiTheme="majorBidi" w:cstheme="majorBidi"/>
        </w:rPr>
        <w:t xml:space="preserve">                     for basic violet dye onto CMC/1.5% TiO</w:t>
      </w:r>
      <w:r w:rsidRPr="001F22D1">
        <w:rPr>
          <w:rFonts w:asciiTheme="majorBidi" w:hAnsiTheme="majorBidi" w:cstheme="majorBidi"/>
          <w:vertAlign w:val="subscript"/>
        </w:rPr>
        <w:t>2</w:t>
      </w:r>
      <w:r w:rsidRPr="00B24975">
        <w:rPr>
          <w:rFonts w:asciiTheme="majorBidi" w:hAnsiTheme="majorBidi" w:cstheme="majorBidi"/>
        </w:rPr>
        <w:t xml:space="preserve">- 10 </w:t>
      </w:r>
      <w:proofErr w:type="spellStart"/>
      <w:r w:rsidRPr="00B24975">
        <w:rPr>
          <w:rFonts w:asciiTheme="majorBidi" w:hAnsiTheme="majorBidi" w:cstheme="majorBidi"/>
        </w:rPr>
        <w:t>kGy</w:t>
      </w:r>
      <w:proofErr w:type="spellEnd"/>
      <w:r w:rsidRPr="00B24975">
        <w:rPr>
          <w:rFonts w:asciiTheme="majorBidi" w:hAnsiTheme="majorBidi" w:cstheme="majorBidi"/>
        </w:rPr>
        <w:t>.</w:t>
      </w:r>
    </w:p>
    <w:p w:rsidR="00580EA3" w:rsidRDefault="00580EA3" w:rsidP="00580EA3">
      <w:pPr>
        <w:autoSpaceDE w:val="0"/>
        <w:autoSpaceDN w:val="0"/>
        <w:adjustRightInd w:val="0"/>
        <w:spacing w:after="0"/>
        <w:ind w:left="1260" w:hanging="12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Theme="majorBidi" w:hAnsiTheme="majorBidi" w:cstheme="majorBidi"/>
        </w:rPr>
        <w:t xml:space="preserve">16. </w:t>
      </w:r>
      <w:r w:rsidRPr="00580EA3">
        <w:rPr>
          <w:rFonts w:ascii="Times New Roman" w:hAnsi="Times New Roman" w:cs="Times New Roman"/>
          <w:sz w:val="24"/>
          <w:szCs w:val="24"/>
        </w:rPr>
        <w:t>Table (3):- of Adsorption Capacities of d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580EA3">
        <w:rPr>
          <w:rFonts w:ascii="Times New Roman" w:hAnsi="Times New Roman" w:cs="Times New Roman"/>
          <w:sz w:val="24"/>
          <w:szCs w:val="24"/>
        </w:rPr>
        <w:t xml:space="preserve">es by </w:t>
      </w:r>
      <w:r>
        <w:rPr>
          <w:rFonts w:ascii="Times New Roman" w:hAnsi="Times New Roman" w:cs="Times New Roman"/>
          <w:sz w:val="24"/>
          <w:szCs w:val="24"/>
        </w:rPr>
        <w:t>CMC</w:t>
      </w:r>
      <w:r w:rsidRPr="00580EA3">
        <w:rPr>
          <w:rFonts w:ascii="Times New Roman" w:hAnsi="Times New Roman" w:cs="Times New Roman"/>
          <w:sz w:val="24"/>
          <w:szCs w:val="24"/>
        </w:rPr>
        <w:t xml:space="preserve"> </w:t>
      </w:r>
      <w:r w:rsidRPr="009C07AA">
        <w:rPr>
          <w:rFonts w:asciiTheme="majorBidi" w:hAnsiTheme="majorBidi" w:cstheme="majorBidi"/>
          <w:sz w:val="24"/>
          <w:szCs w:val="24"/>
        </w:rPr>
        <w:t>polymeric nanocomposite film</w:t>
      </w:r>
      <w:r w:rsidRPr="00580EA3">
        <w:rPr>
          <w:rFonts w:ascii="Times New Roman" w:hAnsi="Times New Roman" w:cs="Times New Roman"/>
          <w:sz w:val="24"/>
          <w:szCs w:val="24"/>
        </w:rPr>
        <w:t xml:space="preserve"> as Adsorbents.</w:t>
      </w:r>
    </w:p>
    <w:p w:rsidR="00301391" w:rsidRPr="00301391" w:rsidRDefault="00301391" w:rsidP="00301391">
      <w:pPr>
        <w:pStyle w:val="Default"/>
        <w:jc w:val="both"/>
        <w:rPr>
          <w:rFonts w:asciiTheme="majorBidi" w:hAnsiTheme="majorBidi" w:cstheme="majorBidi"/>
          <w:color w:val="auto"/>
        </w:rPr>
      </w:pPr>
    </w:p>
    <w:p w:rsidR="0077212E" w:rsidRDefault="001030EC" w:rsidP="0077212E">
      <w:pPr>
        <w:pStyle w:val="Default"/>
        <w:jc w:val="both"/>
        <w:rPr>
          <w:rFonts w:asciiTheme="majorBidi" w:hAnsiTheme="majorBidi" w:cstheme="majorBidi"/>
          <w:b/>
          <w:bCs/>
          <w:color w:val="auto"/>
        </w:rPr>
      </w:pPr>
      <w:r>
        <w:object w:dxaOrig="8762" w:dyaOrig="90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7.9pt;height:452.3pt" o:ole="">
            <v:imagedata r:id="rId4" o:title=""/>
          </v:shape>
          <o:OLEObject Type="Embed" ProgID="SigmaPlotGraphicObject.9" ShapeID="_x0000_i1025" DrawAspect="Content" ObjectID="_1672671116" r:id="rId5"/>
        </w:object>
      </w:r>
    </w:p>
    <w:p w:rsidR="0077212E" w:rsidRDefault="0077212E" w:rsidP="0077212E">
      <w:pPr>
        <w:pStyle w:val="Default"/>
        <w:jc w:val="both"/>
        <w:rPr>
          <w:rFonts w:asciiTheme="majorBidi" w:hAnsiTheme="majorBidi" w:cstheme="majorBidi"/>
          <w:b/>
          <w:bCs/>
          <w:color w:val="auto"/>
        </w:rPr>
      </w:pPr>
    </w:p>
    <w:p w:rsidR="00301391" w:rsidRDefault="0077212E" w:rsidP="0077212E">
      <w:pPr>
        <w:pStyle w:val="Default"/>
        <w:jc w:val="both"/>
      </w:pPr>
      <w:r>
        <w:object w:dxaOrig="9512" w:dyaOrig="14800">
          <v:shape id="_x0000_i1026" type="#_x0000_t75" style="width:448.35pt;height:9in" o:ole="">
            <v:imagedata r:id="rId6" o:title=""/>
          </v:shape>
          <o:OLEObject Type="Embed" ProgID="ChemDraw.Document.5.0" ShapeID="_x0000_i1026" DrawAspect="Content" ObjectID="_1672671117" r:id="rId7"/>
        </w:object>
      </w:r>
    </w:p>
    <w:p w:rsidR="0077212E" w:rsidRDefault="00E15803" w:rsidP="0077212E">
      <w:pPr>
        <w:pStyle w:val="Default"/>
        <w:jc w:val="center"/>
        <w:rPr>
          <w:rFonts w:asciiTheme="majorBidi" w:hAnsiTheme="majorBidi" w:cstheme="majorBidi"/>
        </w:rPr>
      </w:pPr>
      <w:r>
        <w:object w:dxaOrig="6768" w:dyaOrig="5439">
          <v:shape id="_x0000_i1027" type="#_x0000_t75" style="width:338.4pt;height:272.3pt" o:ole="">
            <v:imagedata r:id="rId8" o:title=""/>
          </v:shape>
          <o:OLEObject Type="Embed" ProgID="SigmaPlotGraphicObject.9" ShapeID="_x0000_i1027" DrawAspect="Content" ObjectID="_1672671118" r:id="rId9"/>
        </w:object>
      </w:r>
    </w:p>
    <w:p w:rsidR="0077212E" w:rsidRDefault="0077212E" w:rsidP="0077212E">
      <w:pPr>
        <w:pStyle w:val="Default"/>
        <w:jc w:val="center"/>
        <w:rPr>
          <w:rFonts w:asciiTheme="majorBidi" w:hAnsiTheme="majorBidi" w:cstheme="majorBidi"/>
        </w:rPr>
      </w:pPr>
    </w:p>
    <w:p w:rsidR="0077212E" w:rsidRDefault="00E15803" w:rsidP="0077212E">
      <w:pPr>
        <w:pStyle w:val="Default"/>
        <w:jc w:val="center"/>
      </w:pPr>
      <w:r>
        <w:object w:dxaOrig="7882" w:dyaOrig="5405">
          <v:shape id="_x0000_i1028" type="#_x0000_t75" style="width:393.4pt;height:269.65pt" o:ole="">
            <v:imagedata r:id="rId10" o:title=""/>
          </v:shape>
          <o:OLEObject Type="Embed" ProgID="SigmaPlotGraphicObject.9" ShapeID="_x0000_i1028" DrawAspect="Content" ObjectID="_1672671119" r:id="rId11"/>
        </w:object>
      </w:r>
    </w:p>
    <w:p w:rsidR="00E15803" w:rsidRDefault="00E15803" w:rsidP="0077212E">
      <w:pPr>
        <w:pStyle w:val="Default"/>
        <w:jc w:val="center"/>
        <w:rPr>
          <w:rFonts w:asciiTheme="majorBidi" w:hAnsiTheme="majorBidi" w:cstheme="majorBidi"/>
          <w:color w:val="auto"/>
        </w:rPr>
      </w:pPr>
    </w:p>
    <w:p w:rsidR="00405BC4" w:rsidRPr="00301391" w:rsidRDefault="00405BC4" w:rsidP="0077212E">
      <w:pPr>
        <w:pStyle w:val="Default"/>
        <w:jc w:val="center"/>
        <w:rPr>
          <w:rFonts w:asciiTheme="majorBidi" w:hAnsiTheme="majorBidi" w:cstheme="majorBidi"/>
          <w:color w:val="auto"/>
        </w:rPr>
      </w:pPr>
      <w:r w:rsidRPr="006C345C">
        <w:rPr>
          <w:rFonts w:asciiTheme="majorBidi" w:hAnsiTheme="majorBidi" w:cstheme="majorBidi"/>
        </w:rPr>
        <w:object w:dxaOrig="7948" w:dyaOrig="9288">
          <v:shape id="_x0000_i1029" type="#_x0000_t75" style="width:397.3pt;height:464.75pt" o:ole="">
            <v:imagedata r:id="rId12" o:title=""/>
          </v:shape>
          <o:OLEObject Type="Embed" ProgID="SigmaPlotGraphicObject.9" ShapeID="_x0000_i1029" DrawAspect="Content" ObjectID="_1672671120" r:id="rId13"/>
        </w:object>
      </w:r>
    </w:p>
    <w:p w:rsidR="00301391" w:rsidRDefault="00301391" w:rsidP="00301391">
      <w:pPr>
        <w:pStyle w:val="Default"/>
        <w:jc w:val="both"/>
        <w:rPr>
          <w:rFonts w:asciiTheme="majorBidi" w:hAnsiTheme="majorBidi" w:cstheme="majorBidi"/>
          <w:color w:val="auto"/>
        </w:rPr>
      </w:pPr>
    </w:p>
    <w:tbl>
      <w:tblPr>
        <w:tblStyle w:val="a3"/>
        <w:tblW w:w="0" w:type="auto"/>
        <w:tblLook w:val="04A0"/>
      </w:tblPr>
      <w:tblGrid>
        <w:gridCol w:w="4765"/>
        <w:gridCol w:w="4716"/>
      </w:tblGrid>
      <w:tr w:rsidR="00661AC3" w:rsidRPr="006C345C" w:rsidTr="009114D6">
        <w:trPr>
          <w:trHeight w:val="3590"/>
        </w:trPr>
        <w:tc>
          <w:tcPr>
            <w:tcW w:w="4765" w:type="dxa"/>
          </w:tcPr>
          <w:p w:rsidR="00661AC3" w:rsidRPr="006C345C" w:rsidRDefault="00661AC3" w:rsidP="009114D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object w:dxaOrig="4440" w:dyaOrig="3495">
                <v:shape id="_x0000_i1030" type="#_x0000_t75" style="width:221.9pt;height:174.75pt" o:ole="">
                  <v:imagedata r:id="rId14" o:title=""/>
                </v:shape>
                <o:OLEObject Type="Embed" ProgID="PBrush" ShapeID="_x0000_i1030" DrawAspect="Content" ObjectID="_1672671121" r:id="rId15"/>
              </w:object>
            </w:r>
          </w:p>
        </w:tc>
        <w:tc>
          <w:tcPr>
            <w:tcW w:w="4119" w:type="dxa"/>
          </w:tcPr>
          <w:p w:rsidR="00661AC3" w:rsidRPr="006C345C" w:rsidRDefault="00661AC3" w:rsidP="009114D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object w:dxaOrig="4500" w:dyaOrig="3510">
                <v:shape id="_x0000_i1031" type="#_x0000_t75" style="width:225.15pt;height:175.4pt" o:ole="">
                  <v:imagedata r:id="rId16" o:title=""/>
                </v:shape>
                <o:OLEObject Type="Embed" ProgID="PBrush" ShapeID="_x0000_i1031" DrawAspect="Content" ObjectID="_1672671122" r:id="rId17"/>
              </w:object>
            </w:r>
          </w:p>
        </w:tc>
      </w:tr>
      <w:tr w:rsidR="00661AC3" w:rsidRPr="006C345C" w:rsidTr="009114D6">
        <w:trPr>
          <w:trHeight w:val="2411"/>
        </w:trPr>
        <w:tc>
          <w:tcPr>
            <w:tcW w:w="8884" w:type="dxa"/>
            <w:gridSpan w:val="2"/>
          </w:tcPr>
          <w:p w:rsidR="00661AC3" w:rsidRPr="006C345C" w:rsidRDefault="00661AC3" w:rsidP="009114D6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object w:dxaOrig="4425" w:dyaOrig="3675">
                <v:shape id="_x0000_i1032" type="#_x0000_t75" style="width:221.25pt;height:176.05pt" o:ole="">
                  <v:imagedata r:id="rId18" o:title=""/>
                </v:shape>
                <o:OLEObject Type="Embed" ProgID="PBrush" ShapeID="_x0000_i1032" DrawAspect="Content" ObjectID="_1672671123" r:id="rId19"/>
              </w:object>
            </w:r>
          </w:p>
        </w:tc>
      </w:tr>
      <w:tr w:rsidR="00661AC3" w:rsidRPr="006C345C" w:rsidTr="009114D6">
        <w:trPr>
          <w:trHeight w:val="274"/>
        </w:trPr>
        <w:tc>
          <w:tcPr>
            <w:tcW w:w="8884" w:type="dxa"/>
            <w:gridSpan w:val="2"/>
          </w:tcPr>
          <w:p w:rsidR="00661AC3" w:rsidRPr="006C345C" w:rsidRDefault="00661AC3" w:rsidP="009114D6">
            <w:pPr>
              <w:tabs>
                <w:tab w:val="left" w:pos="1530"/>
              </w:tabs>
              <w:autoSpaceDE w:val="0"/>
              <w:autoSpaceDN w:val="0"/>
              <w:adjustRightInd w:val="0"/>
              <w:spacing w:line="240" w:lineRule="auto"/>
              <w:ind w:left="1440" w:hanging="1440"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>Figure (5):- SEM of CMC films:(a) CMC-20% Glycerol, (b) CMC/1.5%TiO</w:t>
            </w:r>
            <w:r w:rsidRPr="006C345C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vertAlign w:val="subscript"/>
              </w:rPr>
              <w:t>2</w:t>
            </w:r>
            <w:r w:rsidRPr="006C345C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 xml:space="preserve"> and (c) CMC/1.5%TiO</w:t>
            </w:r>
            <w:r w:rsidRPr="006C345C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vertAlign w:val="subscript"/>
              </w:rPr>
              <w:t>2</w:t>
            </w:r>
            <w:r w:rsidRPr="006C345C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 xml:space="preserve"> - 10kGy.</w:t>
            </w:r>
          </w:p>
        </w:tc>
      </w:tr>
    </w:tbl>
    <w:p w:rsidR="00661AC3" w:rsidRDefault="00661AC3" w:rsidP="00301391">
      <w:pPr>
        <w:pStyle w:val="Default"/>
        <w:jc w:val="both"/>
        <w:rPr>
          <w:rFonts w:asciiTheme="majorBidi" w:hAnsiTheme="majorBidi" w:cstheme="majorBidi"/>
          <w:color w:val="auto"/>
        </w:rPr>
      </w:pPr>
    </w:p>
    <w:p w:rsidR="00FC4067" w:rsidRDefault="00FC4067" w:rsidP="00301391">
      <w:pPr>
        <w:pStyle w:val="Default"/>
        <w:jc w:val="both"/>
      </w:pPr>
      <w:r>
        <w:object w:dxaOrig="8397" w:dyaOrig="11296">
          <v:shape id="_x0000_i1033" type="#_x0000_t75" style="width:419.55pt;height:564.85pt" o:ole="">
            <v:imagedata r:id="rId20" o:title=""/>
          </v:shape>
          <o:OLEObject Type="Embed" ProgID="SigmaPlotGraphicObject.9" ShapeID="_x0000_i1033" DrawAspect="Content" ObjectID="_1672671124" r:id="rId21"/>
        </w:object>
      </w:r>
    </w:p>
    <w:p w:rsidR="00FC4067" w:rsidRPr="006C345C" w:rsidRDefault="00FC4067" w:rsidP="00FC4067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6C345C">
        <w:rPr>
          <w:rFonts w:asciiTheme="majorBidi" w:hAnsiTheme="majorBidi" w:cstheme="majorBidi"/>
          <w:b/>
          <w:bCs/>
          <w:sz w:val="24"/>
          <w:szCs w:val="24"/>
        </w:rPr>
        <w:t>Table (1):- The weight loss (%) of different prepared samples</w:t>
      </w:r>
    </w:p>
    <w:tbl>
      <w:tblPr>
        <w:tblStyle w:val="a3"/>
        <w:tblW w:w="0" w:type="auto"/>
        <w:tblInd w:w="108" w:type="dxa"/>
        <w:tblLook w:val="04A0"/>
      </w:tblPr>
      <w:tblGrid>
        <w:gridCol w:w="2547"/>
        <w:gridCol w:w="816"/>
        <w:gridCol w:w="957"/>
        <w:gridCol w:w="990"/>
        <w:gridCol w:w="900"/>
        <w:gridCol w:w="990"/>
        <w:gridCol w:w="842"/>
        <w:gridCol w:w="1092"/>
      </w:tblGrid>
      <w:tr w:rsidR="00FC4067" w:rsidRPr="006C345C" w:rsidTr="009114D6">
        <w:tc>
          <w:tcPr>
            <w:tcW w:w="2547" w:type="dxa"/>
            <w:vMerge w:val="restart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Sample</w:t>
            </w:r>
          </w:p>
        </w:tc>
        <w:tc>
          <w:tcPr>
            <w:tcW w:w="816" w:type="dxa"/>
            <w:vMerge w:val="restart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Dose</w:t>
            </w:r>
          </w:p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</w:t>
            </w:r>
            <w:proofErr w:type="spellStart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kGy</w:t>
            </w:r>
            <w:proofErr w:type="spellEnd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4679" w:type="dxa"/>
            <w:gridSpan w:val="5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Weight Loss (%)</w:t>
            </w:r>
          </w:p>
        </w:tc>
        <w:tc>
          <w:tcPr>
            <w:tcW w:w="1092" w:type="dxa"/>
            <w:vMerge w:val="restart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max</w:t>
            </w:r>
            <w:proofErr w:type="spellEnd"/>
          </w:p>
        </w:tc>
      </w:tr>
      <w:tr w:rsidR="00FC4067" w:rsidRPr="006C345C" w:rsidTr="009114D6">
        <w:tc>
          <w:tcPr>
            <w:tcW w:w="2547" w:type="dxa"/>
            <w:vMerge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6" w:type="dxa"/>
            <w:vMerge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57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 xml:space="preserve">100 </w:t>
            </w:r>
            <w:r w:rsidRPr="006C345C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o</w:t>
            </w:r>
            <w:r w:rsidRPr="006C345C"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990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 xml:space="preserve">200 </w:t>
            </w:r>
            <w:r w:rsidRPr="006C345C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o</w:t>
            </w:r>
            <w:r w:rsidRPr="006C345C"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900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 xml:space="preserve">300 </w:t>
            </w:r>
            <w:r w:rsidRPr="006C345C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o</w:t>
            </w:r>
            <w:r w:rsidRPr="006C345C"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990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400</w:t>
            </w:r>
            <w:r w:rsidRPr="006C345C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o</w:t>
            </w:r>
            <w:r w:rsidRPr="006C345C"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842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500</w:t>
            </w:r>
            <w:r w:rsidRPr="006C345C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o</w:t>
            </w:r>
            <w:r w:rsidRPr="006C345C"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092" w:type="dxa"/>
            <w:vMerge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C4067" w:rsidRPr="006C345C" w:rsidTr="009114D6">
        <w:tc>
          <w:tcPr>
            <w:tcW w:w="2547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PLSTCMC</w:t>
            </w:r>
          </w:p>
        </w:tc>
        <w:tc>
          <w:tcPr>
            <w:tcW w:w="816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990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900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56.6</w:t>
            </w:r>
          </w:p>
        </w:tc>
        <w:tc>
          <w:tcPr>
            <w:tcW w:w="990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67.6</w:t>
            </w:r>
          </w:p>
        </w:tc>
        <w:tc>
          <w:tcPr>
            <w:tcW w:w="842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70.4</w:t>
            </w:r>
          </w:p>
        </w:tc>
        <w:tc>
          <w:tcPr>
            <w:tcW w:w="1092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284.4</w:t>
            </w:r>
          </w:p>
        </w:tc>
      </w:tr>
      <w:tr w:rsidR="00FC4067" w:rsidRPr="006C345C" w:rsidTr="009114D6">
        <w:tc>
          <w:tcPr>
            <w:tcW w:w="2547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PLSTCMC/TiO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816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957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9.4</w:t>
            </w:r>
          </w:p>
        </w:tc>
        <w:tc>
          <w:tcPr>
            <w:tcW w:w="990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14.3</w:t>
            </w:r>
          </w:p>
        </w:tc>
        <w:tc>
          <w:tcPr>
            <w:tcW w:w="900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54.2</w:t>
            </w:r>
          </w:p>
        </w:tc>
        <w:tc>
          <w:tcPr>
            <w:tcW w:w="990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67.8</w:t>
            </w:r>
          </w:p>
        </w:tc>
        <w:tc>
          <w:tcPr>
            <w:tcW w:w="842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70.2</w:t>
            </w:r>
          </w:p>
        </w:tc>
        <w:tc>
          <w:tcPr>
            <w:tcW w:w="1092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287.5</w:t>
            </w:r>
          </w:p>
        </w:tc>
      </w:tr>
      <w:tr w:rsidR="00FC4067" w:rsidRPr="006C345C" w:rsidTr="009114D6">
        <w:tc>
          <w:tcPr>
            <w:tcW w:w="2547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PLSTCMC/TiO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(10 </w:t>
            </w:r>
            <w:proofErr w:type="spellStart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kGy</w:t>
            </w:r>
            <w:proofErr w:type="spellEnd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816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957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9.1</w:t>
            </w:r>
          </w:p>
        </w:tc>
        <w:tc>
          <w:tcPr>
            <w:tcW w:w="990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13.9</w:t>
            </w:r>
          </w:p>
        </w:tc>
        <w:tc>
          <w:tcPr>
            <w:tcW w:w="900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53.7</w:t>
            </w:r>
          </w:p>
        </w:tc>
        <w:tc>
          <w:tcPr>
            <w:tcW w:w="990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64.5</w:t>
            </w:r>
          </w:p>
        </w:tc>
        <w:tc>
          <w:tcPr>
            <w:tcW w:w="842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67.4</w:t>
            </w:r>
          </w:p>
        </w:tc>
        <w:tc>
          <w:tcPr>
            <w:tcW w:w="1092" w:type="dxa"/>
          </w:tcPr>
          <w:p w:rsidR="00FC4067" w:rsidRPr="006C345C" w:rsidRDefault="00FC4067" w:rsidP="009114D6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sz w:val="24"/>
                <w:szCs w:val="24"/>
              </w:rPr>
              <w:t>289.9</w:t>
            </w:r>
          </w:p>
        </w:tc>
      </w:tr>
    </w:tbl>
    <w:p w:rsidR="00FC4067" w:rsidRDefault="00FC4067" w:rsidP="00301391">
      <w:pPr>
        <w:pStyle w:val="Default"/>
        <w:jc w:val="both"/>
        <w:rPr>
          <w:rFonts w:asciiTheme="majorBidi" w:hAnsiTheme="majorBidi" w:cstheme="majorBidi"/>
          <w:color w:val="auto"/>
        </w:rPr>
      </w:pPr>
    </w:p>
    <w:p w:rsidR="00FC4067" w:rsidRDefault="003A66D0" w:rsidP="00301391">
      <w:pPr>
        <w:pStyle w:val="Default"/>
        <w:jc w:val="both"/>
      </w:pPr>
      <w:r>
        <w:object w:dxaOrig="7951" w:dyaOrig="9510">
          <v:shape id="_x0000_i1034" type="#_x0000_t75" style="width:397.3pt;height:475.2pt" o:ole="">
            <v:imagedata r:id="rId22" o:title=""/>
          </v:shape>
          <o:OLEObject Type="Embed" ProgID="SigmaPlotGraphicObject.9" ShapeID="_x0000_i1034" DrawAspect="Content" ObjectID="_1672671125" r:id="rId23"/>
        </w:object>
      </w:r>
    </w:p>
    <w:p w:rsidR="003A66D0" w:rsidRPr="006C345C" w:rsidRDefault="003A66D0" w:rsidP="003A66D0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6C345C">
        <w:rPr>
          <w:rFonts w:asciiTheme="majorBidi" w:hAnsiTheme="majorBidi" w:cstheme="majorBidi"/>
          <w:sz w:val="24"/>
          <w:szCs w:val="24"/>
        </w:rPr>
        <w:object w:dxaOrig="3975" w:dyaOrig="3375">
          <v:shape id="_x0000_i1035" type="#_x0000_t75" style="width:185.25pt;height:240.2pt" o:ole="">
            <v:imagedata r:id="rId24" o:title=""/>
          </v:shape>
          <o:OLEObject Type="Embed" ProgID="PBrush" ShapeID="_x0000_i1035" DrawAspect="Content" ObjectID="_1672671126" r:id="rId25"/>
        </w:object>
      </w:r>
    </w:p>
    <w:p w:rsidR="003A66D0" w:rsidRPr="006C345C" w:rsidRDefault="003A66D0" w:rsidP="003A66D0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6C345C">
        <w:rPr>
          <w:rFonts w:asciiTheme="majorBidi" w:hAnsiTheme="majorBidi" w:cstheme="majorBidi"/>
          <w:sz w:val="24"/>
          <w:szCs w:val="24"/>
        </w:rPr>
        <w:t>Figure (7b):- Effect of adsorbent type[ (A) pure CMC, (B) Unirradiated CMC/TiO</w:t>
      </w:r>
      <w:r w:rsidRPr="006C345C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6C345C">
        <w:rPr>
          <w:rFonts w:asciiTheme="majorBidi" w:hAnsiTheme="majorBidi" w:cstheme="majorBidi"/>
          <w:sz w:val="24"/>
          <w:szCs w:val="24"/>
        </w:rPr>
        <w:t xml:space="preserve"> and (C) CMC/1.5% TiO</w:t>
      </w:r>
      <w:r w:rsidRPr="006C345C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6C345C">
        <w:rPr>
          <w:rFonts w:asciiTheme="majorBidi" w:hAnsiTheme="majorBidi" w:cstheme="majorBidi"/>
          <w:sz w:val="24"/>
          <w:szCs w:val="24"/>
        </w:rPr>
        <w:t xml:space="preserve">-10 </w:t>
      </w:r>
      <w:proofErr w:type="spellStart"/>
      <w:r w:rsidRPr="006C345C">
        <w:rPr>
          <w:rFonts w:asciiTheme="majorBidi" w:hAnsiTheme="majorBidi" w:cstheme="majorBidi"/>
          <w:sz w:val="24"/>
          <w:szCs w:val="24"/>
        </w:rPr>
        <w:t>kGy</w:t>
      </w:r>
      <w:proofErr w:type="spellEnd"/>
      <w:r w:rsidRPr="006C345C">
        <w:rPr>
          <w:rFonts w:asciiTheme="majorBidi" w:hAnsiTheme="majorBidi" w:cstheme="majorBidi"/>
          <w:sz w:val="24"/>
          <w:szCs w:val="24"/>
        </w:rPr>
        <w:t>]  on the removal of the basic violet dye after 24h.</w:t>
      </w:r>
    </w:p>
    <w:p w:rsidR="003A66D0" w:rsidRDefault="003A66D0" w:rsidP="00301391">
      <w:pPr>
        <w:pStyle w:val="Default"/>
        <w:jc w:val="both"/>
        <w:rPr>
          <w:rFonts w:asciiTheme="majorBidi" w:hAnsiTheme="majorBidi" w:cstheme="majorBidi"/>
          <w:color w:val="auto"/>
        </w:rPr>
      </w:pPr>
    </w:p>
    <w:p w:rsidR="0077255A" w:rsidRDefault="0077255A" w:rsidP="00301391">
      <w:pPr>
        <w:pStyle w:val="Default"/>
        <w:jc w:val="both"/>
        <w:rPr>
          <w:rFonts w:asciiTheme="majorBidi" w:hAnsiTheme="majorBidi" w:cstheme="majorBidi"/>
        </w:rPr>
      </w:pPr>
      <w:r w:rsidRPr="006C345C">
        <w:rPr>
          <w:rFonts w:asciiTheme="majorBidi" w:hAnsiTheme="majorBidi" w:cstheme="majorBidi"/>
        </w:rPr>
        <w:object w:dxaOrig="8619" w:dyaOrig="6041">
          <v:shape id="_x0000_i1036" type="#_x0000_t75" style="width:431.35pt;height:302.4pt" o:ole="">
            <v:imagedata r:id="rId26" o:title=""/>
          </v:shape>
          <o:OLEObject Type="Embed" ProgID="SigmaPlotGraphicObject.9" ShapeID="_x0000_i1036" DrawAspect="Content" ObjectID="_1672671127" r:id="rId27"/>
        </w:object>
      </w:r>
    </w:p>
    <w:p w:rsidR="00121E9E" w:rsidRDefault="00121E9E" w:rsidP="00121E9E">
      <w:pPr>
        <w:pStyle w:val="Default"/>
        <w:jc w:val="center"/>
      </w:pPr>
      <w:r>
        <w:object w:dxaOrig="8333" w:dyaOrig="5845">
          <v:shape id="_x0000_i1037" type="#_x0000_t75" style="width:416.95pt;height:292.6pt" o:ole="">
            <v:imagedata r:id="rId28" o:title=""/>
          </v:shape>
          <o:OLEObject Type="Embed" ProgID="SigmaPlotGraphicObject.9" ShapeID="_x0000_i1037" DrawAspect="Content" ObjectID="_1672671128" r:id="rId29"/>
        </w:object>
      </w:r>
    </w:p>
    <w:p w:rsidR="00B24975" w:rsidRDefault="001F22D1" w:rsidP="00121E9E">
      <w:pPr>
        <w:pStyle w:val="Default"/>
        <w:jc w:val="center"/>
      </w:pPr>
      <w:r>
        <w:object w:dxaOrig="12698" w:dyaOrig="5484">
          <v:shape id="_x0000_i1038" type="#_x0000_t75" style="width:451pt;height:195.05pt" o:ole="">
            <v:imagedata r:id="rId30" o:title=""/>
          </v:shape>
          <o:OLEObject Type="Embed" ProgID="SigmaPlotGraphicObject.9" ShapeID="_x0000_i1038" DrawAspect="Content" ObjectID="_1672671129" r:id="rId31"/>
        </w:object>
      </w:r>
    </w:p>
    <w:p w:rsidR="00B24975" w:rsidRDefault="00B24975" w:rsidP="00121E9E">
      <w:pPr>
        <w:pStyle w:val="Default"/>
        <w:jc w:val="center"/>
      </w:pPr>
    </w:p>
    <w:p w:rsidR="00B24975" w:rsidRPr="006C345C" w:rsidRDefault="00B24975" w:rsidP="00B24975">
      <w:pPr>
        <w:autoSpaceDE w:val="0"/>
        <w:autoSpaceDN w:val="0"/>
        <w:adjustRightInd w:val="0"/>
        <w:spacing w:after="0" w:line="240" w:lineRule="auto"/>
        <w:ind w:left="1080" w:hanging="1080"/>
        <w:jc w:val="both"/>
        <w:rPr>
          <w:rFonts w:asciiTheme="majorBidi" w:hAnsiTheme="majorBidi" w:cstheme="majorBidi"/>
          <w:sz w:val="24"/>
          <w:szCs w:val="24"/>
        </w:rPr>
      </w:pPr>
      <w:r w:rsidRPr="006C345C">
        <w:rPr>
          <w:rFonts w:asciiTheme="majorBidi" w:hAnsiTheme="majorBidi" w:cstheme="majorBidi"/>
          <w:sz w:val="24"/>
          <w:szCs w:val="24"/>
        </w:rPr>
        <w:t>Table (2):- Parameters fitted from the Langmuir and Freundlich isotherm models, the pseudo-first order and pseudo-second order for the adsorption of basic violet 7 dye onto irradiated CMC/1.5% TiO</w:t>
      </w:r>
      <w:r w:rsidRPr="006C345C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6C345C">
        <w:rPr>
          <w:rFonts w:asciiTheme="majorBidi" w:hAnsiTheme="majorBidi" w:cstheme="majorBidi"/>
          <w:sz w:val="24"/>
          <w:szCs w:val="24"/>
        </w:rPr>
        <w:t xml:space="preserve"> hydrogel composite</w:t>
      </w:r>
    </w:p>
    <w:p w:rsidR="00B24975" w:rsidRPr="006C345C" w:rsidRDefault="00B24975" w:rsidP="00B2497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848"/>
        <w:gridCol w:w="1848"/>
        <w:gridCol w:w="1848"/>
        <w:gridCol w:w="1849"/>
        <w:gridCol w:w="1849"/>
      </w:tblGrid>
      <w:tr w:rsidR="00B24975" w:rsidRPr="006C345C" w:rsidTr="009114D6"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Parameters</w:t>
            </w:r>
          </w:p>
        </w:tc>
        <w:tc>
          <w:tcPr>
            <w:tcW w:w="5546" w:type="dxa"/>
            <w:gridSpan w:val="3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Temperature (</w:t>
            </w:r>
            <w:proofErr w:type="spellStart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o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</w:t>
            </w:r>
            <w:proofErr w:type="spellEnd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B24975" w:rsidRPr="006C345C" w:rsidTr="009114D6"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298 (</w:t>
            </w:r>
            <w:proofErr w:type="spellStart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o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</w:t>
            </w:r>
            <w:proofErr w:type="spellEnd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308 (</w:t>
            </w:r>
            <w:proofErr w:type="spellStart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o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</w:t>
            </w:r>
            <w:proofErr w:type="spellEnd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318 (</w:t>
            </w:r>
            <w:proofErr w:type="spellStart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o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</w:t>
            </w:r>
            <w:proofErr w:type="spellEnd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B24975" w:rsidRPr="006C345C" w:rsidTr="009114D6">
        <w:tc>
          <w:tcPr>
            <w:tcW w:w="1848" w:type="dxa"/>
            <w:vMerge w:val="restart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Langmuir</w:t>
            </w: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0.9962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0.9969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0.9972</w:t>
            </w:r>
          </w:p>
        </w:tc>
      </w:tr>
      <w:tr w:rsidR="00B24975" w:rsidRPr="006C345C" w:rsidTr="009114D6">
        <w:tc>
          <w:tcPr>
            <w:tcW w:w="1848" w:type="dxa"/>
            <w:vMerge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e</w:t>
            </w:r>
            <w:proofErr w:type="spellEnd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 xml:space="preserve">, exp 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123.6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137.8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142.9</w:t>
            </w:r>
          </w:p>
        </w:tc>
      </w:tr>
      <w:tr w:rsidR="00B24975" w:rsidRPr="006C345C" w:rsidTr="009114D6">
        <w:tc>
          <w:tcPr>
            <w:tcW w:w="1848" w:type="dxa"/>
            <w:vMerge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e</w:t>
            </w:r>
            <w:proofErr w:type="spellEnd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 xml:space="preserve">, cal 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137.6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112.2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101.4</w:t>
            </w:r>
          </w:p>
        </w:tc>
      </w:tr>
      <w:tr w:rsidR="00B24975" w:rsidRPr="006C345C" w:rsidTr="009114D6">
        <w:tc>
          <w:tcPr>
            <w:tcW w:w="1848" w:type="dxa"/>
            <w:vMerge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L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(mg/g)</w:t>
            </w: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0.012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0.018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0.023</w:t>
            </w:r>
          </w:p>
        </w:tc>
      </w:tr>
      <w:tr w:rsidR="00B24975" w:rsidRPr="006C345C" w:rsidTr="009114D6">
        <w:tc>
          <w:tcPr>
            <w:tcW w:w="1848" w:type="dxa"/>
            <w:vMerge w:val="restart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Freundlich</w:t>
            </w: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0.7173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0.6268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0.6878</w:t>
            </w:r>
          </w:p>
        </w:tc>
      </w:tr>
      <w:tr w:rsidR="00B24975" w:rsidRPr="006C345C" w:rsidTr="009114D6">
        <w:tc>
          <w:tcPr>
            <w:tcW w:w="1848" w:type="dxa"/>
            <w:vMerge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1/n</w:t>
            </w: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0.653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0.416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0.386</w:t>
            </w:r>
          </w:p>
        </w:tc>
      </w:tr>
      <w:tr w:rsidR="00B24975" w:rsidRPr="006C345C" w:rsidTr="009114D6">
        <w:tc>
          <w:tcPr>
            <w:tcW w:w="1848" w:type="dxa"/>
            <w:vMerge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F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6C345C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(L/g)</w:t>
            </w: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3.53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22.47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24.31</w:t>
            </w:r>
          </w:p>
        </w:tc>
      </w:tr>
      <w:tr w:rsidR="00B24975" w:rsidRPr="006C345C" w:rsidTr="009114D6">
        <w:tc>
          <w:tcPr>
            <w:tcW w:w="1848" w:type="dxa"/>
            <w:vMerge w:val="restart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The pseudo-first order</w:t>
            </w: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0.5049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0.9141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0.9256</w:t>
            </w:r>
          </w:p>
        </w:tc>
      </w:tr>
      <w:tr w:rsidR="00B24975" w:rsidRPr="006C345C" w:rsidTr="009114D6">
        <w:tc>
          <w:tcPr>
            <w:tcW w:w="1848" w:type="dxa"/>
            <w:vMerge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 xml:space="preserve">1 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x10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-2</w:t>
            </w:r>
          </w:p>
        </w:tc>
        <w:tc>
          <w:tcPr>
            <w:tcW w:w="1848" w:type="dxa"/>
          </w:tcPr>
          <w:p w:rsidR="00B24975" w:rsidRPr="006C345C" w:rsidRDefault="00B24975" w:rsidP="009114D6">
            <w:pPr>
              <w:pStyle w:val="a4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0.0145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pStyle w:val="a4"/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0.0245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0.0115</w:t>
            </w:r>
          </w:p>
        </w:tc>
      </w:tr>
      <w:tr w:rsidR="00B24975" w:rsidRPr="006C345C" w:rsidTr="009114D6">
        <w:tc>
          <w:tcPr>
            <w:tcW w:w="1848" w:type="dxa"/>
            <w:vMerge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e</w:t>
            </w:r>
            <w:proofErr w:type="spellEnd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 xml:space="preserve">, cal 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57.8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89.6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193.6</w:t>
            </w:r>
          </w:p>
        </w:tc>
      </w:tr>
      <w:tr w:rsidR="00B24975" w:rsidRPr="006C345C" w:rsidTr="009114D6">
        <w:tc>
          <w:tcPr>
            <w:tcW w:w="1848" w:type="dxa"/>
            <w:vMerge w:val="restart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The pseudo-second order</w:t>
            </w: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0.9911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0.9971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0.9909</w:t>
            </w:r>
          </w:p>
        </w:tc>
      </w:tr>
      <w:tr w:rsidR="00B24975" w:rsidRPr="006C345C" w:rsidTr="009114D6">
        <w:tc>
          <w:tcPr>
            <w:tcW w:w="1848" w:type="dxa"/>
            <w:vMerge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 xml:space="preserve">2 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x10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-3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shd w:val="clear" w:color="auto" w:fill="FFFFFF"/>
              </w:rPr>
              <w:t>(g/mg.min.)</w:t>
            </w: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0.413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0.303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0.198</w:t>
            </w:r>
          </w:p>
        </w:tc>
      </w:tr>
      <w:tr w:rsidR="00B24975" w:rsidRPr="006C345C" w:rsidTr="009114D6">
        <w:tc>
          <w:tcPr>
            <w:tcW w:w="1848" w:type="dxa"/>
            <w:vMerge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e</w:t>
            </w:r>
            <w:proofErr w:type="spellEnd"/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 xml:space="preserve">, cal </w:t>
            </w: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(mg/g)</w:t>
            </w:r>
          </w:p>
        </w:tc>
        <w:tc>
          <w:tcPr>
            <w:tcW w:w="1848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129.8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179.8</w:t>
            </w:r>
          </w:p>
        </w:tc>
        <w:tc>
          <w:tcPr>
            <w:tcW w:w="1849" w:type="dxa"/>
          </w:tcPr>
          <w:p w:rsidR="00B24975" w:rsidRPr="006C345C" w:rsidRDefault="00B24975" w:rsidP="009114D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C345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148.9</w:t>
            </w:r>
          </w:p>
        </w:tc>
      </w:tr>
    </w:tbl>
    <w:p w:rsidR="00B24975" w:rsidRDefault="00B24975" w:rsidP="00121E9E">
      <w:pPr>
        <w:pStyle w:val="Default"/>
        <w:jc w:val="center"/>
        <w:rPr>
          <w:rFonts w:asciiTheme="majorBidi" w:hAnsiTheme="majorBidi" w:cstheme="majorBidi"/>
          <w:color w:val="auto"/>
        </w:rPr>
      </w:pPr>
    </w:p>
    <w:p w:rsidR="00B24975" w:rsidRDefault="00B24975" w:rsidP="00121E9E">
      <w:pPr>
        <w:pStyle w:val="Default"/>
        <w:jc w:val="center"/>
        <w:rPr>
          <w:rFonts w:asciiTheme="majorBidi" w:hAnsiTheme="majorBidi" w:cstheme="majorBidi"/>
          <w:color w:val="auto"/>
        </w:rPr>
      </w:pPr>
    </w:p>
    <w:p w:rsidR="00B24975" w:rsidRPr="00301391" w:rsidRDefault="00B24975" w:rsidP="00121E9E">
      <w:pPr>
        <w:pStyle w:val="Default"/>
        <w:jc w:val="center"/>
        <w:rPr>
          <w:rFonts w:asciiTheme="majorBidi" w:hAnsiTheme="majorBidi" w:cstheme="majorBidi"/>
          <w:color w:val="auto"/>
        </w:rPr>
      </w:pPr>
    </w:p>
    <w:sectPr w:rsidR="00B24975" w:rsidRPr="00301391" w:rsidSect="00EA45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altName w:val="Palatino"/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01391"/>
    <w:rsid w:val="001030EC"/>
    <w:rsid w:val="00121E9E"/>
    <w:rsid w:val="001E1B17"/>
    <w:rsid w:val="001F22D1"/>
    <w:rsid w:val="002C1599"/>
    <w:rsid w:val="00301391"/>
    <w:rsid w:val="00387B0D"/>
    <w:rsid w:val="003A66D0"/>
    <w:rsid w:val="00405BC4"/>
    <w:rsid w:val="00580EA3"/>
    <w:rsid w:val="00661AC3"/>
    <w:rsid w:val="0077212E"/>
    <w:rsid w:val="0077255A"/>
    <w:rsid w:val="008F3E7D"/>
    <w:rsid w:val="00B24975"/>
    <w:rsid w:val="00D215E7"/>
    <w:rsid w:val="00E15803"/>
    <w:rsid w:val="00E470A9"/>
    <w:rsid w:val="00EA45F4"/>
    <w:rsid w:val="00F62B46"/>
    <w:rsid w:val="00FC4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391"/>
    <w:pPr>
      <w:spacing w:after="160" w:line="259" w:lineRule="auto"/>
    </w:pPr>
  </w:style>
  <w:style w:type="paragraph" w:styleId="1">
    <w:name w:val="heading 1"/>
    <w:basedOn w:val="a"/>
    <w:next w:val="a"/>
    <w:link w:val="1Char"/>
    <w:uiPriority w:val="9"/>
    <w:qFormat/>
    <w:rsid w:val="00301391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01391"/>
    <w:pPr>
      <w:autoSpaceDE w:val="0"/>
      <w:autoSpaceDN w:val="0"/>
      <w:adjustRightInd w:val="0"/>
      <w:spacing w:after="0" w:line="240" w:lineRule="auto"/>
    </w:pPr>
    <w:rPr>
      <w:rFonts w:ascii="Palatino Linotype" w:hAnsi="Palatino Linotype" w:cs="Palatino Linotype"/>
      <w:color w:val="000000"/>
      <w:sz w:val="24"/>
      <w:szCs w:val="24"/>
    </w:rPr>
  </w:style>
  <w:style w:type="character" w:customStyle="1" w:styleId="1Char">
    <w:name w:val="عنوان 1 Char"/>
    <w:basedOn w:val="a0"/>
    <w:link w:val="1"/>
    <w:uiPriority w:val="9"/>
    <w:rsid w:val="00301391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styleId="a3">
    <w:name w:val="Table Grid"/>
    <w:basedOn w:val="a1"/>
    <w:uiPriority w:val="59"/>
    <w:rsid w:val="00661A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249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png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11</Pages>
  <Words>718</Words>
  <Characters>4097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Yasser</dc:creator>
  <cp:lastModifiedBy>Yasser</cp:lastModifiedBy>
  <cp:revision>4</cp:revision>
  <dcterms:created xsi:type="dcterms:W3CDTF">2021-01-19T20:46:00Z</dcterms:created>
  <dcterms:modified xsi:type="dcterms:W3CDTF">2021-01-20T16:01:00Z</dcterms:modified>
</cp:coreProperties>
</file>