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3CB1C" w14:textId="0E05D0BD" w:rsidR="00D1276C" w:rsidRPr="00B34E62" w:rsidRDefault="00D1276C" w:rsidP="00B34E62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34E62">
        <w:rPr>
          <w:rFonts w:ascii="Times New Roman" w:hAnsi="Times New Roman" w:cs="Times New Roman"/>
          <w:b/>
          <w:bCs/>
          <w:sz w:val="24"/>
          <w:szCs w:val="24"/>
        </w:rPr>
        <w:t>Supplemental Table 1. Patterns of complete switching and smoking, baseline current established smokers (N=22,905)</w:t>
      </w:r>
    </w:p>
    <w:p w14:paraId="0E401951" w14:textId="4C17F604" w:rsidR="009B5AE6" w:rsidRDefault="009B5AE6" w:rsidP="00DA09A1">
      <w:pPr>
        <w:jc w:val="both"/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2928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6"/>
        <w:gridCol w:w="1510"/>
        <w:gridCol w:w="648"/>
        <w:gridCol w:w="8"/>
        <w:gridCol w:w="3493"/>
        <w:gridCol w:w="728"/>
        <w:gridCol w:w="3502"/>
        <w:gridCol w:w="873"/>
      </w:tblGrid>
      <w:tr w:rsidR="00C41AA6" w:rsidRPr="00AA2DCB" w14:paraId="334D4A78" w14:textId="77777777" w:rsidTr="00A14E31">
        <w:trPr>
          <w:trHeight w:val="349"/>
        </w:trPr>
        <w:tc>
          <w:tcPr>
            <w:tcW w:w="8553" w:type="dxa"/>
            <w:gridSpan w:val="6"/>
            <w:vAlign w:val="center"/>
          </w:tcPr>
          <w:p w14:paraId="1F1E54D9" w14:textId="59BE8FD5" w:rsidR="00C41AA6" w:rsidRPr="00AA2DCB" w:rsidRDefault="00C41AA6" w:rsidP="00D1276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Evaluable for </w:t>
            </w:r>
            <w:r w:rsidR="00A04ED8">
              <w:rPr>
                <w:rFonts w:ascii="Times New Roman" w:hAnsi="Times New Roman" w:cs="Times New Roman"/>
                <w:b/>
                <w:bCs/>
              </w:rPr>
              <w:t>RPPS</w:t>
            </w:r>
          </w:p>
        </w:tc>
        <w:tc>
          <w:tcPr>
            <w:tcW w:w="4375" w:type="dxa"/>
            <w:gridSpan w:val="2"/>
            <w:vMerge w:val="restart"/>
            <w:vAlign w:val="center"/>
          </w:tcPr>
          <w:p w14:paraId="69A9D495" w14:textId="479EF4D8" w:rsidR="00C41AA6" w:rsidRPr="00AA2DCB" w:rsidRDefault="00C41AA6" w:rsidP="00D1276C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Not evaluable for </w:t>
            </w:r>
            <w:r w:rsidR="00A04ED8">
              <w:rPr>
                <w:rFonts w:ascii="Times New Roman" w:hAnsi="Times New Roman" w:cs="Times New Roman"/>
                <w:b/>
                <w:bCs/>
              </w:rPr>
              <w:t>RPPS</w:t>
            </w:r>
          </w:p>
        </w:tc>
      </w:tr>
      <w:tr w:rsidR="00C41AA6" w:rsidRPr="00AA2DCB" w14:paraId="473F60AD" w14:textId="77777777" w:rsidTr="00D1276C">
        <w:trPr>
          <w:trHeight w:val="349"/>
        </w:trPr>
        <w:tc>
          <w:tcPr>
            <w:tcW w:w="4324" w:type="dxa"/>
            <w:gridSpan w:val="3"/>
            <w:vAlign w:val="center"/>
          </w:tcPr>
          <w:p w14:paraId="47FD7E61" w14:textId="5A7287EF" w:rsidR="00C41AA6" w:rsidRPr="00AA2DCB" w:rsidRDefault="00C41AA6" w:rsidP="00D1276C">
            <w:pPr>
              <w:rPr>
                <w:rFonts w:ascii="Times New Roman" w:hAnsi="Times New Roman" w:cs="Times New Roman"/>
                <w:b/>
                <w:bCs/>
              </w:rPr>
            </w:pPr>
            <w:r w:rsidRPr="00AA2DCB">
              <w:rPr>
                <w:rFonts w:ascii="Times New Roman" w:hAnsi="Times New Roman" w:cs="Times New Roman"/>
                <w:b/>
                <w:bCs/>
              </w:rPr>
              <w:t xml:space="preserve">Reported </w:t>
            </w:r>
            <w:r w:rsidR="00A04ED8">
              <w:rPr>
                <w:rFonts w:ascii="Times New Roman" w:hAnsi="Times New Roman" w:cs="Times New Roman"/>
                <w:b/>
                <w:bCs/>
              </w:rPr>
              <w:t>RPPS</w:t>
            </w:r>
          </w:p>
        </w:tc>
        <w:tc>
          <w:tcPr>
            <w:tcW w:w="4229" w:type="dxa"/>
            <w:gridSpan w:val="3"/>
            <w:vAlign w:val="center"/>
          </w:tcPr>
          <w:p w14:paraId="62E631EB" w14:textId="1BB27DDA" w:rsidR="00C41AA6" w:rsidRPr="00AA2DCB" w:rsidRDefault="00C41AA6" w:rsidP="00D1276C">
            <w:pPr>
              <w:rPr>
                <w:rFonts w:ascii="Times New Roman" w:hAnsi="Times New Roman" w:cs="Times New Roman"/>
                <w:b/>
                <w:bCs/>
              </w:rPr>
            </w:pPr>
            <w:r w:rsidRPr="00AA2DCB">
              <w:rPr>
                <w:rFonts w:ascii="Times New Roman" w:hAnsi="Times New Roman" w:cs="Times New Roman"/>
                <w:b/>
                <w:bCs/>
              </w:rPr>
              <w:t xml:space="preserve">Did not report </w:t>
            </w:r>
            <w:r w:rsidR="00A04ED8">
              <w:rPr>
                <w:rFonts w:ascii="Times New Roman" w:hAnsi="Times New Roman" w:cs="Times New Roman"/>
                <w:b/>
                <w:bCs/>
              </w:rPr>
              <w:t>RPPS</w:t>
            </w:r>
          </w:p>
        </w:tc>
        <w:tc>
          <w:tcPr>
            <w:tcW w:w="4375" w:type="dxa"/>
            <w:gridSpan w:val="2"/>
            <w:vMerge/>
            <w:vAlign w:val="center"/>
          </w:tcPr>
          <w:p w14:paraId="3415E6AE" w14:textId="08681401" w:rsidR="00C41AA6" w:rsidRPr="00AA2DCB" w:rsidRDefault="00C41AA6" w:rsidP="00D1276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F60CAE" w:rsidRPr="00AA2DCB" w14:paraId="2F10838B" w14:textId="77777777" w:rsidTr="00D1276C">
        <w:trPr>
          <w:trHeight w:val="186"/>
        </w:trPr>
        <w:tc>
          <w:tcPr>
            <w:tcW w:w="3676" w:type="dxa"/>
            <w:gridSpan w:val="2"/>
            <w:vAlign w:val="center"/>
          </w:tcPr>
          <w:p w14:paraId="656CA0EA" w14:textId="77777777" w:rsidR="00F60CAE" w:rsidRPr="00AA2DCB" w:rsidRDefault="00F60CAE" w:rsidP="00D1276C">
            <w:pPr>
              <w:rPr>
                <w:rFonts w:ascii="Times New Roman" w:hAnsi="Times New Roman" w:cs="Times New Roman"/>
                <w:i/>
                <w:iCs/>
              </w:rPr>
            </w:pPr>
            <w:r w:rsidRPr="00AA2DCB">
              <w:rPr>
                <w:rFonts w:ascii="Times New Roman" w:hAnsi="Times New Roman" w:cs="Times New Roman"/>
                <w:i/>
                <w:iCs/>
              </w:rPr>
              <w:t>Pattern</w:t>
            </w:r>
          </w:p>
        </w:tc>
        <w:tc>
          <w:tcPr>
            <w:tcW w:w="656" w:type="dxa"/>
            <w:gridSpan w:val="2"/>
            <w:vAlign w:val="center"/>
          </w:tcPr>
          <w:p w14:paraId="13662992" w14:textId="77777777" w:rsidR="00F60CAE" w:rsidRPr="00AA2DCB" w:rsidRDefault="00F60CAE" w:rsidP="00D1276C">
            <w:pPr>
              <w:rPr>
                <w:rFonts w:ascii="Times New Roman" w:hAnsi="Times New Roman" w:cs="Times New Roman"/>
                <w:i/>
                <w:iCs/>
              </w:rPr>
            </w:pPr>
            <w:r w:rsidRPr="00AA2DCB"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3493" w:type="dxa"/>
            <w:vAlign w:val="center"/>
          </w:tcPr>
          <w:p w14:paraId="5155837B" w14:textId="77777777" w:rsidR="00F60CAE" w:rsidRPr="00AA2DCB" w:rsidRDefault="00F60CAE" w:rsidP="00D1276C">
            <w:pPr>
              <w:rPr>
                <w:rFonts w:ascii="Times New Roman" w:hAnsi="Times New Roman" w:cs="Times New Roman"/>
                <w:i/>
                <w:iCs/>
              </w:rPr>
            </w:pPr>
            <w:r w:rsidRPr="00AA2DCB">
              <w:rPr>
                <w:rFonts w:ascii="Times New Roman" w:hAnsi="Times New Roman" w:cs="Times New Roman"/>
                <w:i/>
                <w:iCs/>
              </w:rPr>
              <w:t>Pattern</w:t>
            </w:r>
          </w:p>
        </w:tc>
        <w:tc>
          <w:tcPr>
            <w:tcW w:w="728" w:type="dxa"/>
            <w:vAlign w:val="center"/>
          </w:tcPr>
          <w:p w14:paraId="58A1DD6C" w14:textId="77777777" w:rsidR="00F60CAE" w:rsidRPr="00AA2DCB" w:rsidRDefault="00F60CAE" w:rsidP="00D1276C">
            <w:pPr>
              <w:rPr>
                <w:rFonts w:ascii="Times New Roman" w:hAnsi="Times New Roman" w:cs="Times New Roman"/>
                <w:i/>
                <w:iCs/>
              </w:rPr>
            </w:pPr>
            <w:r w:rsidRPr="00AA2DCB"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  <w:tc>
          <w:tcPr>
            <w:tcW w:w="3502" w:type="dxa"/>
            <w:vAlign w:val="center"/>
          </w:tcPr>
          <w:p w14:paraId="54B86CF9" w14:textId="77777777" w:rsidR="00F60CAE" w:rsidRPr="00AA2DCB" w:rsidRDefault="00F60CAE" w:rsidP="00D1276C">
            <w:pPr>
              <w:rPr>
                <w:rFonts w:ascii="Times New Roman" w:hAnsi="Times New Roman" w:cs="Times New Roman"/>
                <w:i/>
                <w:iCs/>
              </w:rPr>
            </w:pPr>
            <w:r w:rsidRPr="00AA2DCB">
              <w:rPr>
                <w:rFonts w:ascii="Times New Roman" w:hAnsi="Times New Roman" w:cs="Times New Roman"/>
                <w:i/>
                <w:iCs/>
              </w:rPr>
              <w:t>Pattern</w:t>
            </w:r>
          </w:p>
        </w:tc>
        <w:tc>
          <w:tcPr>
            <w:tcW w:w="873" w:type="dxa"/>
            <w:vAlign w:val="center"/>
          </w:tcPr>
          <w:p w14:paraId="42396625" w14:textId="77777777" w:rsidR="00F60CAE" w:rsidRPr="00AA2DCB" w:rsidRDefault="00F60CAE" w:rsidP="00D1276C">
            <w:pPr>
              <w:rPr>
                <w:rFonts w:ascii="Times New Roman" w:hAnsi="Times New Roman" w:cs="Times New Roman"/>
                <w:i/>
                <w:iCs/>
              </w:rPr>
            </w:pPr>
            <w:r w:rsidRPr="00AA2DCB">
              <w:rPr>
                <w:rFonts w:ascii="Times New Roman" w:hAnsi="Times New Roman" w:cs="Times New Roman"/>
                <w:i/>
                <w:iCs/>
              </w:rPr>
              <w:t>N</w:t>
            </w:r>
          </w:p>
        </w:tc>
      </w:tr>
      <w:tr w:rsidR="00F60CAE" w:rsidRPr="00AA2DCB" w14:paraId="16266EA1" w14:textId="77777777" w:rsidTr="00AF5719">
        <w:trPr>
          <w:trHeight w:val="184"/>
        </w:trPr>
        <w:tc>
          <w:tcPr>
            <w:tcW w:w="3676" w:type="dxa"/>
            <w:gridSpan w:val="2"/>
            <w:tcBorders>
              <w:bottom w:val="single" w:sz="4" w:space="0" w:color="auto"/>
            </w:tcBorders>
            <w:vAlign w:val="center"/>
          </w:tcPr>
          <w:p w14:paraId="279326C4" w14:textId="42AF80DC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AA2DCB">
              <w:rPr>
                <w:rFonts w:ascii="Times New Roman" w:hAnsi="Times New Roman" w:cs="Times New Roman"/>
              </w:rPr>
              <w:t>witch</w:t>
            </w:r>
            <w:r>
              <w:rPr>
                <w:rFonts w:ascii="Times New Roman" w:hAnsi="Times New Roman" w:cs="Times New Roman"/>
              </w:rPr>
              <w:t xml:space="preserve">ed at </w:t>
            </w:r>
            <w:r w:rsidRPr="00AA2DCB">
              <w:rPr>
                <w:rFonts w:ascii="Times New Roman" w:hAnsi="Times New Roman" w:cs="Times New Roman"/>
              </w:rPr>
              <w:t>all 3 follow-up</w:t>
            </w:r>
            <w:r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656" w:type="dxa"/>
            <w:gridSpan w:val="2"/>
            <w:tcBorders>
              <w:bottom w:val="single" w:sz="4" w:space="0" w:color="auto"/>
            </w:tcBorders>
            <w:vAlign w:val="center"/>
          </w:tcPr>
          <w:p w14:paraId="5342FAAE" w14:textId="77777777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2708</w:t>
            </w:r>
          </w:p>
        </w:tc>
        <w:tc>
          <w:tcPr>
            <w:tcW w:w="3493" w:type="dxa"/>
            <w:vAlign w:val="center"/>
          </w:tcPr>
          <w:p w14:paraId="4B97B802" w14:textId="61EF58E1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  <w:r w:rsidRPr="00AA2DCB">
              <w:rPr>
                <w:rFonts w:ascii="Times New Roman" w:hAnsi="Times New Roman" w:cs="Times New Roman"/>
                <w:color w:val="000000"/>
              </w:rPr>
              <w:t xml:space="preserve">Smoking </w:t>
            </w:r>
            <w:r>
              <w:rPr>
                <w:rFonts w:ascii="Times New Roman" w:hAnsi="Times New Roman" w:cs="Times New Roman"/>
                <w:color w:val="000000"/>
              </w:rPr>
              <w:t xml:space="preserve">at </w:t>
            </w:r>
            <w:r w:rsidRPr="00AA2DCB">
              <w:rPr>
                <w:rFonts w:ascii="Times New Roman" w:hAnsi="Times New Roman" w:cs="Times New Roman"/>
                <w:color w:val="000000"/>
              </w:rPr>
              <w:t>all 3</w:t>
            </w:r>
            <w:r>
              <w:rPr>
                <w:rFonts w:ascii="Times New Roman" w:hAnsi="Times New Roman" w:cs="Times New Roman"/>
                <w:color w:val="000000"/>
              </w:rPr>
              <w:t xml:space="preserve"> follow-ups</w:t>
            </w:r>
            <w:r w:rsidR="00207E1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728" w:type="dxa"/>
            <w:vAlign w:val="center"/>
          </w:tcPr>
          <w:p w14:paraId="167AF38E" w14:textId="77777777" w:rsidR="00F60CAE" w:rsidRPr="00AA2DCB" w:rsidRDefault="00F60CAE" w:rsidP="00AF571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2622</w:t>
            </w:r>
          </w:p>
        </w:tc>
        <w:tc>
          <w:tcPr>
            <w:tcW w:w="3502" w:type="dxa"/>
            <w:vAlign w:val="center"/>
          </w:tcPr>
          <w:p w14:paraId="05DE455D" w14:textId="36318B3A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  <w:r w:rsidRPr="00AA2DCB">
              <w:rPr>
                <w:rFonts w:ascii="Times New Roman" w:hAnsi="Times New Roman" w:cs="Times New Roman"/>
                <w:color w:val="000000"/>
              </w:rPr>
              <w:t>Missing all 3</w:t>
            </w:r>
            <w:r>
              <w:rPr>
                <w:rFonts w:ascii="Times New Roman" w:hAnsi="Times New Roman" w:cs="Times New Roman"/>
                <w:color w:val="000000"/>
              </w:rPr>
              <w:t xml:space="preserve"> follow-ups</w:t>
            </w:r>
            <w:r w:rsidR="00492763">
              <w:rPr>
                <w:rFonts w:ascii="Times New Roman" w:hAnsi="Times New Roman" w:cs="Times New Roman"/>
                <w:color w:val="000000"/>
                <w:vertAlign w:val="superscript"/>
              </w:rPr>
              <w:t>3</w:t>
            </w:r>
          </w:p>
        </w:tc>
        <w:tc>
          <w:tcPr>
            <w:tcW w:w="873" w:type="dxa"/>
            <w:vAlign w:val="center"/>
          </w:tcPr>
          <w:p w14:paraId="3B17ABCB" w14:textId="77777777" w:rsidR="00F60CAE" w:rsidRPr="00AA2DCB" w:rsidRDefault="00F60CAE" w:rsidP="00AF571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7373</w:t>
            </w:r>
          </w:p>
        </w:tc>
      </w:tr>
      <w:tr w:rsidR="00F60CAE" w:rsidRPr="00AA2DCB" w14:paraId="0D9BA54D" w14:textId="77777777" w:rsidTr="00AF5719">
        <w:trPr>
          <w:trHeight w:val="184"/>
        </w:trPr>
        <w:tc>
          <w:tcPr>
            <w:tcW w:w="3676" w:type="dxa"/>
            <w:gridSpan w:val="2"/>
            <w:tcBorders>
              <w:bottom w:val="nil"/>
            </w:tcBorders>
            <w:vAlign w:val="center"/>
          </w:tcPr>
          <w:p w14:paraId="5B6ECED5" w14:textId="77777777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2"/>
            <w:tcBorders>
              <w:bottom w:val="nil"/>
            </w:tcBorders>
            <w:vAlign w:val="center"/>
          </w:tcPr>
          <w:p w14:paraId="4501B1FF" w14:textId="77777777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6D165DB3" w14:textId="78C4EFAB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  <w:r w:rsidRPr="00AA2DCB">
              <w:rPr>
                <w:rFonts w:ascii="Times New Roman" w:hAnsi="Times New Roman" w:cs="Times New Roman"/>
                <w:color w:val="000000"/>
              </w:rPr>
              <w:t xml:space="preserve">Smoking </w:t>
            </w:r>
            <w:r>
              <w:rPr>
                <w:rFonts w:ascii="Times New Roman" w:hAnsi="Times New Roman" w:cs="Times New Roman"/>
                <w:color w:val="000000"/>
              </w:rPr>
              <w:t>at 1-2 follow-up(s)</w:t>
            </w:r>
            <w:r w:rsidRPr="00AA2DCB">
              <w:rPr>
                <w:rFonts w:ascii="Times New Roman" w:hAnsi="Times New Roman" w:cs="Times New Roman"/>
                <w:color w:val="000000"/>
              </w:rPr>
              <w:t>,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</w:rPr>
              <w:br/>
              <w:t>M</w:t>
            </w:r>
            <w:r w:rsidRPr="00AA2DCB">
              <w:rPr>
                <w:rFonts w:ascii="Times New Roman" w:hAnsi="Times New Roman" w:cs="Times New Roman"/>
                <w:color w:val="000000"/>
              </w:rPr>
              <w:t>issing</w:t>
            </w:r>
            <w:r>
              <w:rPr>
                <w:rFonts w:ascii="Times New Roman" w:hAnsi="Times New Roman" w:cs="Times New Roman"/>
                <w:color w:val="000000"/>
              </w:rPr>
              <w:t xml:space="preserve"> the</w:t>
            </w:r>
            <w:r w:rsidRPr="00AA2DCB">
              <w:rPr>
                <w:rFonts w:ascii="Times New Roman" w:hAnsi="Times New Roman" w:cs="Times New Roman"/>
                <w:color w:val="000000"/>
              </w:rPr>
              <w:t xml:space="preserve"> rest</w:t>
            </w:r>
            <w:r w:rsidR="00207E16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728" w:type="dxa"/>
            <w:vAlign w:val="center"/>
          </w:tcPr>
          <w:p w14:paraId="0E15829C" w14:textId="77777777" w:rsidR="00F60CAE" w:rsidRPr="00AA2DCB" w:rsidRDefault="00F60CAE" w:rsidP="00AF571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3719</w:t>
            </w:r>
          </w:p>
        </w:tc>
        <w:tc>
          <w:tcPr>
            <w:tcW w:w="3502" w:type="dxa"/>
            <w:tcBorders>
              <w:bottom w:val="single" w:sz="4" w:space="0" w:color="auto"/>
            </w:tcBorders>
            <w:vAlign w:val="center"/>
          </w:tcPr>
          <w:p w14:paraId="6A404168" w14:textId="362B6FF4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Switched at 1-2 follow up(s), M</w:t>
            </w:r>
            <w:r w:rsidRPr="00AA2DCB">
              <w:rPr>
                <w:rFonts w:ascii="Times New Roman" w:hAnsi="Times New Roman" w:cs="Times New Roman"/>
                <w:color w:val="000000"/>
              </w:rPr>
              <w:t xml:space="preserve">issing </w:t>
            </w:r>
            <w:r>
              <w:rPr>
                <w:rFonts w:ascii="Times New Roman" w:hAnsi="Times New Roman" w:cs="Times New Roman"/>
                <w:color w:val="000000"/>
              </w:rPr>
              <w:t xml:space="preserve">the </w:t>
            </w:r>
            <w:r w:rsidRPr="00AA2DCB">
              <w:rPr>
                <w:rFonts w:ascii="Times New Roman" w:hAnsi="Times New Roman" w:cs="Times New Roman"/>
                <w:color w:val="000000"/>
              </w:rPr>
              <w:t>rest</w:t>
            </w:r>
          </w:p>
        </w:tc>
        <w:tc>
          <w:tcPr>
            <w:tcW w:w="873" w:type="dxa"/>
            <w:tcBorders>
              <w:bottom w:val="single" w:sz="4" w:space="0" w:color="auto"/>
            </w:tcBorders>
            <w:vAlign w:val="center"/>
          </w:tcPr>
          <w:p w14:paraId="3E1A2F76" w14:textId="77777777" w:rsidR="00F60CAE" w:rsidRPr="00AA2DCB" w:rsidRDefault="00F60CAE" w:rsidP="00AF571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2995</w:t>
            </w:r>
          </w:p>
        </w:tc>
      </w:tr>
      <w:tr w:rsidR="00F60CAE" w:rsidRPr="00AA2DCB" w14:paraId="60352328" w14:textId="77777777" w:rsidTr="00AF5719">
        <w:trPr>
          <w:trHeight w:val="184"/>
        </w:trPr>
        <w:tc>
          <w:tcPr>
            <w:tcW w:w="3676" w:type="dxa"/>
            <w:gridSpan w:val="2"/>
            <w:tcBorders>
              <w:top w:val="nil"/>
              <w:bottom w:val="nil"/>
            </w:tcBorders>
            <w:vAlign w:val="center"/>
          </w:tcPr>
          <w:p w14:paraId="27212FE0" w14:textId="77777777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2"/>
            <w:tcBorders>
              <w:top w:val="nil"/>
              <w:bottom w:val="nil"/>
            </w:tcBorders>
            <w:vAlign w:val="center"/>
          </w:tcPr>
          <w:p w14:paraId="3F3660FE" w14:textId="77777777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2433C817" w14:textId="39A882B4" w:rsidR="00F60CAE" w:rsidRDefault="00F60CAE" w:rsidP="00D1276C">
            <w:pPr>
              <w:rPr>
                <w:rFonts w:ascii="Times New Roman" w:hAnsi="Times New Roman" w:cs="Times New Roman"/>
                <w:color w:val="000000"/>
              </w:rPr>
            </w:pPr>
            <w:r w:rsidRPr="00AA2DCB">
              <w:rPr>
                <w:rFonts w:ascii="Times New Roman" w:hAnsi="Times New Roman" w:cs="Times New Roman"/>
                <w:color w:val="000000"/>
              </w:rPr>
              <w:t>Smoking at 1</w:t>
            </w:r>
            <w:r>
              <w:rPr>
                <w:rFonts w:ascii="Times New Roman" w:hAnsi="Times New Roman" w:cs="Times New Roman"/>
                <w:color w:val="000000"/>
              </w:rPr>
              <w:t>-</w:t>
            </w:r>
            <w:r w:rsidRPr="00AA2DCB">
              <w:rPr>
                <w:rFonts w:ascii="Times New Roman" w:hAnsi="Times New Roman" w:cs="Times New Roman"/>
                <w:color w:val="000000"/>
              </w:rPr>
              <w:t>2 follow-up(s)</w:t>
            </w:r>
            <w:r>
              <w:rPr>
                <w:rFonts w:ascii="Times New Roman" w:hAnsi="Times New Roman" w:cs="Times New Roman"/>
                <w:color w:val="000000"/>
              </w:rPr>
              <w:t xml:space="preserve"> and</w:t>
            </w:r>
          </w:p>
          <w:p w14:paraId="718FEFB2" w14:textId="0D669F44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  <w:r w:rsidRPr="00AA2DCB">
              <w:rPr>
                <w:rFonts w:ascii="Times New Roman" w:hAnsi="Times New Roman" w:cs="Times New Roman"/>
                <w:color w:val="000000"/>
              </w:rPr>
              <w:t xml:space="preserve">Switched </w:t>
            </w:r>
            <w:r>
              <w:rPr>
                <w:rFonts w:ascii="Times New Roman" w:hAnsi="Times New Roman" w:cs="Times New Roman"/>
                <w:color w:val="000000"/>
              </w:rPr>
              <w:t xml:space="preserve">at 1-2 </w:t>
            </w:r>
            <w:r w:rsidRPr="00AA2DCB">
              <w:rPr>
                <w:rFonts w:ascii="Times New Roman" w:hAnsi="Times New Roman" w:cs="Times New Roman"/>
                <w:color w:val="000000"/>
              </w:rPr>
              <w:t>follow-up(s)</w:t>
            </w:r>
            <w:r w:rsidR="00207E16">
              <w:rPr>
                <w:rFonts w:ascii="Times New Roman" w:hAnsi="Times New Roman" w:cs="Times New Roman"/>
                <w:color w:val="000000"/>
                <w:vertAlign w:val="superscript"/>
              </w:rPr>
              <w:t xml:space="preserve"> 2</w:t>
            </w:r>
          </w:p>
        </w:tc>
        <w:tc>
          <w:tcPr>
            <w:tcW w:w="728" w:type="dxa"/>
            <w:vAlign w:val="center"/>
          </w:tcPr>
          <w:p w14:paraId="39EB7B99" w14:textId="77777777" w:rsidR="00F60CAE" w:rsidRPr="00AA2DCB" w:rsidRDefault="00F60CAE" w:rsidP="00AF571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3488</w:t>
            </w:r>
          </w:p>
        </w:tc>
        <w:tc>
          <w:tcPr>
            <w:tcW w:w="3502" w:type="dxa"/>
            <w:tcBorders>
              <w:bottom w:val="nil"/>
            </w:tcBorders>
            <w:vAlign w:val="center"/>
          </w:tcPr>
          <w:p w14:paraId="19F160D8" w14:textId="77777777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  <w:tcBorders>
              <w:bottom w:val="nil"/>
            </w:tcBorders>
            <w:vAlign w:val="center"/>
          </w:tcPr>
          <w:p w14:paraId="5C1D0427" w14:textId="77777777" w:rsidR="00F60CAE" w:rsidRPr="00AA2DCB" w:rsidRDefault="00F60CAE" w:rsidP="00AF571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F60CAE" w:rsidRPr="00AA2DCB" w14:paraId="5A5415DC" w14:textId="77777777" w:rsidTr="00AF5719">
        <w:trPr>
          <w:trHeight w:val="184"/>
        </w:trPr>
        <w:tc>
          <w:tcPr>
            <w:tcW w:w="3676" w:type="dxa"/>
            <w:gridSpan w:val="2"/>
            <w:tcBorders>
              <w:top w:val="nil"/>
            </w:tcBorders>
            <w:vAlign w:val="center"/>
          </w:tcPr>
          <w:p w14:paraId="7192B14F" w14:textId="77777777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6" w:type="dxa"/>
            <w:gridSpan w:val="2"/>
            <w:tcBorders>
              <w:top w:val="nil"/>
            </w:tcBorders>
            <w:vAlign w:val="center"/>
          </w:tcPr>
          <w:p w14:paraId="23A9269A" w14:textId="77777777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93" w:type="dxa"/>
            <w:vAlign w:val="center"/>
          </w:tcPr>
          <w:p w14:paraId="2B3AA203" w14:textId="77777777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8" w:type="dxa"/>
            <w:vAlign w:val="center"/>
          </w:tcPr>
          <w:p w14:paraId="03660C2F" w14:textId="77777777" w:rsidR="00F60CAE" w:rsidRPr="00AA2DCB" w:rsidRDefault="00F60CAE" w:rsidP="00AF5719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3502" w:type="dxa"/>
            <w:tcBorders>
              <w:top w:val="nil"/>
            </w:tcBorders>
            <w:vAlign w:val="center"/>
          </w:tcPr>
          <w:p w14:paraId="7CEE184C" w14:textId="77777777" w:rsidR="00F60CAE" w:rsidRPr="00AA2DCB" w:rsidRDefault="00F60CAE" w:rsidP="00D1276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  <w:tcBorders>
              <w:top w:val="nil"/>
            </w:tcBorders>
            <w:vAlign w:val="center"/>
          </w:tcPr>
          <w:p w14:paraId="552728C6" w14:textId="77777777" w:rsidR="00F60CAE" w:rsidRPr="00AA2DCB" w:rsidRDefault="00F60CAE" w:rsidP="00AF5719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9010A2" w:rsidRPr="00AA2DCB" w14:paraId="5952812A" w14:textId="77777777" w:rsidTr="00AF5719">
        <w:trPr>
          <w:trHeight w:val="260"/>
        </w:trPr>
        <w:tc>
          <w:tcPr>
            <w:tcW w:w="2166" w:type="dxa"/>
            <w:vAlign w:val="center"/>
          </w:tcPr>
          <w:p w14:paraId="7C858D8B" w14:textId="25ADB80C" w:rsidR="009010A2" w:rsidRPr="00AF5719" w:rsidRDefault="00AF5719" w:rsidP="00D1276C">
            <w:pPr>
              <w:rPr>
                <w:rFonts w:ascii="Times New Roman" w:hAnsi="Times New Roman" w:cs="Times New Roman"/>
                <w:b/>
                <w:bCs/>
              </w:rPr>
            </w:pPr>
            <w:r w:rsidRPr="00AF5719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2166" w:type="dxa"/>
            <w:gridSpan w:val="3"/>
            <w:vAlign w:val="center"/>
          </w:tcPr>
          <w:p w14:paraId="3E243E59" w14:textId="0294E290" w:rsidR="009010A2" w:rsidRPr="00AA2DCB" w:rsidRDefault="00AF5719" w:rsidP="00AF571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2708</w:t>
            </w:r>
          </w:p>
        </w:tc>
        <w:tc>
          <w:tcPr>
            <w:tcW w:w="4221" w:type="dxa"/>
            <w:gridSpan w:val="2"/>
            <w:vAlign w:val="center"/>
          </w:tcPr>
          <w:p w14:paraId="0F78AB62" w14:textId="77777777" w:rsidR="009010A2" w:rsidRPr="00AA2DCB" w:rsidRDefault="009010A2" w:rsidP="00AF571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9829</w:t>
            </w:r>
          </w:p>
        </w:tc>
        <w:tc>
          <w:tcPr>
            <w:tcW w:w="4375" w:type="dxa"/>
            <w:gridSpan w:val="2"/>
            <w:vAlign w:val="center"/>
          </w:tcPr>
          <w:p w14:paraId="23539A48" w14:textId="77777777" w:rsidR="009010A2" w:rsidRPr="00AA2DCB" w:rsidRDefault="009010A2" w:rsidP="00AF571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10368</w:t>
            </w:r>
          </w:p>
        </w:tc>
      </w:tr>
    </w:tbl>
    <w:p w14:paraId="242111D3" w14:textId="219471D4" w:rsidR="00207E16" w:rsidRDefault="00207E16" w:rsidP="00207E16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1 </w:t>
      </w:r>
      <w:r w:rsidR="00AF5719">
        <w:rPr>
          <w:rFonts w:ascii="Times New Roman" w:hAnsi="Times New Roman" w:cs="Times New Roman"/>
        </w:rPr>
        <w:t>Classified</w:t>
      </w:r>
      <w:r>
        <w:rPr>
          <w:rFonts w:ascii="Times New Roman" w:hAnsi="Times New Roman" w:cs="Times New Roman"/>
        </w:rPr>
        <w:t xml:space="preserve"> into the “</w:t>
      </w:r>
      <w:r w:rsidR="009D6B52">
        <w:rPr>
          <w:rFonts w:ascii="Times New Roman" w:hAnsi="Times New Roman" w:cs="Times New Roman"/>
        </w:rPr>
        <w:t>No reported</w:t>
      </w:r>
      <w:r>
        <w:rPr>
          <w:rFonts w:ascii="Times New Roman" w:hAnsi="Times New Roman" w:cs="Times New Roman"/>
        </w:rPr>
        <w:t xml:space="preserve"> switch</w:t>
      </w:r>
      <w:r w:rsidR="00A31DB1">
        <w:rPr>
          <w:rFonts w:ascii="Times New Roman" w:hAnsi="Times New Roman" w:cs="Times New Roman"/>
        </w:rPr>
        <w:t>ing</w:t>
      </w:r>
      <w:r w:rsidR="009D6B52"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t>months 6-12” group in Supplemental Table 2</w:t>
      </w:r>
    </w:p>
    <w:p w14:paraId="1433977D" w14:textId="6CFF5AFB" w:rsidR="00F60CAE" w:rsidRDefault="00492763" w:rsidP="00D1276C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 w:rsidR="00F60CAE" w:rsidRPr="00BE0F19">
        <w:rPr>
          <w:rFonts w:ascii="Times New Roman" w:hAnsi="Times New Roman" w:cs="Times New Roman"/>
        </w:rPr>
        <w:t xml:space="preserve"> </w:t>
      </w:r>
      <w:r w:rsidR="00F60CAE">
        <w:rPr>
          <w:rFonts w:ascii="Times New Roman" w:hAnsi="Times New Roman" w:cs="Times New Roman"/>
        </w:rPr>
        <w:t>I</w:t>
      </w:r>
      <w:r w:rsidR="00F60CAE" w:rsidRPr="00BE0F19">
        <w:rPr>
          <w:rFonts w:ascii="Times New Roman" w:hAnsi="Times New Roman" w:cs="Times New Roman"/>
        </w:rPr>
        <w:t>ncludes those with one missing</w:t>
      </w:r>
      <w:r w:rsidR="00F60CAE">
        <w:rPr>
          <w:rFonts w:ascii="Times New Roman" w:hAnsi="Times New Roman" w:cs="Times New Roman"/>
        </w:rPr>
        <w:t xml:space="preserve"> follow-up</w:t>
      </w:r>
      <w:r w:rsidR="00AF5719">
        <w:rPr>
          <w:rFonts w:ascii="Times New Roman" w:hAnsi="Times New Roman" w:cs="Times New Roman"/>
        </w:rPr>
        <w:t>; comprise the</w:t>
      </w:r>
      <w:r w:rsidR="00207E16">
        <w:rPr>
          <w:rFonts w:ascii="Times New Roman" w:hAnsi="Times New Roman" w:cs="Times New Roman"/>
        </w:rPr>
        <w:t xml:space="preserve"> “Switch</w:t>
      </w:r>
      <w:r w:rsidR="00AF5719">
        <w:rPr>
          <w:rFonts w:ascii="Times New Roman" w:hAnsi="Times New Roman" w:cs="Times New Roman"/>
        </w:rPr>
        <w:t>ed</w:t>
      </w:r>
      <w:r w:rsidR="00207E16">
        <w:rPr>
          <w:rFonts w:ascii="Times New Roman" w:hAnsi="Times New Roman" w:cs="Times New Roman"/>
        </w:rPr>
        <w:t xml:space="preserve"> at least once</w:t>
      </w:r>
      <w:r w:rsidR="009D6B52">
        <w:rPr>
          <w:rFonts w:ascii="Times New Roman" w:hAnsi="Times New Roman" w:cs="Times New Roman"/>
        </w:rPr>
        <w:t xml:space="preserve">, </w:t>
      </w:r>
      <w:r w:rsidR="00207E16">
        <w:rPr>
          <w:rFonts w:ascii="Times New Roman" w:hAnsi="Times New Roman" w:cs="Times New Roman"/>
        </w:rPr>
        <w:t>months 6-12” group in Supplemental Table 2</w:t>
      </w:r>
      <w:r w:rsidR="00207E16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vertAlign w:val="superscript"/>
        </w:rPr>
        <w:t>3</w:t>
      </w:r>
      <w:r w:rsidR="00F60CAE">
        <w:rPr>
          <w:rFonts w:ascii="Times New Roman" w:hAnsi="Times New Roman" w:cs="Times New Roman"/>
        </w:rPr>
        <w:t xml:space="preserve"> Two thirds of these (</w:t>
      </w:r>
      <w:r w:rsidR="00FF7DA9">
        <w:rPr>
          <w:rFonts w:ascii="Times New Roman" w:hAnsi="Times New Roman" w:cs="Times New Roman"/>
        </w:rPr>
        <w:t>N</w:t>
      </w:r>
      <w:r w:rsidR="00F60CAE">
        <w:rPr>
          <w:rFonts w:ascii="Times New Roman" w:hAnsi="Times New Roman" w:cs="Times New Roman"/>
        </w:rPr>
        <w:t>=4919) were participants who did not complete any follow up surveys after baseline</w:t>
      </w:r>
      <w:r w:rsidR="00AF5719">
        <w:rPr>
          <w:rFonts w:ascii="Times New Roman" w:hAnsi="Times New Roman" w:cs="Times New Roman"/>
        </w:rPr>
        <w:t xml:space="preserve"> (see Shiffman et al, 2021</w:t>
      </w:r>
      <w:r w:rsidR="002E5267">
        <w:rPr>
          <w:rFonts w:ascii="Times New Roman" w:hAnsi="Times New Roman" w:cs="Times New Roman"/>
        </w:rPr>
        <w:fldChar w:fldCharType="begin"/>
      </w:r>
      <w:r w:rsidR="002E5267">
        <w:rPr>
          <w:rFonts w:ascii="Times New Roman" w:hAnsi="Times New Roman" w:cs="Times New Roman"/>
        </w:rPr>
        <w:instrText xml:space="preserve"> ADDIN EN.CITE &lt;EndNote&gt;&lt;Cite&gt;&lt;Author&gt;Shiffman&lt;/Author&gt;&lt;Year&gt;2021&lt;/Year&gt;&lt;RecNum&gt;90&lt;/RecNum&gt;&lt;DisplayText&gt;&lt;style face="superscript"&gt;1&lt;/style&gt;&lt;/DisplayText&gt;&lt;record&gt;&lt;rec-number&gt;90&lt;/rec-number&gt;&lt;foreign-keys&gt;&lt;key app="EN" db-id="9x0dfwxs6awrtre5exb5rwvafsdtvt5z9sv0" timestamp="1621370747"&gt;90&lt;/key&gt;&lt;/foreign-keys&gt;&lt;ref-type name="Journal Article"&gt;17&lt;/ref-type&gt;&lt;contributors&gt;&lt;authors&gt;&lt;author&gt;Shiffman, S.&lt;/author&gt;&lt;author&gt;Sembower, M. A.&lt;/author&gt;&lt;author&gt;Augustson, E. M.&lt;/author&gt;&lt;author&gt;Goldenson, N. I.&lt;/author&gt;&lt;author&gt;Haseen, F.&lt;/author&gt;&lt;author&gt;McKeganey, N. P.&lt;/author&gt;&lt;author&gt;Russell, C.&lt;/author&gt;&lt;/authors&gt;&lt;/contributors&gt;&lt;auth-address&gt;Senior Scientific Advisor, Behavioral Science, Study Design, and Analysis, PinneyAssociates Inc, Pittsburgh, PA, United States.&amp;#xD;Director, Data Management and Statistical Analysis, PinneyAssociates Inc, Pittsburgh, PA, United States.&amp;#xD;Senior Director, Behavioral Affairs, Juul Labs Inc, Washington, DC, United States.&amp;#xD;Behavioral Scientist, Juul Labs Inc, Washington, DC, United States.&amp;#xD;Director of Research, Centre for Substance Use Research, Glasgow, United Kingdom.&amp;#xD;Director, Centre for Substance Use Research, Glasgow, United Kingdom.&amp;#xD;Deputy Director, Centre for Substance Use Research, Glasgow, United Kingdom.&lt;/auth-address&gt;&lt;titles&gt;&lt;title&gt;The Adult JUUL Switching and Smoking Trajectories (ADJUSST) Study: Methods and Analysis of Loss-to-Follow-up&lt;/title&gt;&lt;secondary-title&gt;Am J Health Behav&lt;/secondary-title&gt;&lt;/titles&gt;&lt;periodical&gt;&lt;full-title&gt;Am J Health Behav&lt;/full-title&gt;&lt;/periodical&gt;&lt;pages&gt;419-442&lt;/pages&gt;&lt;volume&gt;45&lt;/volume&gt;&lt;number&gt;3&lt;/number&gt;&lt;edition&gt;2021/04/26&lt;/edition&gt;&lt;dates&gt;&lt;year&gt;2021&lt;/year&gt;&lt;pub-dates&gt;&lt;date&gt;May 1&lt;/date&gt;&lt;/pub-dates&gt;&lt;/dates&gt;&lt;isbn&gt;1945-7359 (Electronic)&amp;#xD;1087-3244 (Linking)&lt;/isbn&gt;&lt;accession-num&gt;33894793&lt;/accession-num&gt;&lt;urls&gt;&lt;related-urls&gt;&lt;url&gt;https://www.ncbi.nlm.nih.gov/pubmed/33894793&lt;/url&gt;&lt;/related-urls&gt;&lt;/urls&gt;&lt;electronic-resource-num&gt;10.5993/AJHB.45.3.3&lt;/electronic-resource-num&gt;&lt;/record&gt;&lt;/Cite&gt;&lt;/EndNote&gt;</w:instrText>
      </w:r>
      <w:r w:rsidR="002E5267">
        <w:rPr>
          <w:rFonts w:ascii="Times New Roman" w:hAnsi="Times New Roman" w:cs="Times New Roman"/>
        </w:rPr>
        <w:fldChar w:fldCharType="separate"/>
      </w:r>
      <w:r w:rsidR="002E5267" w:rsidRPr="002E5267">
        <w:rPr>
          <w:rFonts w:ascii="Times New Roman" w:hAnsi="Times New Roman" w:cs="Times New Roman"/>
          <w:noProof/>
          <w:vertAlign w:val="superscript"/>
        </w:rPr>
        <w:t>1</w:t>
      </w:r>
      <w:r w:rsidR="002E5267">
        <w:rPr>
          <w:rFonts w:ascii="Times New Roman" w:hAnsi="Times New Roman" w:cs="Times New Roman"/>
        </w:rPr>
        <w:fldChar w:fldCharType="end"/>
      </w:r>
      <w:r w:rsidR="00AF5719">
        <w:rPr>
          <w:rFonts w:ascii="Times New Roman" w:hAnsi="Times New Roman" w:cs="Times New Roman"/>
        </w:rPr>
        <w:t>)</w:t>
      </w:r>
    </w:p>
    <w:p w14:paraId="1A474937" w14:textId="77777777" w:rsidR="00F60CAE" w:rsidRDefault="00F60CAE" w:rsidP="00F60CAE">
      <w:pPr>
        <w:rPr>
          <w:rFonts w:ascii="Times New Roman" w:hAnsi="Times New Roman" w:cs="Times New Roman"/>
        </w:rPr>
      </w:pPr>
    </w:p>
    <w:p w14:paraId="3BD07C4D" w14:textId="6EA8F7B3" w:rsidR="001A121D" w:rsidRDefault="001A121D">
      <w:pPr>
        <w:spacing w:after="160" w:line="259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3338DA1" w14:textId="77777777" w:rsidR="00F60CAE" w:rsidRPr="00BE0F19" w:rsidRDefault="00F60CAE" w:rsidP="00F60CAE">
      <w:pPr>
        <w:rPr>
          <w:rFonts w:ascii="Times New Roman" w:hAnsi="Times New Roman" w:cs="Times New Roman"/>
        </w:rPr>
      </w:pPr>
    </w:p>
    <w:p w14:paraId="4E45DD21" w14:textId="77777777" w:rsidR="009B5AE6" w:rsidRPr="001B2932" w:rsidRDefault="009B5AE6" w:rsidP="00DA09A1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697BADCF" w14:textId="3E9B5D98" w:rsidR="003143B1" w:rsidRPr="00B34E62" w:rsidRDefault="003143B1" w:rsidP="00B34E62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34E62">
        <w:rPr>
          <w:rFonts w:ascii="Times New Roman" w:hAnsi="Times New Roman" w:cs="Times New Roman"/>
          <w:b/>
          <w:bCs/>
          <w:sz w:val="24"/>
          <w:szCs w:val="24"/>
        </w:rPr>
        <w:t xml:space="preserve">Supplemental Table </w:t>
      </w:r>
      <w:r w:rsidR="00D1276C" w:rsidRPr="00B34E6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34E62">
        <w:rPr>
          <w:rFonts w:ascii="Times New Roman" w:hAnsi="Times New Roman" w:cs="Times New Roman"/>
          <w:b/>
          <w:bCs/>
          <w:sz w:val="24"/>
          <w:szCs w:val="24"/>
        </w:rPr>
        <w:t xml:space="preserve">. Cigarette consumption at months 6, 9, and 12 of the </w:t>
      </w:r>
      <w:r w:rsidR="00967E3D" w:rsidRPr="00B34E62">
        <w:rPr>
          <w:rFonts w:ascii="Times New Roman" w:hAnsi="Times New Roman" w:cs="Times New Roman"/>
          <w:b/>
          <w:bCs/>
          <w:sz w:val="24"/>
          <w:szCs w:val="24"/>
        </w:rPr>
        <w:t>non</w:t>
      </w:r>
      <w:r w:rsidR="00C41EBB" w:rsidRPr="00B34E62">
        <w:rPr>
          <w:rFonts w:ascii="Times New Roman" w:hAnsi="Times New Roman" w:cs="Times New Roman"/>
          <w:b/>
          <w:bCs/>
          <w:sz w:val="24"/>
          <w:szCs w:val="24"/>
        </w:rPr>
        <w:t>-RPPS</w:t>
      </w:r>
      <w:r w:rsidRPr="00B34E62">
        <w:rPr>
          <w:rFonts w:ascii="Times New Roman" w:hAnsi="Times New Roman" w:cs="Times New Roman"/>
          <w:b/>
          <w:bCs/>
          <w:sz w:val="24"/>
          <w:szCs w:val="24"/>
        </w:rPr>
        <w:t xml:space="preserve"> group, stratified by</w:t>
      </w:r>
      <w:r w:rsidR="00D805EE" w:rsidRPr="00B34E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34E62">
        <w:rPr>
          <w:rFonts w:ascii="Times New Roman" w:hAnsi="Times New Roman" w:cs="Times New Roman"/>
          <w:b/>
          <w:bCs/>
          <w:sz w:val="24"/>
          <w:szCs w:val="24"/>
        </w:rPr>
        <w:t>ever reporting of</w:t>
      </w:r>
      <w:r w:rsidR="00C41EBB" w:rsidRPr="00B34E62">
        <w:rPr>
          <w:rFonts w:ascii="Times New Roman" w:hAnsi="Times New Roman" w:cs="Times New Roman"/>
          <w:b/>
          <w:bCs/>
          <w:sz w:val="24"/>
          <w:szCs w:val="24"/>
        </w:rPr>
        <w:t xml:space="preserve"> past-month</w:t>
      </w:r>
      <w:r w:rsidRPr="00B34E62">
        <w:rPr>
          <w:rFonts w:ascii="Times New Roman" w:hAnsi="Times New Roman" w:cs="Times New Roman"/>
          <w:b/>
          <w:bCs/>
          <w:sz w:val="24"/>
          <w:szCs w:val="24"/>
        </w:rPr>
        <w:t xml:space="preserve"> complete switching </w:t>
      </w:r>
    </w:p>
    <w:tbl>
      <w:tblPr>
        <w:tblStyle w:val="TableGrid"/>
        <w:tblpPr w:leftFromText="180" w:rightFromText="180" w:vertAnchor="text" w:horzAnchor="margin" w:tblpY="156"/>
        <w:tblW w:w="12960" w:type="dxa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7"/>
        <w:gridCol w:w="1413"/>
        <w:gridCol w:w="1620"/>
        <w:gridCol w:w="2250"/>
        <w:gridCol w:w="1350"/>
        <w:gridCol w:w="1710"/>
        <w:gridCol w:w="2250"/>
      </w:tblGrid>
      <w:tr w:rsidR="006655EA" w:rsidRPr="009D6B52" w14:paraId="5D076707" w14:textId="77777777" w:rsidTr="006655EA">
        <w:trPr>
          <w:trHeight w:val="250"/>
        </w:trPr>
        <w:tc>
          <w:tcPr>
            <w:tcW w:w="2367" w:type="dxa"/>
            <w:vMerge w:val="restart"/>
            <w:vAlign w:val="center"/>
          </w:tcPr>
          <w:p w14:paraId="0BEFC3D0" w14:textId="77777777" w:rsidR="006655EA" w:rsidRPr="009D6B52" w:rsidRDefault="006655EA" w:rsidP="00665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93" w:type="dxa"/>
            <w:gridSpan w:val="6"/>
            <w:vAlign w:val="center"/>
          </w:tcPr>
          <w:p w14:paraId="0837BAD6" w14:textId="191CDCDC" w:rsidR="006655EA" w:rsidRPr="00F74DDB" w:rsidRDefault="0088564C" w:rsidP="00E85F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highlight w:val="yellow"/>
              </w:rPr>
            </w:pPr>
            <w:r w:rsidRPr="00F74D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Smokers </w:t>
            </w:r>
            <w:r w:rsidR="00B641FF" w:rsidRPr="00F74DD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deemed to not have achieved RPPS</w:t>
            </w:r>
          </w:p>
        </w:tc>
      </w:tr>
      <w:tr w:rsidR="006655EA" w:rsidRPr="009D6B52" w14:paraId="40FB9BE9" w14:textId="77777777" w:rsidTr="006655EA">
        <w:trPr>
          <w:trHeight w:val="250"/>
        </w:trPr>
        <w:tc>
          <w:tcPr>
            <w:tcW w:w="2367" w:type="dxa"/>
            <w:vMerge/>
            <w:vAlign w:val="center"/>
          </w:tcPr>
          <w:p w14:paraId="000855BB" w14:textId="77777777" w:rsidR="006655EA" w:rsidRPr="009D6B52" w:rsidRDefault="006655EA" w:rsidP="006655E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3" w:type="dxa"/>
            <w:gridSpan w:val="3"/>
            <w:tcBorders>
              <w:right w:val="dotted" w:sz="4" w:space="0" w:color="auto"/>
            </w:tcBorders>
            <w:vAlign w:val="center"/>
          </w:tcPr>
          <w:p w14:paraId="5ACDA6C5" w14:textId="77777777" w:rsidR="006655EA" w:rsidRPr="009D6B52" w:rsidRDefault="006655EA" w:rsidP="006655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Switched at least once, months 6–12</w:t>
            </w:r>
            <w:r w:rsidRPr="009D6B5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310" w:type="dxa"/>
            <w:gridSpan w:val="3"/>
            <w:tcBorders>
              <w:left w:val="dotted" w:sz="4" w:space="0" w:color="auto"/>
            </w:tcBorders>
            <w:vAlign w:val="center"/>
          </w:tcPr>
          <w:p w14:paraId="1E83CA7B" w14:textId="77777777" w:rsidR="006655EA" w:rsidRPr="009D6B52" w:rsidRDefault="006655EA" w:rsidP="006655EA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 reported switching, months 6–12</w:t>
            </w:r>
            <w:r w:rsidRPr="009D6B52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1</w:t>
            </w:r>
          </w:p>
        </w:tc>
      </w:tr>
      <w:tr w:rsidR="006655EA" w:rsidRPr="009D6B52" w14:paraId="06A26326" w14:textId="77777777" w:rsidTr="006655EA">
        <w:trPr>
          <w:trHeight w:val="238"/>
        </w:trPr>
        <w:tc>
          <w:tcPr>
            <w:tcW w:w="2367" w:type="dxa"/>
            <w:vAlign w:val="center"/>
          </w:tcPr>
          <w:p w14:paraId="0F992193" w14:textId="77777777" w:rsidR="006655EA" w:rsidRPr="009D6B52" w:rsidRDefault="006655EA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 (percentage)</w:t>
            </w:r>
          </w:p>
        </w:tc>
        <w:tc>
          <w:tcPr>
            <w:tcW w:w="5283" w:type="dxa"/>
            <w:gridSpan w:val="3"/>
            <w:tcBorders>
              <w:right w:val="dotted" w:sz="4" w:space="0" w:color="auto"/>
            </w:tcBorders>
            <w:vAlign w:val="center"/>
          </w:tcPr>
          <w:p w14:paraId="00A9B569" w14:textId="77777777" w:rsidR="006655EA" w:rsidRPr="009D6B52" w:rsidRDefault="006655EA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3488 (35.5%)</w:t>
            </w:r>
          </w:p>
        </w:tc>
        <w:tc>
          <w:tcPr>
            <w:tcW w:w="5310" w:type="dxa"/>
            <w:gridSpan w:val="3"/>
            <w:tcBorders>
              <w:left w:val="dotted" w:sz="4" w:space="0" w:color="auto"/>
            </w:tcBorders>
            <w:vAlign w:val="center"/>
          </w:tcPr>
          <w:p w14:paraId="09A128AE" w14:textId="77777777" w:rsidR="006655EA" w:rsidRPr="009D6B52" w:rsidRDefault="006655EA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6341 (64.5%)</w:t>
            </w:r>
          </w:p>
        </w:tc>
      </w:tr>
      <w:tr w:rsidR="006655EA" w:rsidRPr="009D6B52" w14:paraId="2E0A7C41" w14:textId="77777777" w:rsidTr="006655EA">
        <w:trPr>
          <w:trHeight w:val="238"/>
        </w:trPr>
        <w:tc>
          <w:tcPr>
            <w:tcW w:w="2367" w:type="dxa"/>
            <w:vAlign w:val="center"/>
          </w:tcPr>
          <w:p w14:paraId="1EC24FCF" w14:textId="13469E16" w:rsidR="006655EA" w:rsidRPr="009D6B52" w:rsidRDefault="006655EA" w:rsidP="00665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Average cigarette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per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day</w:t>
            </w:r>
          </w:p>
        </w:tc>
        <w:tc>
          <w:tcPr>
            <w:tcW w:w="1413" w:type="dxa"/>
            <w:vAlign w:val="center"/>
          </w:tcPr>
          <w:p w14:paraId="1F7C6D5D" w14:textId="77777777" w:rsidR="006655EA" w:rsidRPr="009D6B52" w:rsidRDefault="006655EA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Mean (SD)</w:t>
            </w:r>
          </w:p>
        </w:tc>
        <w:tc>
          <w:tcPr>
            <w:tcW w:w="1620" w:type="dxa"/>
            <w:tcBorders>
              <w:left w:val="nil"/>
            </w:tcBorders>
            <w:shd w:val="clear" w:color="auto" w:fill="auto"/>
            <w:vAlign w:val="center"/>
          </w:tcPr>
          <w:p w14:paraId="037C4A9D" w14:textId="77777777" w:rsidR="006655EA" w:rsidRPr="009D6B52" w:rsidRDefault="006655EA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% Reduction:</w:t>
            </w:r>
          </w:p>
          <w:p w14:paraId="52471F3F" w14:textId="77777777" w:rsidR="006655EA" w:rsidRPr="009D6B52" w:rsidRDefault="006655EA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Median (IQR)</w:t>
            </w:r>
          </w:p>
        </w:tc>
        <w:tc>
          <w:tcPr>
            <w:tcW w:w="2250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0D868A8B" w14:textId="1B52B24C" w:rsidR="006655EA" w:rsidRPr="009D6B52" w:rsidRDefault="006655EA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%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eporting </w:t>
            </w:r>
            <w:proofErr w:type="gramStart"/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reduction </w:t>
            </w:r>
            <w:r w:rsidR="00616AF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≥</w:t>
            </w:r>
            <w:proofErr w:type="gramEnd"/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50%</w:t>
            </w:r>
          </w:p>
        </w:tc>
        <w:tc>
          <w:tcPr>
            <w:tcW w:w="135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7D7DBFC6" w14:textId="77777777" w:rsidR="006655EA" w:rsidRPr="009D6B52" w:rsidRDefault="006655EA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Mean (SD)</w:t>
            </w:r>
          </w:p>
        </w:tc>
        <w:tc>
          <w:tcPr>
            <w:tcW w:w="1710" w:type="dxa"/>
            <w:shd w:val="clear" w:color="auto" w:fill="auto"/>
            <w:vAlign w:val="center"/>
          </w:tcPr>
          <w:p w14:paraId="5C33017E" w14:textId="77777777" w:rsidR="006655EA" w:rsidRPr="009D6B52" w:rsidRDefault="006655EA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% Reduction:</w:t>
            </w:r>
          </w:p>
          <w:p w14:paraId="2BCD34A3" w14:textId="77777777" w:rsidR="006655EA" w:rsidRPr="009D6B52" w:rsidRDefault="006655EA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Median (IQR)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7A692056" w14:textId="7025DC47" w:rsidR="006655EA" w:rsidRPr="009D6B52" w:rsidRDefault="00E1510F" w:rsidP="006655EA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%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</w:t>
            </w:r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eporting </w:t>
            </w:r>
            <w:proofErr w:type="gramStart"/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reduction </w:t>
            </w: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≥</w:t>
            </w:r>
            <w:proofErr w:type="gramEnd"/>
            <w:r w:rsidRPr="009D6B5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50%</w:t>
            </w:r>
          </w:p>
        </w:tc>
      </w:tr>
      <w:tr w:rsidR="006655EA" w:rsidRPr="009D6B52" w14:paraId="6A6B1F86" w14:textId="77777777" w:rsidTr="006655EA">
        <w:trPr>
          <w:trHeight w:val="251"/>
        </w:trPr>
        <w:tc>
          <w:tcPr>
            <w:tcW w:w="2367" w:type="dxa"/>
            <w:vAlign w:val="center"/>
          </w:tcPr>
          <w:p w14:paraId="634D8A93" w14:textId="4FDB96C1" w:rsidR="006655EA" w:rsidRPr="009D6B52" w:rsidRDefault="006655EA" w:rsidP="00665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Baseline</w:t>
            </w:r>
          </w:p>
        </w:tc>
        <w:tc>
          <w:tcPr>
            <w:tcW w:w="1413" w:type="dxa"/>
            <w:vAlign w:val="center"/>
          </w:tcPr>
          <w:p w14:paraId="30CA15C0" w14:textId="71861F6E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10.08 (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7.71)</w:t>
            </w:r>
            <w:r w:rsidR="00A94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620" w:type="dxa"/>
            <w:tcBorders>
              <w:left w:val="nil"/>
            </w:tcBorders>
            <w:shd w:val="clear" w:color="auto" w:fill="auto"/>
            <w:vAlign w:val="center"/>
          </w:tcPr>
          <w:p w14:paraId="53B13340" w14:textId="172B64F2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50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5008098C" w14:textId="76CC5F2B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35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5F631DE5" w14:textId="6073A741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12.65 (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8.36)</w:t>
            </w:r>
            <w:r w:rsidR="00A94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710" w:type="dxa"/>
            <w:shd w:val="clear" w:color="auto" w:fill="auto"/>
            <w:vAlign w:val="center"/>
          </w:tcPr>
          <w:p w14:paraId="787EB274" w14:textId="196BEADC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2250" w:type="dxa"/>
            <w:shd w:val="clear" w:color="auto" w:fill="auto"/>
            <w:vAlign w:val="center"/>
          </w:tcPr>
          <w:p w14:paraId="2F910B4C" w14:textId="5C1DC5AC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6655EA" w:rsidRPr="009D6B52" w14:paraId="0EB1A2FE" w14:textId="77777777" w:rsidTr="006655EA">
        <w:trPr>
          <w:trHeight w:val="251"/>
        </w:trPr>
        <w:tc>
          <w:tcPr>
            <w:tcW w:w="2367" w:type="dxa"/>
            <w:vAlign w:val="center"/>
          </w:tcPr>
          <w:p w14:paraId="2AA54B5F" w14:textId="363340F5" w:rsidR="006655EA" w:rsidRPr="009D6B52" w:rsidRDefault="006655EA" w:rsidP="00665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Month 6</w:t>
            </w:r>
          </w:p>
        </w:tc>
        <w:tc>
          <w:tcPr>
            <w:tcW w:w="1413" w:type="dxa"/>
            <w:vAlign w:val="center"/>
          </w:tcPr>
          <w:p w14:paraId="2249405F" w14:textId="4170B772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2.95 (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4.94)</w:t>
            </w:r>
            <w:r w:rsidR="00A94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620" w:type="dxa"/>
            <w:tcBorders>
              <w:left w:val="nil"/>
            </w:tcBorders>
            <w:shd w:val="clear" w:color="auto" w:fill="auto"/>
            <w:vAlign w:val="center"/>
          </w:tcPr>
          <w:p w14:paraId="6F375393" w14:textId="168E3717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89.9% (67–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97)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†</w:t>
            </w:r>
            <w:proofErr w:type="gramEnd"/>
          </w:p>
        </w:tc>
        <w:tc>
          <w:tcPr>
            <w:tcW w:w="2250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388E3127" w14:textId="081C814F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82.2%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  <w:tc>
          <w:tcPr>
            <w:tcW w:w="135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42007DA9" w14:textId="4FE44E24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6.68 (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7.54)</w:t>
            </w:r>
            <w:r w:rsidR="00A94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710" w:type="dxa"/>
            <w:shd w:val="clear" w:color="auto" w:fill="auto"/>
            <w:vAlign w:val="center"/>
          </w:tcPr>
          <w:p w14:paraId="27E183BA" w14:textId="28DE9741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60.0% (20–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90)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†</w:t>
            </w:r>
            <w:proofErr w:type="gramEnd"/>
          </w:p>
        </w:tc>
        <w:tc>
          <w:tcPr>
            <w:tcW w:w="2250" w:type="dxa"/>
            <w:shd w:val="clear" w:color="auto" w:fill="auto"/>
            <w:vAlign w:val="center"/>
          </w:tcPr>
          <w:p w14:paraId="11874D6A" w14:textId="64FADD1E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59.9%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</w:tr>
      <w:tr w:rsidR="006655EA" w:rsidRPr="009D6B52" w14:paraId="13B9073A" w14:textId="77777777" w:rsidTr="006655EA">
        <w:trPr>
          <w:trHeight w:val="251"/>
        </w:trPr>
        <w:tc>
          <w:tcPr>
            <w:tcW w:w="2367" w:type="dxa"/>
            <w:vAlign w:val="center"/>
          </w:tcPr>
          <w:p w14:paraId="4FC6A8B0" w14:textId="674FBE7C" w:rsidR="006655EA" w:rsidRPr="009D6B52" w:rsidRDefault="006655EA" w:rsidP="00665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Month 9</w:t>
            </w:r>
          </w:p>
        </w:tc>
        <w:tc>
          <w:tcPr>
            <w:tcW w:w="1413" w:type="dxa"/>
            <w:vAlign w:val="center"/>
          </w:tcPr>
          <w:p w14:paraId="13424D8B" w14:textId="1C3A6D41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2.48 (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4.73)</w:t>
            </w:r>
            <w:r w:rsidR="00A94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620" w:type="dxa"/>
            <w:tcBorders>
              <w:left w:val="nil"/>
            </w:tcBorders>
            <w:shd w:val="clear" w:color="auto" w:fill="auto"/>
            <w:vAlign w:val="center"/>
          </w:tcPr>
          <w:p w14:paraId="71A58CA8" w14:textId="68E42B52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91.7% (72–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98)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†</w:t>
            </w:r>
            <w:proofErr w:type="gramEnd"/>
          </w:p>
        </w:tc>
        <w:tc>
          <w:tcPr>
            <w:tcW w:w="2250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77120DF3" w14:textId="48997184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85.6%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  <w:tc>
          <w:tcPr>
            <w:tcW w:w="135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0AAE2C7A" w14:textId="049699A4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6.74 (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7.66)</w:t>
            </w:r>
            <w:r w:rsidR="00A94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710" w:type="dxa"/>
            <w:shd w:val="clear" w:color="auto" w:fill="auto"/>
            <w:vAlign w:val="center"/>
          </w:tcPr>
          <w:p w14:paraId="56ECE7E9" w14:textId="7E5D5D2B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60.0% (17–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90)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†</w:t>
            </w:r>
            <w:proofErr w:type="gramEnd"/>
          </w:p>
        </w:tc>
        <w:tc>
          <w:tcPr>
            <w:tcW w:w="2250" w:type="dxa"/>
            <w:shd w:val="clear" w:color="auto" w:fill="auto"/>
            <w:vAlign w:val="center"/>
          </w:tcPr>
          <w:p w14:paraId="5989BA32" w14:textId="0701A377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59.5%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</w:tr>
      <w:tr w:rsidR="006655EA" w:rsidRPr="009D6B52" w14:paraId="7EE78AF1" w14:textId="77777777" w:rsidTr="006655EA">
        <w:trPr>
          <w:trHeight w:val="251"/>
        </w:trPr>
        <w:tc>
          <w:tcPr>
            <w:tcW w:w="2367" w:type="dxa"/>
            <w:vAlign w:val="center"/>
          </w:tcPr>
          <w:p w14:paraId="3C570799" w14:textId="794B7FD2" w:rsidR="006655EA" w:rsidRPr="009D6B52" w:rsidRDefault="006655EA" w:rsidP="006655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Month 12</w:t>
            </w:r>
          </w:p>
        </w:tc>
        <w:tc>
          <w:tcPr>
            <w:tcW w:w="1413" w:type="dxa"/>
            <w:vAlign w:val="center"/>
          </w:tcPr>
          <w:p w14:paraId="71CB5604" w14:textId="087E0C1E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2.60 (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4.75)</w:t>
            </w:r>
            <w:r w:rsidR="00A94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620" w:type="dxa"/>
            <w:tcBorders>
              <w:left w:val="nil"/>
            </w:tcBorders>
            <w:shd w:val="clear" w:color="auto" w:fill="auto"/>
            <w:vAlign w:val="center"/>
          </w:tcPr>
          <w:p w14:paraId="20AFC4B3" w14:textId="145ECAF3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90.0% (67–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97)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†</w:t>
            </w:r>
            <w:proofErr w:type="gramEnd"/>
          </w:p>
        </w:tc>
        <w:tc>
          <w:tcPr>
            <w:tcW w:w="2250" w:type="dxa"/>
            <w:tcBorders>
              <w:right w:val="dotted" w:sz="4" w:space="0" w:color="auto"/>
            </w:tcBorders>
            <w:shd w:val="clear" w:color="auto" w:fill="auto"/>
            <w:vAlign w:val="center"/>
          </w:tcPr>
          <w:p w14:paraId="1219DA93" w14:textId="41A4A92C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83.4%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  <w:tc>
          <w:tcPr>
            <w:tcW w:w="1350" w:type="dxa"/>
            <w:tcBorders>
              <w:left w:val="dotted" w:sz="4" w:space="0" w:color="auto"/>
            </w:tcBorders>
            <w:shd w:val="clear" w:color="auto" w:fill="auto"/>
            <w:vAlign w:val="center"/>
          </w:tcPr>
          <w:p w14:paraId="04E30130" w14:textId="2090E4E6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6.74 (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7.42)</w:t>
            </w:r>
            <w:r w:rsidR="00A9490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  <w:proofErr w:type="gramEnd"/>
          </w:p>
        </w:tc>
        <w:tc>
          <w:tcPr>
            <w:tcW w:w="1710" w:type="dxa"/>
            <w:shd w:val="clear" w:color="auto" w:fill="auto"/>
            <w:vAlign w:val="center"/>
          </w:tcPr>
          <w:p w14:paraId="13B1425E" w14:textId="5ECC428A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60.0% (20–</w:t>
            </w:r>
            <w:proofErr w:type="gramStart"/>
            <w:r w:rsidRPr="009D6B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90)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†</w:t>
            </w:r>
            <w:proofErr w:type="gramEnd"/>
          </w:p>
        </w:tc>
        <w:tc>
          <w:tcPr>
            <w:tcW w:w="2250" w:type="dxa"/>
            <w:shd w:val="clear" w:color="auto" w:fill="auto"/>
            <w:vAlign w:val="center"/>
          </w:tcPr>
          <w:p w14:paraId="124BBEE8" w14:textId="64E8BE5B" w:rsidR="006655EA" w:rsidRPr="009D6B52" w:rsidRDefault="006655EA" w:rsidP="006655E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9D6B52">
              <w:rPr>
                <w:rFonts w:ascii="Times New Roman" w:hAnsi="Times New Roman" w:cs="Times New Roman"/>
                <w:sz w:val="20"/>
                <w:szCs w:val="20"/>
              </w:rPr>
              <w:t>60.2%</w:t>
            </w:r>
            <w:r w:rsidR="00A9490F" w:rsidRPr="00EF43EF">
              <w:rPr>
                <w:rFonts w:ascii="Times New Roman" w:hAnsi="Times New Roman" w:cs="Times New Roman"/>
                <w:vertAlign w:val="superscript"/>
              </w:rPr>
              <w:t>§</w:t>
            </w:r>
          </w:p>
        </w:tc>
      </w:tr>
    </w:tbl>
    <w:p w14:paraId="4067B4BF" w14:textId="658DDA27" w:rsidR="00700237" w:rsidRDefault="00700237" w:rsidP="003143B1">
      <w:pPr>
        <w:jc w:val="both"/>
        <w:rPr>
          <w:rFonts w:ascii="Times New Roman" w:hAnsi="Times New Roman" w:cs="Times New Roman"/>
        </w:rPr>
      </w:pPr>
    </w:p>
    <w:p w14:paraId="43A810D1" w14:textId="63059731" w:rsidR="00B641FF" w:rsidRDefault="00B641FF" w:rsidP="00B641FF">
      <w:pPr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RPPS: repeated point-prevalence of switching at months 6, 9, and 12</w:t>
      </w:r>
    </w:p>
    <w:p w14:paraId="12A20B53" w14:textId="7EF398CF" w:rsidR="0011046E" w:rsidRDefault="006655EA" w:rsidP="006655EA">
      <w:pPr>
        <w:jc w:val="left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vertAlign w:val="superscript"/>
        </w:rPr>
        <w:t xml:space="preserve">1 </w:t>
      </w:r>
      <w:r>
        <w:rPr>
          <w:rFonts w:ascii="Times New Roman" w:hAnsi="Times New Roman" w:cs="Times New Roman"/>
        </w:rPr>
        <w:t>See</w:t>
      </w:r>
      <w:r>
        <w:rPr>
          <w:rFonts w:ascii="Times New Roman" w:hAnsi="Times New Roman" w:cs="Times New Roman"/>
          <w:color w:val="000000"/>
        </w:rPr>
        <w:t xml:space="preserve"> Supplemental Table 1 for definitions</w:t>
      </w:r>
    </w:p>
    <w:p w14:paraId="171D1DE9" w14:textId="31E0D05D" w:rsidR="00F5037B" w:rsidRDefault="00F5037B" w:rsidP="00F5037B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*: significant between-group difference</w:t>
      </w:r>
      <w:r w:rsidR="00E20C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in </w:t>
      </w:r>
      <w:r w:rsidR="00C4279E">
        <w:rPr>
          <w:rFonts w:ascii="Times New Roman" w:hAnsi="Times New Roman" w:cs="Times New Roman"/>
        </w:rPr>
        <w:t xml:space="preserve">average </w:t>
      </w:r>
      <w:r>
        <w:rPr>
          <w:rFonts w:ascii="Times New Roman" w:hAnsi="Times New Roman" w:cs="Times New Roman"/>
        </w:rPr>
        <w:t xml:space="preserve">cigarette-per-day (CPD) </w:t>
      </w:r>
      <w:r w:rsidRPr="009010A2">
        <w:rPr>
          <w:rFonts w:ascii="Times New Roman" w:hAnsi="Times New Roman" w:cs="Times New Roman"/>
        </w:rPr>
        <w:t>(</w:t>
      </w:r>
      <w:r w:rsidRPr="002E5267">
        <w:rPr>
          <w:rFonts w:ascii="Times New Roman" w:hAnsi="Times New Roman" w:cs="Times New Roman"/>
          <w:i/>
          <w:iCs/>
        </w:rPr>
        <w:t>p</w:t>
      </w:r>
      <w:r w:rsidRPr="009010A2">
        <w:rPr>
          <w:rFonts w:ascii="Times New Roman" w:hAnsi="Times New Roman" w:cs="Times New Roman"/>
        </w:rPr>
        <w:t xml:space="preserve"> &lt;.</w:t>
      </w:r>
      <w:r w:rsidR="003E6B05">
        <w:rPr>
          <w:rFonts w:ascii="Times New Roman" w:hAnsi="Times New Roman" w:cs="Times New Roman"/>
        </w:rPr>
        <w:t>0</w:t>
      </w:r>
      <w:r w:rsidRPr="009010A2">
        <w:rPr>
          <w:rFonts w:ascii="Times New Roman" w:hAnsi="Times New Roman" w:cs="Times New Roman"/>
        </w:rPr>
        <w:t>01)</w:t>
      </w:r>
    </w:p>
    <w:p w14:paraId="531127A5" w14:textId="18A65C67" w:rsidR="00F5037B" w:rsidRDefault="00F5037B" w:rsidP="00F5037B">
      <w:pPr>
        <w:jc w:val="left"/>
        <w:rPr>
          <w:rFonts w:ascii="Times New Roman" w:hAnsi="Times New Roman" w:cs="Times New Roman"/>
        </w:rPr>
      </w:pPr>
      <w:r w:rsidRPr="00475629">
        <w:rPr>
          <w:rFonts w:ascii="Times New Roman" w:hAnsi="Times New Roman" w:cs="Times New Roman"/>
        </w:rPr>
        <w:t>†</w:t>
      </w:r>
      <w:r>
        <w:rPr>
          <w:rFonts w:ascii="Times New Roman" w:hAnsi="Times New Roman" w:cs="Times New Roman"/>
        </w:rPr>
        <w:t>:</w:t>
      </w:r>
      <w:r w:rsidRPr="0047562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significant between-group difference</w:t>
      </w:r>
      <w:r w:rsidR="00E20C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in the median percentage reduction in CPD </w:t>
      </w:r>
      <w:r w:rsidRPr="009010A2">
        <w:rPr>
          <w:rFonts w:ascii="Times New Roman" w:hAnsi="Times New Roman" w:cs="Times New Roman"/>
        </w:rPr>
        <w:t>(</w:t>
      </w:r>
      <w:r w:rsidRPr="002E5267">
        <w:rPr>
          <w:rFonts w:ascii="Times New Roman" w:hAnsi="Times New Roman" w:cs="Times New Roman"/>
          <w:i/>
          <w:iCs/>
        </w:rPr>
        <w:t>p</w:t>
      </w:r>
      <w:r w:rsidRPr="009010A2">
        <w:rPr>
          <w:rFonts w:ascii="Times New Roman" w:hAnsi="Times New Roman" w:cs="Times New Roman"/>
        </w:rPr>
        <w:t xml:space="preserve"> &lt;.0</w:t>
      </w:r>
      <w:r w:rsidR="003E6B05">
        <w:rPr>
          <w:rFonts w:ascii="Times New Roman" w:hAnsi="Times New Roman" w:cs="Times New Roman"/>
        </w:rPr>
        <w:t>0</w:t>
      </w:r>
      <w:r w:rsidRPr="009010A2">
        <w:rPr>
          <w:rFonts w:ascii="Times New Roman" w:hAnsi="Times New Roman" w:cs="Times New Roman"/>
        </w:rPr>
        <w:t>1)</w:t>
      </w:r>
    </w:p>
    <w:p w14:paraId="19FCD8D6" w14:textId="277E0042" w:rsidR="00806B3A" w:rsidRDefault="00F5037B" w:rsidP="003E6B05">
      <w:pPr>
        <w:jc w:val="left"/>
        <w:rPr>
          <w:rFonts w:ascii="Times New Roman" w:hAnsi="Times New Roman" w:cs="Times New Roman"/>
        </w:rPr>
      </w:pPr>
      <w:r w:rsidRPr="00970044">
        <w:rPr>
          <w:rFonts w:ascii="Times New Roman" w:hAnsi="Times New Roman" w:cs="Times New Roman"/>
        </w:rPr>
        <w:t>§</w:t>
      </w:r>
      <w:r>
        <w:rPr>
          <w:rFonts w:ascii="Times New Roman" w:hAnsi="Times New Roman" w:cs="Times New Roman"/>
        </w:rPr>
        <w:t>: significant between-group difference</w:t>
      </w:r>
      <w:r w:rsidR="00E20C1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in the proportion of those who reported substantial (half or more) reduction in CPD </w:t>
      </w:r>
      <w:r w:rsidRPr="009010A2">
        <w:rPr>
          <w:rFonts w:ascii="Times New Roman" w:hAnsi="Times New Roman" w:cs="Times New Roman"/>
        </w:rPr>
        <w:t>(</w:t>
      </w:r>
      <w:r w:rsidRPr="002E5267">
        <w:rPr>
          <w:rFonts w:ascii="Times New Roman" w:hAnsi="Times New Roman" w:cs="Times New Roman"/>
          <w:i/>
          <w:iCs/>
        </w:rPr>
        <w:t>p</w:t>
      </w:r>
      <w:r w:rsidRPr="009010A2">
        <w:rPr>
          <w:rFonts w:ascii="Times New Roman" w:hAnsi="Times New Roman" w:cs="Times New Roman"/>
        </w:rPr>
        <w:t xml:space="preserve"> &lt;.0</w:t>
      </w:r>
      <w:r w:rsidR="003E6B05">
        <w:rPr>
          <w:rFonts w:ascii="Times New Roman" w:hAnsi="Times New Roman" w:cs="Times New Roman"/>
        </w:rPr>
        <w:t>0</w:t>
      </w:r>
      <w:r w:rsidRPr="009010A2">
        <w:rPr>
          <w:rFonts w:ascii="Times New Roman" w:hAnsi="Times New Roman" w:cs="Times New Roman"/>
        </w:rPr>
        <w:t>1)</w:t>
      </w:r>
    </w:p>
    <w:p w14:paraId="31724BCD" w14:textId="1250BE48" w:rsidR="00565061" w:rsidRDefault="00806B3A" w:rsidP="00806B3A">
      <w:pPr>
        <w:spacing w:after="160" w:line="259" w:lineRule="auto"/>
        <w:jc w:val="left"/>
        <w:rPr>
          <w:rFonts w:ascii="Times New Roman" w:hAnsi="Times New Roman" w:cs="Times New Roman"/>
        </w:rPr>
        <w:sectPr w:rsidR="00565061" w:rsidSect="00F60CAE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br w:type="page"/>
      </w:r>
    </w:p>
    <w:p w14:paraId="46E6C80B" w14:textId="22C7E554" w:rsidR="00A9490F" w:rsidRPr="00A32B0E" w:rsidRDefault="00A9490F" w:rsidP="00F5037B">
      <w:pPr>
        <w:jc w:val="left"/>
        <w:rPr>
          <w:rFonts w:ascii="Times New Roman" w:hAnsi="Times New Roman" w:cs="Times New Roman"/>
        </w:rPr>
      </w:pPr>
    </w:p>
    <w:p w14:paraId="4AE693F4" w14:textId="77777777" w:rsidR="002E5267" w:rsidRDefault="002E5267" w:rsidP="009010A2">
      <w:pPr>
        <w:jc w:val="left"/>
        <w:rPr>
          <w:rFonts w:ascii="Times New Roman" w:hAnsi="Times New Roman" w:cs="Times New Roman"/>
        </w:rPr>
      </w:pPr>
    </w:p>
    <w:p w14:paraId="6519C39A" w14:textId="22EE78F7" w:rsidR="00124B54" w:rsidRPr="00124B54" w:rsidRDefault="002E5267" w:rsidP="00124B54">
      <w:pPr>
        <w:pStyle w:val="EndNoteBibliographyTitle"/>
      </w:pPr>
      <w:r>
        <w:rPr>
          <w:rFonts w:ascii="Calibri" w:hAnsi="Calibri" w:cs="Calibri"/>
        </w:rPr>
        <w:fldChar w:fldCharType="begin"/>
      </w:r>
      <w:r>
        <w:instrText xml:space="preserve"> ADDIN EN.REFLIST </w:instrText>
      </w:r>
      <w:r>
        <w:rPr>
          <w:rFonts w:ascii="Calibri" w:hAnsi="Calibri" w:cs="Calibri"/>
        </w:rPr>
        <w:fldChar w:fldCharType="separate"/>
      </w:r>
      <w:r w:rsidR="00124B54" w:rsidRPr="00124B54">
        <w:t>References</w:t>
      </w:r>
    </w:p>
    <w:p w14:paraId="3514C574" w14:textId="77777777" w:rsidR="00124B54" w:rsidRPr="00124B54" w:rsidRDefault="00124B54" w:rsidP="00124B54">
      <w:pPr>
        <w:pStyle w:val="EndNoteBibliographyTitle"/>
      </w:pPr>
    </w:p>
    <w:p w14:paraId="2F036263" w14:textId="535A8063" w:rsidR="00124B54" w:rsidRPr="00124B54" w:rsidRDefault="00124B54" w:rsidP="00124B54">
      <w:pPr>
        <w:pStyle w:val="EndNoteBibliography"/>
        <w:ind w:left="720" w:hanging="720"/>
      </w:pPr>
      <w:r w:rsidRPr="00124B54">
        <w:t>1.</w:t>
      </w:r>
      <w:r w:rsidRPr="00124B54">
        <w:tab/>
        <w:t xml:space="preserve">Shiffman S, Sembower MA, Augustson EM, et al. The Adult JUUL Switching and Smoking Trajectories (ADJUSST) Study: Methods and Analysis of Loss-to-Follow-up. </w:t>
      </w:r>
      <w:r w:rsidRPr="00124B54">
        <w:rPr>
          <w:i/>
        </w:rPr>
        <w:t xml:space="preserve">Am J Health Behav. </w:t>
      </w:r>
      <w:r w:rsidRPr="00124B54">
        <w:t>2021;45(3):419-442.</w:t>
      </w:r>
    </w:p>
    <w:p w14:paraId="4ED28A5C" w14:textId="5357F90A" w:rsidR="00640516" w:rsidRPr="009010A2" w:rsidRDefault="002E5267" w:rsidP="009010A2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</w:p>
    <w:sectPr w:rsidR="00640516" w:rsidRPr="009010A2" w:rsidSect="005650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323"/>
    <w:multiLevelType w:val="hybridMultilevel"/>
    <w:tmpl w:val="24FEA77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F257DA"/>
    <w:multiLevelType w:val="hybridMultilevel"/>
    <w:tmpl w:val="05AA8CD0"/>
    <w:lvl w:ilvl="0" w:tplc="CC8A55E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202317"/>
    <w:multiLevelType w:val="hybridMultilevel"/>
    <w:tmpl w:val="6E9A79E6"/>
    <w:lvl w:ilvl="0" w:tplc="CA7A5544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012DCC"/>
    <w:multiLevelType w:val="hybridMultilevel"/>
    <w:tmpl w:val="775A18D0"/>
    <w:lvl w:ilvl="0" w:tplc="BF56EF56">
      <w:start w:val="1"/>
      <w:numFmt w:val="decimal"/>
      <w:lvlText w:val="%1."/>
      <w:lvlJc w:val="left"/>
      <w:pPr>
        <w:ind w:left="360" w:hanging="360"/>
      </w:pPr>
      <w:rPr>
        <w:sz w:val="26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B2E0C02"/>
    <w:multiLevelType w:val="hybridMultilevel"/>
    <w:tmpl w:val="9AD2F362"/>
    <w:lvl w:ilvl="0" w:tplc="4CFCCD88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1329F8"/>
    <w:multiLevelType w:val="hybridMultilevel"/>
    <w:tmpl w:val="DC02D7E4"/>
    <w:lvl w:ilvl="0" w:tplc="62085B44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105969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087685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47560381">
    <w:abstractNumId w:val="2"/>
  </w:num>
  <w:num w:numId="4" w16cid:durableId="549459309">
    <w:abstractNumId w:val="5"/>
  </w:num>
  <w:num w:numId="5" w16cid:durableId="1326785031">
    <w:abstractNumId w:val="4"/>
  </w:num>
  <w:num w:numId="6" w16cid:durableId="16350148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MzMrAwMjYzMDe3NDdU0lEKTi0uzszPAykwNqoFAKv2ARwtAAAA"/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JAMA&lt;/Style&gt;&lt;LeftDelim&gt;{&lt;/LeftDelim&gt;&lt;RightDelim&gt;}&lt;/RightDelim&gt;&lt;FontName&gt;Times New Roman&lt;/FontName&gt;&lt;FontSize&gt;11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x0dfwxs6awrtre5exb5rwvafsdtvt5z9sv0&quot;&gt;Persistent switching&lt;record-ids&gt;&lt;item&gt;90&lt;/item&gt;&lt;/record-ids&gt;&lt;/item&gt;&lt;/Libraries&gt;"/>
  </w:docVars>
  <w:rsids>
    <w:rsidRoot w:val="006945B4"/>
    <w:rsid w:val="00000B26"/>
    <w:rsid w:val="0000290C"/>
    <w:rsid w:val="00004994"/>
    <w:rsid w:val="00011C66"/>
    <w:rsid w:val="000158D4"/>
    <w:rsid w:val="00022A8A"/>
    <w:rsid w:val="00023AA4"/>
    <w:rsid w:val="0002562C"/>
    <w:rsid w:val="0003182E"/>
    <w:rsid w:val="00031F16"/>
    <w:rsid w:val="00036BDB"/>
    <w:rsid w:val="00041B5B"/>
    <w:rsid w:val="00041D3E"/>
    <w:rsid w:val="000479FC"/>
    <w:rsid w:val="000509A1"/>
    <w:rsid w:val="00067A65"/>
    <w:rsid w:val="00070163"/>
    <w:rsid w:val="0007196D"/>
    <w:rsid w:val="00074858"/>
    <w:rsid w:val="0007559D"/>
    <w:rsid w:val="000767B4"/>
    <w:rsid w:val="0008698F"/>
    <w:rsid w:val="000A20E7"/>
    <w:rsid w:val="000A2424"/>
    <w:rsid w:val="000B19BA"/>
    <w:rsid w:val="000B2D6E"/>
    <w:rsid w:val="000B415D"/>
    <w:rsid w:val="000B493F"/>
    <w:rsid w:val="000C0EED"/>
    <w:rsid w:val="000C4D2E"/>
    <w:rsid w:val="000D1DBE"/>
    <w:rsid w:val="000D27F8"/>
    <w:rsid w:val="000D31D3"/>
    <w:rsid w:val="000D386A"/>
    <w:rsid w:val="000D7B5D"/>
    <w:rsid w:val="000E2565"/>
    <w:rsid w:val="000E3977"/>
    <w:rsid w:val="000F1798"/>
    <w:rsid w:val="000F406B"/>
    <w:rsid w:val="000F4ABB"/>
    <w:rsid w:val="00100562"/>
    <w:rsid w:val="00104D37"/>
    <w:rsid w:val="00106A9F"/>
    <w:rsid w:val="0011046E"/>
    <w:rsid w:val="00110A91"/>
    <w:rsid w:val="001125CB"/>
    <w:rsid w:val="00117A9D"/>
    <w:rsid w:val="00123F55"/>
    <w:rsid w:val="00124B54"/>
    <w:rsid w:val="00132640"/>
    <w:rsid w:val="00133B35"/>
    <w:rsid w:val="001517E1"/>
    <w:rsid w:val="00152768"/>
    <w:rsid w:val="0015313A"/>
    <w:rsid w:val="00157C97"/>
    <w:rsid w:val="00160D33"/>
    <w:rsid w:val="001620AF"/>
    <w:rsid w:val="001673CF"/>
    <w:rsid w:val="0017232A"/>
    <w:rsid w:val="0017314E"/>
    <w:rsid w:val="0017440D"/>
    <w:rsid w:val="00176D7F"/>
    <w:rsid w:val="00181554"/>
    <w:rsid w:val="00183CF9"/>
    <w:rsid w:val="00185C90"/>
    <w:rsid w:val="00191311"/>
    <w:rsid w:val="001931DC"/>
    <w:rsid w:val="0019479E"/>
    <w:rsid w:val="00196C05"/>
    <w:rsid w:val="001A121D"/>
    <w:rsid w:val="001A62D3"/>
    <w:rsid w:val="001A7379"/>
    <w:rsid w:val="001B0A3E"/>
    <w:rsid w:val="001B1B59"/>
    <w:rsid w:val="001B2932"/>
    <w:rsid w:val="001B2B6E"/>
    <w:rsid w:val="001B49D4"/>
    <w:rsid w:val="001B4E5E"/>
    <w:rsid w:val="001B571D"/>
    <w:rsid w:val="001C022A"/>
    <w:rsid w:val="001C0B2E"/>
    <w:rsid w:val="001C0B42"/>
    <w:rsid w:val="001C56F2"/>
    <w:rsid w:val="001D6B0A"/>
    <w:rsid w:val="001E0082"/>
    <w:rsid w:val="001E0E34"/>
    <w:rsid w:val="001E120C"/>
    <w:rsid w:val="001E17A5"/>
    <w:rsid w:val="001E2D7D"/>
    <w:rsid w:val="001E4EA1"/>
    <w:rsid w:val="001E6B58"/>
    <w:rsid w:val="001F0F81"/>
    <w:rsid w:val="001F1016"/>
    <w:rsid w:val="001F1AF4"/>
    <w:rsid w:val="001F5051"/>
    <w:rsid w:val="00203377"/>
    <w:rsid w:val="00204631"/>
    <w:rsid w:val="002047FA"/>
    <w:rsid w:val="002049C3"/>
    <w:rsid w:val="00207E16"/>
    <w:rsid w:val="00211320"/>
    <w:rsid w:val="00226A75"/>
    <w:rsid w:val="00226B93"/>
    <w:rsid w:val="00231F7A"/>
    <w:rsid w:val="00232D5D"/>
    <w:rsid w:val="00233C8F"/>
    <w:rsid w:val="00236253"/>
    <w:rsid w:val="00236BEB"/>
    <w:rsid w:val="0024543D"/>
    <w:rsid w:val="002463A3"/>
    <w:rsid w:val="002621C8"/>
    <w:rsid w:val="00263699"/>
    <w:rsid w:val="00264823"/>
    <w:rsid w:val="00266709"/>
    <w:rsid w:val="00272F84"/>
    <w:rsid w:val="002773BB"/>
    <w:rsid w:val="002779D0"/>
    <w:rsid w:val="002819E8"/>
    <w:rsid w:val="00283BDA"/>
    <w:rsid w:val="00284B58"/>
    <w:rsid w:val="00285168"/>
    <w:rsid w:val="002864C3"/>
    <w:rsid w:val="002940C3"/>
    <w:rsid w:val="002A0F69"/>
    <w:rsid w:val="002A15A8"/>
    <w:rsid w:val="002A468A"/>
    <w:rsid w:val="002B2B18"/>
    <w:rsid w:val="002C0A28"/>
    <w:rsid w:val="002C3565"/>
    <w:rsid w:val="002C62B6"/>
    <w:rsid w:val="002C6354"/>
    <w:rsid w:val="002D1A98"/>
    <w:rsid w:val="002D5CA4"/>
    <w:rsid w:val="002E3963"/>
    <w:rsid w:val="002E5267"/>
    <w:rsid w:val="002F01B8"/>
    <w:rsid w:val="002F052B"/>
    <w:rsid w:val="00301702"/>
    <w:rsid w:val="00303021"/>
    <w:rsid w:val="0031160D"/>
    <w:rsid w:val="003143B1"/>
    <w:rsid w:val="003261FF"/>
    <w:rsid w:val="00326B1E"/>
    <w:rsid w:val="00327328"/>
    <w:rsid w:val="00327878"/>
    <w:rsid w:val="003368A2"/>
    <w:rsid w:val="00336B01"/>
    <w:rsid w:val="003373B4"/>
    <w:rsid w:val="0034218D"/>
    <w:rsid w:val="0035009F"/>
    <w:rsid w:val="00354644"/>
    <w:rsid w:val="003630DE"/>
    <w:rsid w:val="003639FC"/>
    <w:rsid w:val="00370FCA"/>
    <w:rsid w:val="00372C5C"/>
    <w:rsid w:val="003749EA"/>
    <w:rsid w:val="00384A64"/>
    <w:rsid w:val="003B06A0"/>
    <w:rsid w:val="003B381A"/>
    <w:rsid w:val="003B3C95"/>
    <w:rsid w:val="003B50BA"/>
    <w:rsid w:val="003C02BB"/>
    <w:rsid w:val="003C223D"/>
    <w:rsid w:val="003D7962"/>
    <w:rsid w:val="003E6B05"/>
    <w:rsid w:val="003F5F8A"/>
    <w:rsid w:val="003F701E"/>
    <w:rsid w:val="00405A60"/>
    <w:rsid w:val="00406A72"/>
    <w:rsid w:val="00412149"/>
    <w:rsid w:val="00412E3C"/>
    <w:rsid w:val="00420956"/>
    <w:rsid w:val="004219A8"/>
    <w:rsid w:val="00423D02"/>
    <w:rsid w:val="004456AC"/>
    <w:rsid w:val="00447874"/>
    <w:rsid w:val="00452C37"/>
    <w:rsid w:val="00453F18"/>
    <w:rsid w:val="00454D7A"/>
    <w:rsid w:val="00454EB1"/>
    <w:rsid w:val="00457382"/>
    <w:rsid w:val="00460386"/>
    <w:rsid w:val="00460989"/>
    <w:rsid w:val="00461C58"/>
    <w:rsid w:val="0046269B"/>
    <w:rsid w:val="00471938"/>
    <w:rsid w:val="00475629"/>
    <w:rsid w:val="00480421"/>
    <w:rsid w:val="004873B0"/>
    <w:rsid w:val="00492763"/>
    <w:rsid w:val="00494246"/>
    <w:rsid w:val="00494E22"/>
    <w:rsid w:val="004A4F4B"/>
    <w:rsid w:val="004A5F74"/>
    <w:rsid w:val="004A5F7D"/>
    <w:rsid w:val="004A67AD"/>
    <w:rsid w:val="004A792E"/>
    <w:rsid w:val="004B24C9"/>
    <w:rsid w:val="004B413F"/>
    <w:rsid w:val="004B61E6"/>
    <w:rsid w:val="004C03AB"/>
    <w:rsid w:val="004D05B5"/>
    <w:rsid w:val="004D2604"/>
    <w:rsid w:val="004D6106"/>
    <w:rsid w:val="004D657D"/>
    <w:rsid w:val="004D6D3D"/>
    <w:rsid w:val="004E1285"/>
    <w:rsid w:val="004E5980"/>
    <w:rsid w:val="004F2077"/>
    <w:rsid w:val="0051299B"/>
    <w:rsid w:val="00513446"/>
    <w:rsid w:val="005216A7"/>
    <w:rsid w:val="00521E62"/>
    <w:rsid w:val="00535427"/>
    <w:rsid w:val="005474DD"/>
    <w:rsid w:val="00555780"/>
    <w:rsid w:val="00565061"/>
    <w:rsid w:val="00565459"/>
    <w:rsid w:val="005744D5"/>
    <w:rsid w:val="0058630D"/>
    <w:rsid w:val="00587842"/>
    <w:rsid w:val="00592623"/>
    <w:rsid w:val="005B1938"/>
    <w:rsid w:val="005C16E6"/>
    <w:rsid w:val="005C4485"/>
    <w:rsid w:val="005C44B3"/>
    <w:rsid w:val="005D1FEC"/>
    <w:rsid w:val="005E2962"/>
    <w:rsid w:val="005E2ADE"/>
    <w:rsid w:val="005E365F"/>
    <w:rsid w:val="005F1144"/>
    <w:rsid w:val="00600E3D"/>
    <w:rsid w:val="00603D5C"/>
    <w:rsid w:val="006056DA"/>
    <w:rsid w:val="0061119F"/>
    <w:rsid w:val="00616AF4"/>
    <w:rsid w:val="00636964"/>
    <w:rsid w:val="00640516"/>
    <w:rsid w:val="00641707"/>
    <w:rsid w:val="00651395"/>
    <w:rsid w:val="006563A5"/>
    <w:rsid w:val="006655EA"/>
    <w:rsid w:val="006673DC"/>
    <w:rsid w:val="00672763"/>
    <w:rsid w:val="006751BF"/>
    <w:rsid w:val="00693BA9"/>
    <w:rsid w:val="006945B4"/>
    <w:rsid w:val="00694C3A"/>
    <w:rsid w:val="006A321B"/>
    <w:rsid w:val="006A3D50"/>
    <w:rsid w:val="006A576A"/>
    <w:rsid w:val="006B7E7B"/>
    <w:rsid w:val="006C4913"/>
    <w:rsid w:val="006C5168"/>
    <w:rsid w:val="006C63EC"/>
    <w:rsid w:val="006D4512"/>
    <w:rsid w:val="006D777E"/>
    <w:rsid w:val="006E1904"/>
    <w:rsid w:val="006E3777"/>
    <w:rsid w:val="006F1A87"/>
    <w:rsid w:val="006F3312"/>
    <w:rsid w:val="006F5B04"/>
    <w:rsid w:val="006F7DB7"/>
    <w:rsid w:val="00700237"/>
    <w:rsid w:val="0070407D"/>
    <w:rsid w:val="007116B8"/>
    <w:rsid w:val="00714164"/>
    <w:rsid w:val="0072027D"/>
    <w:rsid w:val="00725DC8"/>
    <w:rsid w:val="00727AB7"/>
    <w:rsid w:val="00727EF9"/>
    <w:rsid w:val="007301DF"/>
    <w:rsid w:val="00730D1A"/>
    <w:rsid w:val="007310FF"/>
    <w:rsid w:val="007321BC"/>
    <w:rsid w:val="00733AF6"/>
    <w:rsid w:val="00734005"/>
    <w:rsid w:val="00736374"/>
    <w:rsid w:val="00746259"/>
    <w:rsid w:val="007468F4"/>
    <w:rsid w:val="00752304"/>
    <w:rsid w:val="0075666D"/>
    <w:rsid w:val="00757DD2"/>
    <w:rsid w:val="00760446"/>
    <w:rsid w:val="00764E73"/>
    <w:rsid w:val="00765A72"/>
    <w:rsid w:val="0076754A"/>
    <w:rsid w:val="007740CB"/>
    <w:rsid w:val="00776133"/>
    <w:rsid w:val="007776EC"/>
    <w:rsid w:val="00783E3A"/>
    <w:rsid w:val="00786610"/>
    <w:rsid w:val="00790E19"/>
    <w:rsid w:val="007961D7"/>
    <w:rsid w:val="007A5BE0"/>
    <w:rsid w:val="007B0D1F"/>
    <w:rsid w:val="007B5392"/>
    <w:rsid w:val="007D0475"/>
    <w:rsid w:val="007D2418"/>
    <w:rsid w:val="007F1040"/>
    <w:rsid w:val="00802D95"/>
    <w:rsid w:val="008052F7"/>
    <w:rsid w:val="00805E68"/>
    <w:rsid w:val="00806B3A"/>
    <w:rsid w:val="00811815"/>
    <w:rsid w:val="008135B4"/>
    <w:rsid w:val="00814409"/>
    <w:rsid w:val="0081666A"/>
    <w:rsid w:val="0082027F"/>
    <w:rsid w:val="0082148E"/>
    <w:rsid w:val="00821964"/>
    <w:rsid w:val="0082554C"/>
    <w:rsid w:val="008265A3"/>
    <w:rsid w:val="00831B08"/>
    <w:rsid w:val="008322CE"/>
    <w:rsid w:val="00833D78"/>
    <w:rsid w:val="008363CE"/>
    <w:rsid w:val="00837E49"/>
    <w:rsid w:val="00850977"/>
    <w:rsid w:val="00855B37"/>
    <w:rsid w:val="00872A65"/>
    <w:rsid w:val="00873CCA"/>
    <w:rsid w:val="00874ADB"/>
    <w:rsid w:val="008757F6"/>
    <w:rsid w:val="00876330"/>
    <w:rsid w:val="00877382"/>
    <w:rsid w:val="00880C51"/>
    <w:rsid w:val="0088564C"/>
    <w:rsid w:val="0089431F"/>
    <w:rsid w:val="008967D7"/>
    <w:rsid w:val="008A1DB7"/>
    <w:rsid w:val="008A708A"/>
    <w:rsid w:val="008A7E44"/>
    <w:rsid w:val="008B12FA"/>
    <w:rsid w:val="008C0D32"/>
    <w:rsid w:val="008C6965"/>
    <w:rsid w:val="008C7293"/>
    <w:rsid w:val="008D34DC"/>
    <w:rsid w:val="008D4BBC"/>
    <w:rsid w:val="008D55BB"/>
    <w:rsid w:val="008E1506"/>
    <w:rsid w:val="008E2608"/>
    <w:rsid w:val="008E5014"/>
    <w:rsid w:val="008F303B"/>
    <w:rsid w:val="008F57F1"/>
    <w:rsid w:val="009010A2"/>
    <w:rsid w:val="009031FA"/>
    <w:rsid w:val="00912571"/>
    <w:rsid w:val="00913EF7"/>
    <w:rsid w:val="009150C0"/>
    <w:rsid w:val="00920218"/>
    <w:rsid w:val="009210FB"/>
    <w:rsid w:val="00921CD8"/>
    <w:rsid w:val="0092337B"/>
    <w:rsid w:val="00923C5D"/>
    <w:rsid w:val="0092630A"/>
    <w:rsid w:val="00937E77"/>
    <w:rsid w:val="00941F1C"/>
    <w:rsid w:val="009454DB"/>
    <w:rsid w:val="00946D1B"/>
    <w:rsid w:val="009478D5"/>
    <w:rsid w:val="0095221F"/>
    <w:rsid w:val="0095508A"/>
    <w:rsid w:val="00963E14"/>
    <w:rsid w:val="009654A7"/>
    <w:rsid w:val="009677D3"/>
    <w:rsid w:val="00967E3D"/>
    <w:rsid w:val="00970044"/>
    <w:rsid w:val="00970901"/>
    <w:rsid w:val="009716E1"/>
    <w:rsid w:val="0097367D"/>
    <w:rsid w:val="00975FF6"/>
    <w:rsid w:val="00976EF0"/>
    <w:rsid w:val="00980859"/>
    <w:rsid w:val="0098464F"/>
    <w:rsid w:val="0099004C"/>
    <w:rsid w:val="00992304"/>
    <w:rsid w:val="00992493"/>
    <w:rsid w:val="009A0314"/>
    <w:rsid w:val="009A1EB0"/>
    <w:rsid w:val="009A23B8"/>
    <w:rsid w:val="009A5304"/>
    <w:rsid w:val="009B3B6F"/>
    <w:rsid w:val="009B57DE"/>
    <w:rsid w:val="009B5AE6"/>
    <w:rsid w:val="009C2469"/>
    <w:rsid w:val="009C3E31"/>
    <w:rsid w:val="009C4677"/>
    <w:rsid w:val="009D0AC4"/>
    <w:rsid w:val="009D44B7"/>
    <w:rsid w:val="009D6B52"/>
    <w:rsid w:val="009D765F"/>
    <w:rsid w:val="009E2E29"/>
    <w:rsid w:val="009E303B"/>
    <w:rsid w:val="009E6309"/>
    <w:rsid w:val="009E668C"/>
    <w:rsid w:val="009F0A6B"/>
    <w:rsid w:val="009F7720"/>
    <w:rsid w:val="00A00512"/>
    <w:rsid w:val="00A04ED8"/>
    <w:rsid w:val="00A1244C"/>
    <w:rsid w:val="00A14E31"/>
    <w:rsid w:val="00A15C91"/>
    <w:rsid w:val="00A200AD"/>
    <w:rsid w:val="00A21596"/>
    <w:rsid w:val="00A235D1"/>
    <w:rsid w:val="00A260A6"/>
    <w:rsid w:val="00A26D31"/>
    <w:rsid w:val="00A3009C"/>
    <w:rsid w:val="00A31DB1"/>
    <w:rsid w:val="00A3229A"/>
    <w:rsid w:val="00A32B0E"/>
    <w:rsid w:val="00A37E47"/>
    <w:rsid w:val="00A42417"/>
    <w:rsid w:val="00A43A85"/>
    <w:rsid w:val="00A475B1"/>
    <w:rsid w:val="00A47B7A"/>
    <w:rsid w:val="00A576AA"/>
    <w:rsid w:val="00A70D81"/>
    <w:rsid w:val="00A7136B"/>
    <w:rsid w:val="00A76261"/>
    <w:rsid w:val="00A77CCF"/>
    <w:rsid w:val="00A83F00"/>
    <w:rsid w:val="00A912BD"/>
    <w:rsid w:val="00A91B32"/>
    <w:rsid w:val="00A93A5C"/>
    <w:rsid w:val="00A9490F"/>
    <w:rsid w:val="00AA278A"/>
    <w:rsid w:val="00AA4CB8"/>
    <w:rsid w:val="00AB3149"/>
    <w:rsid w:val="00AB53A2"/>
    <w:rsid w:val="00AC1789"/>
    <w:rsid w:val="00AC29F9"/>
    <w:rsid w:val="00AC5388"/>
    <w:rsid w:val="00AC7717"/>
    <w:rsid w:val="00AD61BF"/>
    <w:rsid w:val="00AE0B07"/>
    <w:rsid w:val="00AE4024"/>
    <w:rsid w:val="00AE6E66"/>
    <w:rsid w:val="00AE796B"/>
    <w:rsid w:val="00AF29B3"/>
    <w:rsid w:val="00AF30F0"/>
    <w:rsid w:val="00AF345D"/>
    <w:rsid w:val="00AF4926"/>
    <w:rsid w:val="00AF5719"/>
    <w:rsid w:val="00B0085F"/>
    <w:rsid w:val="00B01F67"/>
    <w:rsid w:val="00B04241"/>
    <w:rsid w:val="00B06291"/>
    <w:rsid w:val="00B069A4"/>
    <w:rsid w:val="00B14424"/>
    <w:rsid w:val="00B2076C"/>
    <w:rsid w:val="00B2084C"/>
    <w:rsid w:val="00B2744F"/>
    <w:rsid w:val="00B33428"/>
    <w:rsid w:val="00B34D0A"/>
    <w:rsid w:val="00B34E62"/>
    <w:rsid w:val="00B36A6F"/>
    <w:rsid w:val="00B42D08"/>
    <w:rsid w:val="00B45230"/>
    <w:rsid w:val="00B51A8F"/>
    <w:rsid w:val="00B5309D"/>
    <w:rsid w:val="00B63BC9"/>
    <w:rsid w:val="00B63C26"/>
    <w:rsid w:val="00B641FF"/>
    <w:rsid w:val="00B70068"/>
    <w:rsid w:val="00B70F7C"/>
    <w:rsid w:val="00B73423"/>
    <w:rsid w:val="00B754C6"/>
    <w:rsid w:val="00B7644A"/>
    <w:rsid w:val="00B76B45"/>
    <w:rsid w:val="00B82D20"/>
    <w:rsid w:val="00B868FC"/>
    <w:rsid w:val="00BA349D"/>
    <w:rsid w:val="00BA5B84"/>
    <w:rsid w:val="00BA60D5"/>
    <w:rsid w:val="00BB2AF9"/>
    <w:rsid w:val="00BB4522"/>
    <w:rsid w:val="00BC05DE"/>
    <w:rsid w:val="00BC37F4"/>
    <w:rsid w:val="00BC476A"/>
    <w:rsid w:val="00BC7734"/>
    <w:rsid w:val="00BD0591"/>
    <w:rsid w:val="00BD21C8"/>
    <w:rsid w:val="00BD285D"/>
    <w:rsid w:val="00BD4CF4"/>
    <w:rsid w:val="00BD5A7F"/>
    <w:rsid w:val="00BD6D84"/>
    <w:rsid w:val="00BD7CE4"/>
    <w:rsid w:val="00BF30A7"/>
    <w:rsid w:val="00C00663"/>
    <w:rsid w:val="00C0444F"/>
    <w:rsid w:val="00C07AF7"/>
    <w:rsid w:val="00C10BAF"/>
    <w:rsid w:val="00C21D95"/>
    <w:rsid w:val="00C30518"/>
    <w:rsid w:val="00C364E9"/>
    <w:rsid w:val="00C36CC5"/>
    <w:rsid w:val="00C40829"/>
    <w:rsid w:val="00C41AA6"/>
    <w:rsid w:val="00C41EBB"/>
    <w:rsid w:val="00C4279E"/>
    <w:rsid w:val="00C42CC4"/>
    <w:rsid w:val="00C470AD"/>
    <w:rsid w:val="00C5427A"/>
    <w:rsid w:val="00C571EC"/>
    <w:rsid w:val="00C60983"/>
    <w:rsid w:val="00C61C68"/>
    <w:rsid w:val="00C711F9"/>
    <w:rsid w:val="00C76375"/>
    <w:rsid w:val="00C77FDD"/>
    <w:rsid w:val="00C810D5"/>
    <w:rsid w:val="00C851AE"/>
    <w:rsid w:val="00C854A8"/>
    <w:rsid w:val="00C9241C"/>
    <w:rsid w:val="00C92EE1"/>
    <w:rsid w:val="00C933B1"/>
    <w:rsid w:val="00CA1126"/>
    <w:rsid w:val="00CA4B08"/>
    <w:rsid w:val="00CA54FE"/>
    <w:rsid w:val="00CA6242"/>
    <w:rsid w:val="00CB045F"/>
    <w:rsid w:val="00CB0B21"/>
    <w:rsid w:val="00CB3FF0"/>
    <w:rsid w:val="00CB42DE"/>
    <w:rsid w:val="00CB4E29"/>
    <w:rsid w:val="00CB566B"/>
    <w:rsid w:val="00CB7505"/>
    <w:rsid w:val="00CB7E33"/>
    <w:rsid w:val="00CC3111"/>
    <w:rsid w:val="00CC3919"/>
    <w:rsid w:val="00CC49E2"/>
    <w:rsid w:val="00CD3AD4"/>
    <w:rsid w:val="00CE77D6"/>
    <w:rsid w:val="00CF089C"/>
    <w:rsid w:val="00CF3246"/>
    <w:rsid w:val="00CF3FB3"/>
    <w:rsid w:val="00CF708C"/>
    <w:rsid w:val="00D00DBE"/>
    <w:rsid w:val="00D0160C"/>
    <w:rsid w:val="00D040CA"/>
    <w:rsid w:val="00D103B2"/>
    <w:rsid w:val="00D1276C"/>
    <w:rsid w:val="00D201C8"/>
    <w:rsid w:val="00D2165C"/>
    <w:rsid w:val="00D21C7D"/>
    <w:rsid w:val="00D254CC"/>
    <w:rsid w:val="00D274DA"/>
    <w:rsid w:val="00D36106"/>
    <w:rsid w:val="00D36138"/>
    <w:rsid w:val="00D50C31"/>
    <w:rsid w:val="00D5758D"/>
    <w:rsid w:val="00D660C7"/>
    <w:rsid w:val="00D66608"/>
    <w:rsid w:val="00D805EE"/>
    <w:rsid w:val="00D80E2C"/>
    <w:rsid w:val="00D81A20"/>
    <w:rsid w:val="00D839FD"/>
    <w:rsid w:val="00D8768D"/>
    <w:rsid w:val="00D90098"/>
    <w:rsid w:val="00D90629"/>
    <w:rsid w:val="00DA08B3"/>
    <w:rsid w:val="00DA09A1"/>
    <w:rsid w:val="00DA4894"/>
    <w:rsid w:val="00DB5C59"/>
    <w:rsid w:val="00DC1B5F"/>
    <w:rsid w:val="00DD6286"/>
    <w:rsid w:val="00DE33BE"/>
    <w:rsid w:val="00DE3F74"/>
    <w:rsid w:val="00DF4FCB"/>
    <w:rsid w:val="00E00F6E"/>
    <w:rsid w:val="00E0748E"/>
    <w:rsid w:val="00E07F4E"/>
    <w:rsid w:val="00E112FD"/>
    <w:rsid w:val="00E1510F"/>
    <w:rsid w:val="00E176C9"/>
    <w:rsid w:val="00E20C1C"/>
    <w:rsid w:val="00E22FB3"/>
    <w:rsid w:val="00E31FBF"/>
    <w:rsid w:val="00E36BC1"/>
    <w:rsid w:val="00E37981"/>
    <w:rsid w:val="00E4027B"/>
    <w:rsid w:val="00E42111"/>
    <w:rsid w:val="00E47CAB"/>
    <w:rsid w:val="00E55325"/>
    <w:rsid w:val="00E56755"/>
    <w:rsid w:val="00E610E9"/>
    <w:rsid w:val="00E626B3"/>
    <w:rsid w:val="00E7158F"/>
    <w:rsid w:val="00E72ED0"/>
    <w:rsid w:val="00E735DF"/>
    <w:rsid w:val="00E7570A"/>
    <w:rsid w:val="00E7777F"/>
    <w:rsid w:val="00E85F13"/>
    <w:rsid w:val="00E876D6"/>
    <w:rsid w:val="00EA0D08"/>
    <w:rsid w:val="00EC5500"/>
    <w:rsid w:val="00EC7B51"/>
    <w:rsid w:val="00ED1F24"/>
    <w:rsid w:val="00ED27A9"/>
    <w:rsid w:val="00EE4DD6"/>
    <w:rsid w:val="00EE5005"/>
    <w:rsid w:val="00EF43EF"/>
    <w:rsid w:val="00EF522D"/>
    <w:rsid w:val="00EF620B"/>
    <w:rsid w:val="00F1750F"/>
    <w:rsid w:val="00F22F09"/>
    <w:rsid w:val="00F23AD0"/>
    <w:rsid w:val="00F23CDE"/>
    <w:rsid w:val="00F35CF6"/>
    <w:rsid w:val="00F36AFD"/>
    <w:rsid w:val="00F37A70"/>
    <w:rsid w:val="00F40F6B"/>
    <w:rsid w:val="00F452EA"/>
    <w:rsid w:val="00F45C10"/>
    <w:rsid w:val="00F5037B"/>
    <w:rsid w:val="00F540A8"/>
    <w:rsid w:val="00F56D69"/>
    <w:rsid w:val="00F570E4"/>
    <w:rsid w:val="00F60CAE"/>
    <w:rsid w:val="00F658E4"/>
    <w:rsid w:val="00F66930"/>
    <w:rsid w:val="00F74DDB"/>
    <w:rsid w:val="00F7553F"/>
    <w:rsid w:val="00F77D56"/>
    <w:rsid w:val="00F83A4F"/>
    <w:rsid w:val="00F85BF1"/>
    <w:rsid w:val="00F87687"/>
    <w:rsid w:val="00F90E77"/>
    <w:rsid w:val="00FA4D72"/>
    <w:rsid w:val="00FA756A"/>
    <w:rsid w:val="00FB2ACC"/>
    <w:rsid w:val="00FB5459"/>
    <w:rsid w:val="00FC016E"/>
    <w:rsid w:val="00FC6C08"/>
    <w:rsid w:val="00FC7CAC"/>
    <w:rsid w:val="00FD25D4"/>
    <w:rsid w:val="00FD4A83"/>
    <w:rsid w:val="00FD6B64"/>
    <w:rsid w:val="00FE0D4F"/>
    <w:rsid w:val="00FE2E7A"/>
    <w:rsid w:val="00FE4ADE"/>
    <w:rsid w:val="00FF163A"/>
    <w:rsid w:val="00FF167C"/>
    <w:rsid w:val="00FF20C3"/>
    <w:rsid w:val="00FF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8460B"/>
  <w15:chartTrackingRefBased/>
  <w15:docId w15:val="{00FB3783-EEC3-4B26-BF4E-0BEE2F7E7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1311"/>
    <w:pPr>
      <w:spacing w:after="0" w:line="240" w:lineRule="auto"/>
      <w:jc w:val="center"/>
    </w:pPr>
  </w:style>
  <w:style w:type="paragraph" w:styleId="Heading1">
    <w:name w:val="heading 1"/>
    <w:basedOn w:val="Normal"/>
    <w:next w:val="Normal"/>
    <w:link w:val="Heading1Char"/>
    <w:uiPriority w:val="9"/>
    <w:qFormat/>
    <w:rsid w:val="00DA09A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45B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45B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945B4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45B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Hyperlink">
    <w:name w:val="Hyperlink"/>
    <w:basedOn w:val="DefaultParagraphFont"/>
    <w:uiPriority w:val="99"/>
    <w:semiHidden/>
    <w:unhideWhenUsed/>
    <w:rsid w:val="006945B4"/>
    <w:rPr>
      <w:color w:val="0563C1" w:themeColor="hyperlink"/>
      <w:u w:val="single"/>
    </w:rPr>
  </w:style>
  <w:style w:type="paragraph" w:styleId="CommentText">
    <w:name w:val="annotation text"/>
    <w:basedOn w:val="Normal"/>
    <w:link w:val="CommentTextChar"/>
    <w:uiPriority w:val="99"/>
    <w:unhideWhenUsed/>
    <w:rsid w:val="006945B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945B4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6945B4"/>
    <w:rPr>
      <w:sz w:val="16"/>
      <w:szCs w:val="16"/>
    </w:rPr>
  </w:style>
  <w:style w:type="table" w:styleId="TableGrid">
    <w:name w:val="Table Grid"/>
    <w:basedOn w:val="TableNormal"/>
    <w:uiPriority w:val="39"/>
    <w:rsid w:val="006945B4"/>
    <w:pPr>
      <w:spacing w:after="0" w:line="240" w:lineRule="auto"/>
      <w:jc w:val="center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DA09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4D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4D72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22A8A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2E5267"/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E5267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Normal"/>
    <w:link w:val="EndNoteBibliographyChar"/>
    <w:rsid w:val="002E5267"/>
    <w:pPr>
      <w:jc w:val="left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2E5267"/>
    <w:rPr>
      <w:rFonts w:ascii="Times New Roman" w:hAnsi="Times New Roman" w:cs="Times New Roman"/>
      <w:noProof/>
    </w:rPr>
  </w:style>
  <w:style w:type="paragraph" w:styleId="Revision">
    <w:name w:val="Revision"/>
    <w:hidden/>
    <w:uiPriority w:val="99"/>
    <w:semiHidden/>
    <w:rsid w:val="00A1244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7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5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92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5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9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7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7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9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39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6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54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4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5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98EBC4-41D5-46E5-B4DC-949DBB815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641</Words>
  <Characters>3659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Sooyong Kim</dc:creator>
  <cp:keywords/>
  <dc:description/>
  <cp:lastModifiedBy>Gina Bittner</cp:lastModifiedBy>
  <cp:revision>2</cp:revision>
  <cp:lastPrinted>2021-07-01T18:18:00Z</cp:lastPrinted>
  <dcterms:created xsi:type="dcterms:W3CDTF">2022-04-13T15:19:00Z</dcterms:created>
  <dcterms:modified xsi:type="dcterms:W3CDTF">2022-04-13T15:19:00Z</dcterms:modified>
</cp:coreProperties>
</file>