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BB8B5" w14:textId="5F3C928F" w:rsidR="008A15E2" w:rsidRDefault="009B0216">
      <w:pPr>
        <w:rPr>
          <w:lang w:val="pt-BR"/>
        </w:rPr>
      </w:pPr>
      <w:r>
        <w:rPr>
          <w:lang w:val="pt-BR"/>
        </w:rPr>
        <w:t>Supplemental material</w:t>
      </w:r>
    </w:p>
    <w:p w14:paraId="483509E3" w14:textId="7B2DD0C8" w:rsidR="009B0216" w:rsidRDefault="009B0216">
      <w:r w:rsidRPr="009B0216">
        <w:t>Directed acyclic graph having income a</w:t>
      </w:r>
      <w:r>
        <w:t>s the exposure variable and ischemic heart disease as the outcome</w:t>
      </w:r>
    </w:p>
    <w:p w14:paraId="27AF8830" w14:textId="388A636A" w:rsidR="009B0216" w:rsidRPr="009B0216" w:rsidRDefault="009B0216">
      <w:r>
        <w:rPr>
          <w:noProof/>
        </w:rPr>
        <w:drawing>
          <wp:inline distT="0" distB="0" distL="0" distR="0" wp14:anchorId="1BB8C9DB" wp14:editId="2BB9FC65">
            <wp:extent cx="7496175" cy="4774734"/>
            <wp:effectExtent l="0" t="0" r="0" b="6985"/>
            <wp:docPr id="1" name="Picture 1" descr="Chart, rad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rad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8467" cy="4776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B0216" w:rsidRPr="009B0216" w:rsidSect="009B021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216"/>
    <w:rsid w:val="00455E31"/>
    <w:rsid w:val="008953A0"/>
    <w:rsid w:val="008A15E2"/>
    <w:rsid w:val="009B0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849A9"/>
  <w15:chartTrackingRefBased/>
  <w15:docId w15:val="{79FACE86-963B-42CD-8DFD-19A5D9CFE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Rodrigo Cerci</dc:creator>
  <cp:keywords/>
  <dc:description/>
  <cp:lastModifiedBy>Dr. Rodrigo Cerci</cp:lastModifiedBy>
  <cp:revision>3</cp:revision>
  <dcterms:created xsi:type="dcterms:W3CDTF">2021-10-18T19:15:00Z</dcterms:created>
  <dcterms:modified xsi:type="dcterms:W3CDTF">2021-10-18T19:25:00Z</dcterms:modified>
</cp:coreProperties>
</file>