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5723" w:rsidRPr="007E5577" w:rsidRDefault="00B85723" w:rsidP="00B85723">
      <w:pPr>
        <w:spacing w:line="480" w:lineRule="auto"/>
        <w:jc w:val="both"/>
        <w:rPr>
          <w:b/>
          <w:bCs/>
          <w:sz w:val="20"/>
          <w:szCs w:val="20"/>
        </w:rPr>
      </w:pPr>
      <w:r w:rsidRPr="008423CA">
        <w:rPr>
          <w:sz w:val="20"/>
          <w:szCs w:val="20"/>
        </w:rPr>
        <w:t>The impact of oral and oropharyngeal cancer patient</w:t>
      </w:r>
      <w:r w:rsidRPr="008423CA">
        <w:rPr>
          <w:rFonts w:hint="cs"/>
          <w:sz w:val="20"/>
          <w:szCs w:val="20"/>
        </w:rPr>
        <w:t>’</w:t>
      </w:r>
      <w:r w:rsidRPr="008423CA">
        <w:rPr>
          <w:sz w:val="20"/>
          <w:szCs w:val="20"/>
        </w:rPr>
        <w:t>s medical profile on dental treatment needs and treatment-related toxicities. A cross-sectional study</w:t>
      </w:r>
      <w:r>
        <w:rPr>
          <w:sz w:val="20"/>
          <w:szCs w:val="20"/>
        </w:rPr>
        <w:t xml:space="preserve">. Supportive Care in Cancer. </w:t>
      </w:r>
      <w:r w:rsidRPr="008D07A6">
        <w:rPr>
          <w:sz w:val="20"/>
          <w:szCs w:val="20"/>
        </w:rPr>
        <w:t>Leticia Rodrigues-Oliveira; C</w:t>
      </w:r>
      <w:r w:rsidRPr="008D07A6">
        <w:rPr>
          <w:rFonts w:hint="cs"/>
          <w:sz w:val="20"/>
          <w:szCs w:val="20"/>
        </w:rPr>
        <w:t>é</w:t>
      </w:r>
      <w:r w:rsidRPr="008D07A6">
        <w:rPr>
          <w:sz w:val="20"/>
          <w:szCs w:val="20"/>
        </w:rPr>
        <w:t>sar Rivera; Xaviera A. L</w:t>
      </w:r>
      <w:r w:rsidRPr="008D07A6">
        <w:rPr>
          <w:rFonts w:hint="cs"/>
          <w:sz w:val="20"/>
          <w:szCs w:val="20"/>
        </w:rPr>
        <w:t>ó</w:t>
      </w:r>
      <w:r w:rsidRPr="008D07A6">
        <w:rPr>
          <w:sz w:val="20"/>
          <w:szCs w:val="20"/>
        </w:rPr>
        <w:t>pez-Cort</w:t>
      </w:r>
      <w:r w:rsidRPr="008D07A6">
        <w:rPr>
          <w:rFonts w:hint="cs"/>
          <w:sz w:val="20"/>
          <w:szCs w:val="20"/>
        </w:rPr>
        <w:t>é</w:t>
      </w:r>
      <w:r w:rsidRPr="008D07A6">
        <w:rPr>
          <w:sz w:val="20"/>
          <w:szCs w:val="20"/>
        </w:rPr>
        <w:t>s</w:t>
      </w:r>
      <w:r>
        <w:rPr>
          <w:sz w:val="20"/>
          <w:szCs w:val="20"/>
        </w:rPr>
        <w:t xml:space="preserve">; </w:t>
      </w:r>
      <w:r w:rsidRPr="00A43D48">
        <w:rPr>
          <w:sz w:val="20"/>
          <w:szCs w:val="20"/>
        </w:rPr>
        <w:t>Milena Perez Mak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Cesar Augusto Migliorati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Maria Cec</w:t>
      </w:r>
      <w:r w:rsidRPr="008D07A6">
        <w:rPr>
          <w:rFonts w:hint="cs"/>
          <w:sz w:val="20"/>
          <w:szCs w:val="20"/>
        </w:rPr>
        <w:t>í</w:t>
      </w:r>
      <w:r w:rsidRPr="008D07A6">
        <w:rPr>
          <w:sz w:val="20"/>
          <w:szCs w:val="20"/>
        </w:rPr>
        <w:t>lia Querido de Oliveira; Natalia Rangel Palmier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Luiz Alcino Gueiros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Pablo Agustin Vargas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Tha</w:t>
      </w:r>
      <w:r w:rsidRPr="008D07A6">
        <w:rPr>
          <w:rFonts w:hint="cs"/>
          <w:sz w:val="20"/>
          <w:szCs w:val="20"/>
        </w:rPr>
        <w:t>í</w:t>
      </w:r>
      <w:r w:rsidRPr="008D07A6">
        <w:rPr>
          <w:sz w:val="20"/>
          <w:szCs w:val="20"/>
        </w:rPr>
        <w:t>s Bianca</w:t>
      </w:r>
      <w:r>
        <w:rPr>
          <w:sz w:val="20"/>
          <w:szCs w:val="20"/>
        </w:rPr>
        <w:t xml:space="preserve"> </w:t>
      </w:r>
      <w:r w:rsidRPr="008D07A6">
        <w:rPr>
          <w:sz w:val="20"/>
          <w:szCs w:val="20"/>
        </w:rPr>
        <w:t>Brand</w:t>
      </w:r>
      <w:r w:rsidRPr="008D07A6">
        <w:rPr>
          <w:rFonts w:hint="cs"/>
          <w:sz w:val="20"/>
          <w:szCs w:val="20"/>
        </w:rPr>
        <w:t>ã</w:t>
      </w:r>
      <w:r w:rsidRPr="008D07A6">
        <w:rPr>
          <w:sz w:val="20"/>
          <w:szCs w:val="20"/>
        </w:rPr>
        <w:t>o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Alan Roger Santos-Silva</w:t>
      </w:r>
      <w:r>
        <w:rPr>
          <w:sz w:val="20"/>
          <w:szCs w:val="20"/>
        </w:rPr>
        <w:t xml:space="preserve">; </w:t>
      </w:r>
      <w:r w:rsidRPr="008D07A6">
        <w:rPr>
          <w:sz w:val="20"/>
          <w:szCs w:val="20"/>
        </w:rPr>
        <w:t>Ana Carolina Prado-Ribeiro</w:t>
      </w:r>
      <w:r>
        <w:rPr>
          <w:sz w:val="20"/>
          <w:szCs w:val="20"/>
        </w:rPr>
        <w:t>.</w:t>
      </w:r>
      <w:r>
        <w:rPr>
          <w:b/>
          <w:bCs/>
          <w:sz w:val="20"/>
          <w:szCs w:val="20"/>
        </w:rPr>
        <w:t xml:space="preserve"> </w:t>
      </w:r>
      <w:r w:rsidRPr="007209F7">
        <w:rPr>
          <w:sz w:val="20"/>
          <w:szCs w:val="20"/>
          <w:lang w:val="pt-BR"/>
        </w:rPr>
        <w:t xml:space="preserve">Oral Diagnosis Department, Piracicaba Dental School, University of Campinas (UNICAMP), Piracicaba, São Paulo, Brazil; </w:t>
      </w:r>
      <w:r w:rsidRPr="00C867D3">
        <w:rPr>
          <w:sz w:val="20"/>
          <w:szCs w:val="20"/>
        </w:rPr>
        <w:t>alanroger@fop.unicamp.br</w:t>
      </w:r>
      <w:r>
        <w:rPr>
          <w:sz w:val="20"/>
          <w:szCs w:val="20"/>
          <w:lang w:val="pt-BR"/>
        </w:rPr>
        <w:t>.</w:t>
      </w:r>
    </w:p>
    <w:p w:rsidR="00B85723" w:rsidRDefault="00B85723" w:rsidP="00494EAE">
      <w:pPr>
        <w:spacing w:line="360" w:lineRule="auto"/>
        <w:jc w:val="both"/>
        <w:rPr>
          <w:b/>
          <w:color w:val="000000"/>
          <w:sz w:val="20"/>
          <w:szCs w:val="20"/>
          <w:lang w:val="pt-BR"/>
        </w:rPr>
      </w:pPr>
    </w:p>
    <w:p w:rsidR="00494EAE" w:rsidRPr="00C422C6" w:rsidRDefault="00916AD7" w:rsidP="00494EAE">
      <w:pPr>
        <w:spacing w:line="360" w:lineRule="auto"/>
        <w:jc w:val="both"/>
        <w:rPr>
          <w:color w:val="000000"/>
          <w:sz w:val="20"/>
          <w:szCs w:val="20"/>
          <w:lang w:val="pt-BR"/>
        </w:rPr>
      </w:pPr>
      <w:r>
        <w:rPr>
          <w:b/>
          <w:color w:val="000000"/>
          <w:sz w:val="20"/>
          <w:szCs w:val="20"/>
          <w:lang w:val="pt-BR"/>
        </w:rPr>
        <w:t>Supplementary material</w:t>
      </w:r>
      <w:bookmarkStart w:id="0" w:name="_GoBack"/>
      <w:bookmarkEnd w:id="0"/>
      <w:r w:rsidR="00494EAE" w:rsidRPr="00C422C6">
        <w:rPr>
          <w:b/>
          <w:color w:val="000000"/>
          <w:sz w:val="20"/>
          <w:szCs w:val="20"/>
          <w:lang w:val="pt-BR"/>
        </w:rPr>
        <w:t xml:space="preserve"> 2. </w:t>
      </w:r>
      <w:r w:rsidR="00494EAE" w:rsidRPr="00C422C6">
        <w:rPr>
          <w:color w:val="000000"/>
          <w:sz w:val="20"/>
          <w:szCs w:val="20"/>
          <w:lang w:val="pt-BR"/>
        </w:rPr>
        <w:t>Medication in use data and the most used medication categories.</w:t>
      </w:r>
    </w:p>
    <w:p w:rsidR="00494EAE" w:rsidRPr="00C422C6" w:rsidRDefault="00494EAE" w:rsidP="00494EAE">
      <w:pPr>
        <w:rPr>
          <w:b/>
          <w:sz w:val="20"/>
          <w:szCs w:val="20"/>
          <w:lang w:val="pt-BR"/>
        </w:rPr>
      </w:pPr>
    </w:p>
    <w:p w:rsidR="00494EAE" w:rsidRPr="002B1189" w:rsidRDefault="00494EAE" w:rsidP="00494EAE">
      <w:pPr>
        <w:rPr>
          <w:b/>
          <w:lang w:val="pt-BR"/>
        </w:rPr>
      </w:pPr>
    </w:p>
    <w:tbl>
      <w:tblPr>
        <w:tblW w:w="5954" w:type="dxa"/>
        <w:tblBorders>
          <w:top w:val="single" w:sz="4" w:space="0" w:color="000000"/>
          <w:left w:val="single" w:sz="4" w:space="0" w:color="000000"/>
          <w:bottom w:val="nil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6"/>
        <w:gridCol w:w="2268"/>
      </w:tblGrid>
      <w:tr w:rsidR="00494EAE" w:rsidRPr="002B1189" w:rsidTr="00A87DC9">
        <w:trPr>
          <w:trHeight w:val="196"/>
        </w:trPr>
        <w:tc>
          <w:tcPr>
            <w:tcW w:w="3686" w:type="dxa"/>
            <w:tcBorders>
              <w:left w:val="nil"/>
              <w:bottom w:val="single" w:sz="4" w:space="0" w:color="000000"/>
              <w:right w:val="nil"/>
            </w:tcBorders>
          </w:tcPr>
          <w:p w:rsidR="00494EAE" w:rsidRPr="002B1189" w:rsidRDefault="00494EAE" w:rsidP="00A87DC9">
            <w:pPr>
              <w:rPr>
                <w:b/>
                <w:sz w:val="20"/>
                <w:szCs w:val="20"/>
                <w:lang w:val="pt-BR"/>
              </w:rPr>
            </w:pPr>
            <w:r w:rsidRPr="002B1189">
              <w:rPr>
                <w:b/>
                <w:sz w:val="20"/>
                <w:szCs w:val="20"/>
                <w:lang w:val="pt-BR"/>
              </w:rPr>
              <w:t>Medication in use</w:t>
            </w:r>
          </w:p>
        </w:tc>
        <w:tc>
          <w:tcPr>
            <w:tcW w:w="2268" w:type="dxa"/>
            <w:tcBorders>
              <w:left w:val="nil"/>
              <w:bottom w:val="single" w:sz="4" w:space="0" w:color="000000"/>
              <w:right w:val="nil"/>
            </w:tcBorders>
          </w:tcPr>
          <w:p w:rsidR="00494EAE" w:rsidRPr="002B1189" w:rsidRDefault="00494EAE" w:rsidP="00A87DC9">
            <w:pPr>
              <w:jc w:val="center"/>
              <w:rPr>
                <w:b/>
                <w:sz w:val="20"/>
                <w:szCs w:val="20"/>
                <w:lang w:val="pt-BR"/>
              </w:rPr>
            </w:pPr>
            <w:r w:rsidRPr="002B1189">
              <w:rPr>
                <w:b/>
                <w:sz w:val="20"/>
                <w:szCs w:val="20"/>
                <w:lang w:val="pt-BR"/>
              </w:rPr>
              <w:t>Value n (%)</w:t>
            </w:r>
          </w:p>
        </w:tc>
      </w:tr>
      <w:tr w:rsidR="00494EAE" w:rsidRPr="002B1189" w:rsidTr="00A87DC9">
        <w:trPr>
          <w:trHeight w:val="731"/>
        </w:trPr>
        <w:tc>
          <w:tcPr>
            <w:tcW w:w="3686" w:type="dxa"/>
            <w:tcBorders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rPr>
                <w:sz w:val="20"/>
                <w:szCs w:val="20"/>
                <w:lang w:val="pt-BR"/>
              </w:rPr>
            </w:pPr>
          </w:p>
          <w:p w:rsidR="00494EAE" w:rsidRPr="002B1189" w:rsidRDefault="00494EAE" w:rsidP="00A87DC9">
            <w:pPr>
              <w:spacing w:line="276" w:lineRule="auto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Yes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  <w:p w:rsidR="00494EAE" w:rsidRPr="002B1189" w:rsidRDefault="00494EAE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51 (46.4)</w:t>
            </w:r>
          </w:p>
        </w:tc>
      </w:tr>
      <w:tr w:rsidR="00494EAE" w:rsidRPr="002B1189" w:rsidTr="00A87DC9">
        <w:trPr>
          <w:trHeight w:val="396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More than one medication category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26 (51)</w:t>
            </w:r>
          </w:p>
        </w:tc>
      </w:tr>
      <w:tr w:rsidR="00494EAE" w:rsidRPr="002B1189" w:rsidTr="00A87DC9">
        <w:trPr>
          <w:trHeight w:val="401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Most used medication categories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</w:p>
        </w:tc>
      </w:tr>
      <w:tr w:rsidR="00494EAE" w:rsidRPr="002B1189" w:rsidTr="00A87DC9">
        <w:trPr>
          <w:trHeight w:val="296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ind w:left="315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Antihypertensive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29 (56.9)</w:t>
            </w:r>
          </w:p>
        </w:tc>
      </w:tr>
      <w:tr w:rsidR="00494EAE" w:rsidRPr="002B1189" w:rsidTr="00A87DC9">
        <w:trPr>
          <w:trHeight w:val="3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ind w:left="315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Diuretics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13 (25.5)</w:t>
            </w:r>
          </w:p>
        </w:tc>
      </w:tr>
      <w:tr w:rsidR="00494EAE" w:rsidRPr="002B1189" w:rsidTr="00A87DC9">
        <w:trPr>
          <w:trHeight w:val="3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ind w:left="315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Lipid-lowering agents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11 (21.6)</w:t>
            </w:r>
          </w:p>
        </w:tc>
      </w:tr>
      <w:tr w:rsidR="00494EAE" w:rsidRPr="002B1189" w:rsidTr="00A87DC9">
        <w:trPr>
          <w:trHeight w:val="3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ind w:left="315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Antidiabetic/ Hypoglycemic agents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11(21.6)</w:t>
            </w:r>
          </w:p>
        </w:tc>
      </w:tr>
      <w:tr w:rsidR="00494EAE" w:rsidRPr="002B1189" w:rsidTr="00A87DC9">
        <w:trPr>
          <w:trHeight w:val="3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ind w:left="315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Proton pump inhibitors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7 (13.7)</w:t>
            </w:r>
          </w:p>
        </w:tc>
      </w:tr>
      <w:tr w:rsidR="00494EAE" w:rsidRPr="002B1189" w:rsidTr="00A87DC9">
        <w:trPr>
          <w:trHeight w:val="3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ind w:left="315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 xml:space="preserve">Antiretroviral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5 (9.8)</w:t>
            </w:r>
          </w:p>
        </w:tc>
      </w:tr>
      <w:tr w:rsidR="00494EAE" w:rsidRPr="002B1189" w:rsidTr="00A87DC9">
        <w:trPr>
          <w:trHeight w:val="3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ind w:left="315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Antidepressants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3 (5.9)</w:t>
            </w:r>
          </w:p>
        </w:tc>
      </w:tr>
      <w:tr w:rsidR="00494EAE" w:rsidRPr="002B1189" w:rsidTr="00A87DC9">
        <w:trPr>
          <w:trHeight w:val="3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ind w:left="315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Gamma aminobutyric acid analogs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3 (5.9)</w:t>
            </w:r>
          </w:p>
        </w:tc>
      </w:tr>
      <w:tr w:rsidR="00494EAE" w:rsidRPr="002B1189" w:rsidTr="00A87DC9">
        <w:trPr>
          <w:trHeight w:val="367"/>
        </w:trPr>
        <w:tc>
          <w:tcPr>
            <w:tcW w:w="368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ind w:left="315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Laxatives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494EAE" w:rsidRPr="002B1189" w:rsidRDefault="00494EAE" w:rsidP="00A87DC9">
            <w:pPr>
              <w:spacing w:line="276" w:lineRule="auto"/>
              <w:jc w:val="center"/>
              <w:rPr>
                <w:sz w:val="20"/>
                <w:szCs w:val="20"/>
                <w:lang w:val="pt-BR"/>
              </w:rPr>
            </w:pPr>
            <w:r w:rsidRPr="002B1189">
              <w:rPr>
                <w:sz w:val="20"/>
                <w:szCs w:val="20"/>
                <w:lang w:val="pt-BR"/>
              </w:rPr>
              <w:t>3 (5.9)</w:t>
            </w:r>
          </w:p>
        </w:tc>
      </w:tr>
    </w:tbl>
    <w:p w:rsidR="00494EAE" w:rsidRPr="002B1189" w:rsidRDefault="00494EAE" w:rsidP="00494EAE">
      <w:pPr>
        <w:spacing w:line="360" w:lineRule="auto"/>
        <w:rPr>
          <w:color w:val="000000"/>
          <w:sz w:val="20"/>
          <w:szCs w:val="20"/>
          <w:lang w:val="pt-BR"/>
        </w:rPr>
      </w:pPr>
      <w:r w:rsidRPr="002B1189">
        <w:rPr>
          <w:color w:val="000000"/>
          <w:sz w:val="20"/>
          <w:szCs w:val="20"/>
          <w:lang w:val="pt-BR"/>
        </w:rPr>
        <w:t>Abbreviations: n: number of patients; %: percentage.</w:t>
      </w:r>
    </w:p>
    <w:p w:rsidR="0017449D" w:rsidRDefault="0017449D"/>
    <w:sectPr w:rsidR="0017449D" w:rsidSect="00DB133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EAE"/>
    <w:rsid w:val="0017449D"/>
    <w:rsid w:val="00494EAE"/>
    <w:rsid w:val="00916AD7"/>
    <w:rsid w:val="00B85723"/>
    <w:rsid w:val="00DB1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0B5EBD60-7DF7-EE49-B9ED-F141268D4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94EAE"/>
    <w:rPr>
      <w:rFonts w:ascii="Times New Roman" w:eastAsia="Times New Roman" w:hAnsi="Times New Roman" w:cs="Times New Roman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Oliveira</dc:creator>
  <cp:keywords/>
  <dc:description/>
  <cp:lastModifiedBy>Leticia Oliveira</cp:lastModifiedBy>
  <cp:revision>3</cp:revision>
  <dcterms:created xsi:type="dcterms:W3CDTF">2022-04-14T12:37:00Z</dcterms:created>
  <dcterms:modified xsi:type="dcterms:W3CDTF">2022-04-27T01:31:00Z</dcterms:modified>
</cp:coreProperties>
</file>