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3E7A6" w14:textId="0A5F0EEA" w:rsidR="00EB7F25" w:rsidRDefault="0060582D" w:rsidP="00636789">
      <w:pPr>
        <w:jc w:val="center"/>
        <w:rPr>
          <w:rFonts w:asciiTheme="majorBidi" w:hAnsiTheme="majorBidi" w:cstheme="majorBidi"/>
          <w:b/>
          <w:sz w:val="28"/>
          <w:szCs w:val="28"/>
        </w:rPr>
      </w:pPr>
      <w:bookmarkStart w:id="0" w:name="_Hlk94470466"/>
      <w:r w:rsidRPr="0060582D">
        <w:rPr>
          <w:rFonts w:asciiTheme="majorBidi" w:hAnsiTheme="majorBidi" w:cstheme="majorBidi"/>
          <w:b/>
          <w:sz w:val="28"/>
          <w:szCs w:val="28"/>
        </w:rPr>
        <w:t>Size-Dependent Adsorption Performance of ZnO Nanoclusters for Drug Delivery Application</w:t>
      </w:r>
      <w:r w:rsidR="00D031F5">
        <w:rPr>
          <w:rFonts w:asciiTheme="majorBidi" w:hAnsiTheme="majorBidi" w:cstheme="majorBidi"/>
          <w:b/>
          <w:sz w:val="28"/>
          <w:szCs w:val="28"/>
        </w:rPr>
        <w:t>s</w:t>
      </w:r>
    </w:p>
    <w:p w14:paraId="611E0154" w14:textId="77777777" w:rsidR="0060582D" w:rsidRPr="004E7A34" w:rsidRDefault="0060582D" w:rsidP="00636789">
      <w:pPr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</w:p>
    <w:bookmarkEnd w:id="0"/>
    <w:p w14:paraId="0492E013" w14:textId="12D90897" w:rsidR="00636789" w:rsidRPr="004E7A34" w:rsidRDefault="00636789" w:rsidP="00636789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E7A34">
        <w:rPr>
          <w:rFonts w:asciiTheme="majorBidi" w:hAnsiTheme="majorBidi" w:cstheme="majorBidi"/>
          <w:b/>
          <w:bCs/>
          <w:sz w:val="24"/>
          <w:szCs w:val="24"/>
        </w:rPr>
        <w:t>Mustafa Kurban</w:t>
      </w:r>
      <w:r w:rsidRPr="004E7A34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Pr="004E7A34">
        <w:rPr>
          <w:rFonts w:asciiTheme="majorBidi" w:hAnsiTheme="majorBidi" w:cstheme="majorBidi"/>
          <w:b/>
          <w:bCs/>
          <w:sz w:val="24"/>
          <w:szCs w:val="24"/>
        </w:rPr>
        <w:t xml:space="preserve"> and İskender Muz</w:t>
      </w:r>
      <w:r w:rsidRPr="004E7A34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</w:t>
      </w:r>
    </w:p>
    <w:p w14:paraId="11AAE32A" w14:textId="77777777" w:rsidR="00636789" w:rsidRPr="004E7A34" w:rsidRDefault="00636789" w:rsidP="00636789">
      <w:pPr>
        <w:autoSpaceDE w:val="0"/>
        <w:autoSpaceDN w:val="0"/>
        <w:adjustRightInd w:val="0"/>
        <w:spacing w:line="24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4E7A34">
        <w:rPr>
          <w:rFonts w:asciiTheme="majorBidi" w:hAnsiTheme="majorBidi" w:cstheme="majorBidi"/>
          <w:i/>
          <w:sz w:val="24"/>
          <w:szCs w:val="24"/>
          <w:vertAlign w:val="superscript"/>
        </w:rPr>
        <w:t>1</w:t>
      </w:r>
      <w:r w:rsidRPr="004E7A34">
        <w:rPr>
          <w:rFonts w:asciiTheme="majorBidi" w:hAnsiTheme="majorBidi" w:cstheme="majorBidi"/>
          <w:i/>
          <w:sz w:val="24"/>
          <w:szCs w:val="24"/>
        </w:rPr>
        <w:t>Department of Electrical and Electronics Engineering, Kırşehir Ahi Evran University, 40100 Kırşehir, Turkey.</w:t>
      </w:r>
    </w:p>
    <w:p w14:paraId="63D986D1" w14:textId="5EC13E8F" w:rsidR="00636789" w:rsidRPr="004E7A34" w:rsidRDefault="00636789" w:rsidP="00636789">
      <w:pPr>
        <w:tabs>
          <w:tab w:val="left" w:pos="9072"/>
        </w:tabs>
        <w:spacing w:line="240" w:lineRule="auto"/>
        <w:jc w:val="center"/>
        <w:rPr>
          <w:rFonts w:asciiTheme="majorBidi" w:hAnsiTheme="majorBidi" w:cstheme="majorBidi"/>
          <w:i/>
          <w:sz w:val="24"/>
          <w:szCs w:val="24"/>
        </w:rPr>
      </w:pPr>
      <w:r w:rsidRPr="004E7A34">
        <w:rPr>
          <w:rFonts w:asciiTheme="majorBidi" w:hAnsiTheme="majorBidi" w:cstheme="majorBidi"/>
          <w:i/>
          <w:sz w:val="24"/>
          <w:szCs w:val="24"/>
          <w:vertAlign w:val="superscript"/>
        </w:rPr>
        <w:t>2</w:t>
      </w:r>
      <w:r w:rsidRPr="004E7A34">
        <w:rPr>
          <w:rFonts w:asciiTheme="majorBidi" w:hAnsiTheme="majorBidi" w:cstheme="majorBidi"/>
          <w:i/>
          <w:sz w:val="24"/>
          <w:szCs w:val="24"/>
        </w:rPr>
        <w:t>Department</w:t>
      </w:r>
      <w:r w:rsidRPr="004E7A34">
        <w:rPr>
          <w:rFonts w:asciiTheme="majorBidi" w:hAnsiTheme="majorBidi" w:cstheme="majorBidi"/>
          <w:i/>
          <w:spacing w:val="-20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of</w:t>
      </w:r>
      <w:r w:rsidRPr="004E7A34">
        <w:rPr>
          <w:rFonts w:asciiTheme="majorBidi" w:hAnsiTheme="majorBidi" w:cstheme="majorBidi"/>
          <w:i/>
          <w:spacing w:val="-21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Mathematics</w:t>
      </w:r>
      <w:r w:rsidRPr="004E7A34">
        <w:rPr>
          <w:rFonts w:asciiTheme="majorBidi" w:hAnsiTheme="majorBidi" w:cstheme="majorBidi"/>
          <w:i/>
          <w:spacing w:val="-20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and</w:t>
      </w:r>
      <w:r w:rsidRPr="004E7A34">
        <w:rPr>
          <w:rFonts w:asciiTheme="majorBidi" w:hAnsiTheme="majorBidi" w:cstheme="majorBidi"/>
          <w:i/>
          <w:spacing w:val="-21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Science</w:t>
      </w:r>
      <w:r w:rsidRPr="004E7A34">
        <w:rPr>
          <w:rFonts w:asciiTheme="majorBidi" w:hAnsiTheme="majorBidi" w:cstheme="majorBidi"/>
          <w:i/>
          <w:spacing w:val="-20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Education,</w:t>
      </w:r>
      <w:r w:rsidRPr="004E7A34">
        <w:rPr>
          <w:rFonts w:asciiTheme="majorBidi" w:hAnsiTheme="majorBidi" w:cstheme="majorBidi"/>
          <w:i/>
          <w:spacing w:val="-20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 xml:space="preserve">Nevşehir Hacı Bektaş </w:t>
      </w:r>
      <w:r w:rsidRPr="004E7A34">
        <w:rPr>
          <w:rFonts w:asciiTheme="majorBidi" w:hAnsiTheme="majorBidi" w:cstheme="majorBidi"/>
          <w:i/>
          <w:spacing w:val="-4"/>
          <w:sz w:val="24"/>
          <w:szCs w:val="24"/>
        </w:rPr>
        <w:t xml:space="preserve">Veli </w:t>
      </w:r>
      <w:r w:rsidRPr="004E7A34">
        <w:rPr>
          <w:rFonts w:asciiTheme="majorBidi" w:hAnsiTheme="majorBidi" w:cstheme="majorBidi"/>
          <w:i/>
          <w:sz w:val="24"/>
          <w:szCs w:val="24"/>
        </w:rPr>
        <w:t>University, 50300, Nevşehir,</w:t>
      </w:r>
      <w:r w:rsidRPr="004E7A34">
        <w:rPr>
          <w:rFonts w:asciiTheme="majorBidi" w:hAnsiTheme="majorBidi" w:cstheme="majorBidi"/>
          <w:i/>
          <w:spacing w:val="11"/>
          <w:sz w:val="24"/>
          <w:szCs w:val="24"/>
        </w:rPr>
        <w:t xml:space="preserve"> </w:t>
      </w:r>
      <w:r w:rsidRPr="004E7A34">
        <w:rPr>
          <w:rFonts w:asciiTheme="majorBidi" w:hAnsiTheme="majorBidi" w:cstheme="majorBidi"/>
          <w:i/>
          <w:sz w:val="24"/>
          <w:szCs w:val="24"/>
        </w:rPr>
        <w:t>Turkey</w:t>
      </w:r>
      <w:r w:rsidR="00BE49AE">
        <w:rPr>
          <w:rFonts w:asciiTheme="majorBidi" w:hAnsiTheme="majorBidi" w:cstheme="majorBidi"/>
          <w:i/>
          <w:sz w:val="24"/>
          <w:szCs w:val="24"/>
        </w:rPr>
        <w:t>.</w:t>
      </w:r>
    </w:p>
    <w:p w14:paraId="2E960E8A" w14:textId="77777777" w:rsidR="00401A53" w:rsidRPr="004E7A34" w:rsidRDefault="00401A53" w:rsidP="00401A53">
      <w:pPr>
        <w:rPr>
          <w:rFonts w:asciiTheme="majorBidi" w:hAnsiTheme="majorBidi" w:cstheme="majorBidi"/>
          <w:sz w:val="24"/>
          <w:szCs w:val="24"/>
        </w:rPr>
      </w:pPr>
    </w:p>
    <w:p w14:paraId="4DB8876B" w14:textId="77777777" w:rsidR="00401A53" w:rsidRPr="009F25D8" w:rsidRDefault="00401A53" w:rsidP="00401A5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eastAsia="tr-TR"/>
        </w:rPr>
        <w:drawing>
          <wp:inline distT="0" distB="0" distL="0" distR="0" wp14:anchorId="15B38C6F" wp14:editId="241F3BEB">
            <wp:extent cx="5760720" cy="546671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_v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FF20E" w14:textId="3DFEAE7D" w:rsidR="00401A53" w:rsidRPr="009F25D8" w:rsidRDefault="00401A53" w:rsidP="00401A5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B18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0B18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0B180A">
        <w:rPr>
          <w:rFonts w:ascii="Times New Roman" w:hAnsi="Times New Roman" w:cs="Times New Roman"/>
          <w:sz w:val="24"/>
          <w:szCs w:val="24"/>
          <w:lang w:val="en-US"/>
        </w:rPr>
        <w:t xml:space="preserve">(Colour online)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Bond orders and Mulliken charges based on interactions between </w:t>
      </w:r>
      <w:r w:rsidRPr="00340055">
        <w:rPr>
          <w:rFonts w:ascii="Times New Roman" w:hAnsi="Times New Roman" w:cs="Times New Roman"/>
          <w:b/>
          <w:sz w:val="24"/>
          <w:szCs w:val="24"/>
          <w:lang w:val="en-US"/>
        </w:rPr>
        <w:t>(a)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 – Zn, </w:t>
      </w:r>
      <w:r w:rsidRPr="00340055">
        <w:rPr>
          <w:rFonts w:ascii="Times New Roman" w:hAnsi="Times New Roman" w:cs="Times New Roman"/>
          <w:b/>
          <w:sz w:val="24"/>
          <w:szCs w:val="24"/>
          <w:lang w:val="en-US"/>
        </w:rPr>
        <w:t>(b)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 – Zn and </w:t>
      </w:r>
      <w:r w:rsidRPr="00340055">
        <w:rPr>
          <w:rFonts w:ascii="Times New Roman" w:hAnsi="Times New Roman" w:cs="Times New Roman"/>
          <w:b/>
          <w:sz w:val="24"/>
          <w:szCs w:val="24"/>
          <w:lang w:val="en-US"/>
        </w:rPr>
        <w:t>(c)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 – Zn atoms for favipiravir adsorbed ZnO </w:t>
      </w:r>
      <w:r w:rsidR="00506034">
        <w:rPr>
          <w:rFonts w:ascii="Times New Roman" w:hAnsi="Times New Roman" w:cs="Times New Roman"/>
          <w:sz w:val="24"/>
          <w:szCs w:val="24"/>
          <w:lang w:val="en-US"/>
        </w:rPr>
        <w:t>NCs</w:t>
      </w:r>
      <w:r w:rsidRPr="009F25D8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B0E74">
        <w:rPr>
          <w:rFonts w:ascii="Times New Roman" w:hAnsi="Times New Roman" w:cs="Times New Roman"/>
          <w:sz w:val="24"/>
          <w:szCs w:val="24"/>
          <w:lang w:val="en-US"/>
        </w:rPr>
        <w:t xml:space="preserve">The O, N, and F atoms </w:t>
      </w:r>
      <w:r>
        <w:rPr>
          <w:rFonts w:ascii="Times New Roman" w:hAnsi="Times New Roman" w:cs="Times New Roman"/>
          <w:sz w:val="24"/>
          <w:szCs w:val="24"/>
          <w:lang w:val="en-US"/>
        </w:rPr>
        <w:t>indicate</w:t>
      </w:r>
      <w:r w:rsidRPr="00DB0E74">
        <w:rPr>
          <w:rFonts w:ascii="Times New Roman" w:hAnsi="Times New Roman" w:cs="Times New Roman"/>
          <w:sz w:val="24"/>
          <w:szCs w:val="24"/>
          <w:lang w:val="en-US"/>
        </w:rPr>
        <w:t xml:space="preserve"> favipiravir, the Zn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506034">
        <w:rPr>
          <w:rFonts w:ascii="Times New Roman" w:hAnsi="Times New Roman" w:cs="Times New Roman"/>
          <w:sz w:val="24"/>
          <w:szCs w:val="24"/>
          <w:lang w:val="en-US"/>
        </w:rPr>
        <w:t>NCs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B0E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73D8">
        <w:rPr>
          <w:rFonts w:ascii="Times New Roman" w:hAnsi="Times New Roman" w:cs="Times New Roman"/>
          <w:sz w:val="24"/>
          <w:szCs w:val="24"/>
          <w:lang w:val="en-US"/>
        </w:rPr>
        <w:t>is the closest neighbors to these atoms.</w:t>
      </w:r>
    </w:p>
    <w:p w14:paraId="3965E94A" w14:textId="77777777" w:rsidR="00CC1868" w:rsidRDefault="00D031F5"/>
    <w:sectPr w:rsidR="00CC18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1A53"/>
    <w:rsid w:val="001F2A6B"/>
    <w:rsid w:val="00401A53"/>
    <w:rsid w:val="00413B67"/>
    <w:rsid w:val="004D49D6"/>
    <w:rsid w:val="004E7A34"/>
    <w:rsid w:val="00506034"/>
    <w:rsid w:val="0060582D"/>
    <w:rsid w:val="00636789"/>
    <w:rsid w:val="006E522C"/>
    <w:rsid w:val="007231B0"/>
    <w:rsid w:val="0091729E"/>
    <w:rsid w:val="009949BE"/>
    <w:rsid w:val="009B49EF"/>
    <w:rsid w:val="00B5157C"/>
    <w:rsid w:val="00BE49AE"/>
    <w:rsid w:val="00D031F5"/>
    <w:rsid w:val="00EB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D713"/>
  <w15:docId w15:val="{C387C9F1-BFAB-4EE9-B78E-693EB077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A53"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01A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01A53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msi-windows</dc:creator>
  <cp:lastModifiedBy>Mustafa Kurban</cp:lastModifiedBy>
  <cp:revision>11</cp:revision>
  <dcterms:created xsi:type="dcterms:W3CDTF">2021-12-02T23:05:00Z</dcterms:created>
  <dcterms:modified xsi:type="dcterms:W3CDTF">2022-04-28T13:51:00Z</dcterms:modified>
</cp:coreProperties>
</file>