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60C" w:rsidRDefault="00B457D7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07743" cy="3572362"/>
            <wp:effectExtent l="0" t="0" r="6985" b="952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ndom effects SROC plot - all methods seperat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743" cy="3572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67D1">
        <w:rPr>
          <w:i/>
          <w:sz w:val="16"/>
          <w:szCs w:val="16"/>
        </w:rPr>
        <w:t>Appendix 3</w:t>
      </w:r>
      <w:bookmarkStart w:id="0" w:name="_GoBack"/>
      <w:bookmarkEnd w:id="0"/>
      <w:r>
        <w:rPr>
          <w:i/>
          <w:sz w:val="16"/>
          <w:szCs w:val="16"/>
        </w:rPr>
        <w:t>: Comparative index test bivariate SROC curve analysis for telemedicine diagnosis of SSI. Telephone based diagnosis displays superior test accuracy.</w:t>
      </w:r>
    </w:p>
    <w:sectPr w:rsidR="00F266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7D7"/>
    <w:rsid w:val="00041C3B"/>
    <w:rsid w:val="0014554C"/>
    <w:rsid w:val="00B367D1"/>
    <w:rsid w:val="00B4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63540"/>
  <w15:chartTrackingRefBased/>
  <w15:docId w15:val="{2A7C1287-244B-499C-ADAA-168E53EEF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Hull Teaching Hospitals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Lathan, Ross</dc:creator>
  <cp:keywords/>
  <dc:description/>
  <cp:lastModifiedBy>Ross Lathan</cp:lastModifiedBy>
  <cp:revision>2</cp:revision>
  <dcterms:created xsi:type="dcterms:W3CDTF">2022-04-07T11:08:00Z</dcterms:created>
  <dcterms:modified xsi:type="dcterms:W3CDTF">2022-04-21T08:30:00Z</dcterms:modified>
</cp:coreProperties>
</file>