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1D7" w:rsidRDefault="000D31D7" w:rsidP="000D31D7"/>
    <w:p w:rsidR="000D31D7" w:rsidRPr="002D017E" w:rsidRDefault="000D31D7" w:rsidP="000D31D7">
      <w:pPr>
        <w:jc w:val="center"/>
        <w:rPr>
          <w:rFonts w:ascii="Arial" w:hAnsi="Arial" w:cs="Arial"/>
          <w:b/>
          <w:bCs/>
        </w:rPr>
      </w:pPr>
    </w:p>
    <w:p w:rsidR="000D31D7" w:rsidRDefault="000D31D7" w:rsidP="000D31D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364E7D6" wp14:editId="211EB28B">
            <wp:extent cx="5734050" cy="3712126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038" cy="3733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D31D7" w:rsidRDefault="000D31D7" w:rsidP="000D31D7">
      <w:pPr>
        <w:jc w:val="center"/>
        <w:rPr>
          <w:rFonts w:ascii="Arial" w:hAnsi="Arial" w:cs="Arial"/>
          <w:b/>
          <w:bCs/>
        </w:rPr>
      </w:pPr>
    </w:p>
    <w:p w:rsidR="000D31D7" w:rsidRPr="002D017E" w:rsidRDefault="000D31D7" w:rsidP="000D31D7">
      <w:pPr>
        <w:rPr>
          <w:rFonts w:ascii="Arial" w:hAnsi="Arial" w:cs="Arial"/>
        </w:rPr>
      </w:pPr>
      <w:r w:rsidRPr="002D017E">
        <w:rPr>
          <w:rFonts w:ascii="Arial" w:hAnsi="Arial" w:cs="Arial"/>
          <w:b/>
          <w:bCs/>
        </w:rPr>
        <w:t xml:space="preserve">Table 1: </w:t>
      </w:r>
      <w:r>
        <w:rPr>
          <w:rFonts w:ascii="Arial" w:hAnsi="Arial" w:cs="Arial"/>
          <w:b/>
          <w:bCs/>
        </w:rPr>
        <w:t>Genes whose expression levels in the E15.5 brain are significantly altered by loss of ErbB4</w:t>
      </w:r>
      <w:r w:rsidRPr="002D017E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G</w:t>
      </w:r>
      <w:r w:rsidRPr="002D017E">
        <w:rPr>
          <w:rFonts w:ascii="Arial" w:hAnsi="Arial" w:cs="Arial"/>
        </w:rPr>
        <w:t xml:space="preserve">enes </w:t>
      </w:r>
      <w:r>
        <w:rPr>
          <w:rFonts w:ascii="Arial" w:hAnsi="Arial" w:cs="Arial"/>
        </w:rPr>
        <w:t>analyzed by qRT-PCR are shown in bold</w:t>
      </w:r>
      <w:r w:rsidRPr="002D017E">
        <w:rPr>
          <w:rFonts w:ascii="Arial" w:hAnsi="Arial" w:cs="Arial"/>
        </w:rPr>
        <w:t>.</w:t>
      </w:r>
    </w:p>
    <w:p w:rsidR="000D31D7" w:rsidRDefault="000D31D7" w:rsidP="000D31D7">
      <w:pPr>
        <w:rPr>
          <w:rFonts w:ascii="Segoe UI" w:hAnsi="Segoe UI" w:cs="Segoe UI"/>
          <w:b/>
          <w:bCs/>
          <w:sz w:val="24"/>
          <w:szCs w:val="24"/>
          <w:u w:val="single"/>
        </w:rPr>
      </w:pPr>
      <w:r>
        <w:rPr>
          <w:rFonts w:ascii="Segoe UI" w:hAnsi="Segoe UI" w:cs="Segoe UI"/>
          <w:b/>
          <w:bCs/>
          <w:sz w:val="24"/>
          <w:szCs w:val="24"/>
          <w:u w:val="single"/>
        </w:rPr>
        <w:br w:type="page"/>
      </w:r>
    </w:p>
    <w:p w:rsidR="000D31D7" w:rsidRDefault="000D31D7" w:rsidP="000D31D7">
      <w:pPr>
        <w:rPr>
          <w:rFonts w:ascii="Segoe UI" w:hAnsi="Segoe UI" w:cs="Segoe UI"/>
          <w:b/>
          <w:bCs/>
          <w:sz w:val="24"/>
          <w:szCs w:val="24"/>
          <w:u w:val="single"/>
        </w:rPr>
      </w:pPr>
    </w:p>
    <w:p w:rsidR="000D31D7" w:rsidRDefault="000D31D7" w:rsidP="000D31D7">
      <w:pPr>
        <w:rPr>
          <w:rFonts w:ascii="Segoe UI" w:hAnsi="Segoe UI" w:cs="Segoe UI"/>
          <w:b/>
          <w:bCs/>
          <w:sz w:val="24"/>
          <w:szCs w:val="24"/>
          <w:u w:val="single"/>
        </w:rPr>
      </w:pPr>
    </w:p>
    <w:p w:rsidR="000D31D7" w:rsidRDefault="000D31D7" w:rsidP="000D31D7">
      <w:pPr>
        <w:rPr>
          <w:rFonts w:ascii="Segoe UI" w:hAnsi="Segoe UI" w:cs="Segoe UI"/>
          <w:b/>
          <w:bCs/>
          <w:sz w:val="24"/>
          <w:szCs w:val="24"/>
          <w:u w:val="single"/>
        </w:rPr>
      </w:pPr>
    </w:p>
    <w:p w:rsidR="000D31D7" w:rsidRPr="00765A44" w:rsidRDefault="000D31D7" w:rsidP="000D31D7">
      <w:pPr>
        <w:rPr>
          <w:rFonts w:ascii="Segoe UI" w:hAnsi="Segoe UI" w:cs="Segoe UI"/>
          <w:b/>
          <w:bCs/>
          <w:sz w:val="24"/>
          <w:szCs w:val="24"/>
          <w:u w:val="single"/>
        </w:rPr>
      </w:pPr>
      <w:r w:rsidRPr="00CE1AE8">
        <w:rPr>
          <w:rFonts w:ascii="Segoe UI" w:hAnsi="Segoe UI" w:cs="Segoe UI"/>
          <w:b/>
          <w:bCs/>
          <w:noProof/>
          <w:sz w:val="24"/>
          <w:szCs w:val="24"/>
        </w:rPr>
        <w:drawing>
          <wp:inline distT="0" distB="0" distL="0" distR="0" wp14:anchorId="31B44202" wp14:editId="6B551373">
            <wp:extent cx="6483048" cy="154838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524" cy="157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D31D7" w:rsidRPr="002D017E" w:rsidRDefault="000D31D7" w:rsidP="000D31D7">
      <w:pPr>
        <w:rPr>
          <w:rFonts w:ascii="Arial" w:hAnsi="Arial" w:cs="Arial"/>
        </w:rPr>
      </w:pPr>
      <w:r w:rsidRPr="002D017E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Pr="002D017E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List of primers used for qRT-PCR.</w:t>
      </w:r>
    </w:p>
    <w:p w:rsidR="00000F57" w:rsidRDefault="000D31D7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1D7"/>
    <w:rsid w:val="0007695B"/>
    <w:rsid w:val="000D31D7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D3F46-F15B-41C9-81C7-A2600187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173</Characters>
  <Application>Microsoft Office Word</Application>
  <DocSecurity>0</DocSecurity>
  <Lines>1</Lines>
  <Paragraphs>1</Paragraphs>
  <ScaleCrop>false</ScaleCrop>
  <Company>Springer Nature IT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2022-05-16T09:20:00Z</dcterms:created>
  <dcterms:modified xsi:type="dcterms:W3CDTF">2022-05-16T09:21:00Z</dcterms:modified>
</cp:coreProperties>
</file>