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E47DB" w14:textId="77777777" w:rsidR="00B93194" w:rsidRPr="00B93194" w:rsidRDefault="00B93194" w:rsidP="00B93194">
      <w:pPr>
        <w:spacing w:before="240" w:after="240" w:line="360" w:lineRule="auto"/>
        <w:jc w:val="both"/>
        <w:rPr>
          <w:b/>
          <w:sz w:val="28"/>
          <w:szCs w:val="28"/>
        </w:rPr>
      </w:pPr>
      <w:r w:rsidRPr="00B93194">
        <w:rPr>
          <w:b/>
          <w:sz w:val="28"/>
          <w:szCs w:val="28"/>
        </w:rPr>
        <w:t xml:space="preserve">Figure </w:t>
      </w:r>
      <w:proofErr w:type="spellStart"/>
      <w:r w:rsidRPr="00B93194">
        <w:rPr>
          <w:b/>
          <w:sz w:val="28"/>
          <w:szCs w:val="28"/>
        </w:rPr>
        <w:t>S1</w:t>
      </w:r>
      <w:proofErr w:type="spellEnd"/>
      <w:r w:rsidRPr="00B93194">
        <w:rPr>
          <w:b/>
          <w:sz w:val="28"/>
          <w:szCs w:val="28"/>
        </w:rPr>
        <w:t>. The flowchart of our research.</w:t>
      </w:r>
    </w:p>
    <w:p w14:paraId="2DB0E561" w14:textId="05A48B83" w:rsidR="00522729" w:rsidRDefault="0098688B" w:rsidP="00B93194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086A9697" wp14:editId="2D392DF3">
            <wp:extent cx="5267325" cy="73152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4D006" w14:textId="63DD5A22" w:rsidR="00B93194" w:rsidRDefault="00B93194"/>
    <w:p w14:paraId="3DD7B02E" w14:textId="168EA8C9" w:rsidR="00B93194" w:rsidRDefault="00B93194"/>
    <w:p w14:paraId="79EDD2D9" w14:textId="33BED900" w:rsidR="00B93194" w:rsidRDefault="00B93194"/>
    <w:p w14:paraId="3B97ACBE" w14:textId="44CAC366" w:rsidR="00B93194" w:rsidRDefault="00B93194"/>
    <w:p w14:paraId="034AFEE6" w14:textId="17CB5299" w:rsidR="00B93194" w:rsidRDefault="00B93194" w:rsidP="00B93194">
      <w:pPr>
        <w:spacing w:before="240" w:after="240" w:line="360" w:lineRule="auto"/>
        <w:jc w:val="both"/>
        <w:rPr>
          <w:sz w:val="28"/>
          <w:szCs w:val="28"/>
        </w:rPr>
      </w:pPr>
      <w:r w:rsidRPr="00B93194">
        <w:rPr>
          <w:b/>
          <w:sz w:val="28"/>
          <w:szCs w:val="28"/>
        </w:rPr>
        <w:lastRenderedPageBreak/>
        <w:t xml:space="preserve">Figure </w:t>
      </w:r>
      <w:proofErr w:type="spellStart"/>
      <w:r w:rsidRPr="00B93194">
        <w:rPr>
          <w:b/>
          <w:sz w:val="28"/>
          <w:szCs w:val="28"/>
        </w:rPr>
        <w:t>S2</w:t>
      </w:r>
      <w:proofErr w:type="spellEnd"/>
      <w:r w:rsidRPr="00B93194">
        <w:rPr>
          <w:b/>
          <w:sz w:val="28"/>
          <w:szCs w:val="28"/>
        </w:rPr>
        <w:t xml:space="preserve">. Consensus clustering of immune cell infiltration levels in four </w:t>
      </w:r>
      <w:proofErr w:type="spellStart"/>
      <w:r w:rsidRPr="00B93194">
        <w:rPr>
          <w:b/>
          <w:sz w:val="28"/>
          <w:szCs w:val="28"/>
        </w:rPr>
        <w:t>TNBC</w:t>
      </w:r>
      <w:proofErr w:type="spellEnd"/>
      <w:r w:rsidRPr="00B93194">
        <w:rPr>
          <w:b/>
          <w:sz w:val="28"/>
          <w:szCs w:val="28"/>
        </w:rPr>
        <w:t xml:space="preserve"> cohorts. </w:t>
      </w:r>
    </w:p>
    <w:p w14:paraId="31B6F9BF" w14:textId="6E2C674F" w:rsidR="00B93194" w:rsidRDefault="00B93194" w:rsidP="00B93194">
      <w:pPr>
        <w:jc w:val="center"/>
      </w:pPr>
      <w:r>
        <w:rPr>
          <w:noProof/>
        </w:rPr>
        <w:drawing>
          <wp:inline distT="0" distB="0" distL="0" distR="0" wp14:anchorId="0EFD77AD" wp14:editId="18207A8F">
            <wp:extent cx="5267325" cy="661987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6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43697" w14:textId="6AC3E61E" w:rsidR="00B93194" w:rsidRDefault="00B93194" w:rsidP="00B93194">
      <w:pPr>
        <w:jc w:val="both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</w:t>
      </w:r>
      <w:r>
        <w:rPr>
          <w:sz w:val="28"/>
          <w:szCs w:val="28"/>
          <w:lang w:eastAsia="zh-CN"/>
        </w:rPr>
        <w:t xml:space="preserve">A-D) </w:t>
      </w:r>
      <w:r w:rsidRPr="00B93194">
        <w:rPr>
          <w:sz w:val="28"/>
          <w:szCs w:val="28"/>
          <w:lang w:eastAsia="zh-CN"/>
        </w:rPr>
        <w:t xml:space="preserve">Unsupervised clustering of </w:t>
      </w:r>
      <w:proofErr w:type="spellStart"/>
      <w:r>
        <w:rPr>
          <w:sz w:val="28"/>
          <w:szCs w:val="28"/>
          <w:lang w:eastAsia="zh-CN"/>
        </w:rPr>
        <w:t>TME</w:t>
      </w:r>
      <w:proofErr w:type="spellEnd"/>
      <w:r w:rsidRPr="00B93194">
        <w:rPr>
          <w:sz w:val="28"/>
          <w:szCs w:val="28"/>
          <w:lang w:eastAsia="zh-CN"/>
        </w:rPr>
        <w:t xml:space="preserve"> in </w:t>
      </w:r>
      <w:r>
        <w:rPr>
          <w:sz w:val="28"/>
          <w:szCs w:val="28"/>
          <w:lang w:eastAsia="zh-CN"/>
        </w:rPr>
        <w:t xml:space="preserve">four </w:t>
      </w:r>
      <w:proofErr w:type="spellStart"/>
      <w:r>
        <w:rPr>
          <w:sz w:val="28"/>
          <w:szCs w:val="28"/>
          <w:lang w:eastAsia="zh-CN"/>
        </w:rPr>
        <w:t>TNBC</w:t>
      </w:r>
      <w:proofErr w:type="spellEnd"/>
      <w:r w:rsidRPr="00B93194">
        <w:rPr>
          <w:sz w:val="28"/>
          <w:szCs w:val="28"/>
          <w:lang w:eastAsia="zh-CN"/>
        </w:rPr>
        <w:t xml:space="preserve"> cohort and consensus matrices for k = 2 - </w:t>
      </w:r>
      <w:r>
        <w:rPr>
          <w:sz w:val="28"/>
          <w:szCs w:val="28"/>
          <w:lang w:eastAsia="zh-CN"/>
        </w:rPr>
        <w:t>4</w:t>
      </w:r>
      <w:r w:rsidRPr="00B93194">
        <w:rPr>
          <w:sz w:val="28"/>
          <w:szCs w:val="28"/>
          <w:lang w:eastAsia="zh-CN"/>
        </w:rPr>
        <w:t xml:space="preserve">. </w:t>
      </w:r>
      <w:r>
        <w:rPr>
          <w:sz w:val="28"/>
          <w:szCs w:val="28"/>
        </w:rPr>
        <w:t>K = 2 was eventually selected to cluster samples.</w:t>
      </w:r>
    </w:p>
    <w:p w14:paraId="6A8C11D3" w14:textId="24E69795" w:rsidR="00B93194" w:rsidRPr="00B93194" w:rsidRDefault="00B93194" w:rsidP="00B93194">
      <w:pPr>
        <w:rPr>
          <w:b/>
          <w:sz w:val="28"/>
          <w:szCs w:val="28"/>
        </w:rPr>
      </w:pPr>
      <w:r w:rsidRPr="00B93194">
        <w:rPr>
          <w:b/>
          <w:sz w:val="28"/>
          <w:szCs w:val="28"/>
        </w:rPr>
        <w:lastRenderedPageBreak/>
        <w:t xml:space="preserve">Figure </w:t>
      </w:r>
      <w:proofErr w:type="spellStart"/>
      <w:r w:rsidRPr="00B93194">
        <w:rPr>
          <w:b/>
          <w:sz w:val="28"/>
          <w:szCs w:val="28"/>
        </w:rPr>
        <w:t>S3</w:t>
      </w:r>
      <w:proofErr w:type="spellEnd"/>
      <w:r w:rsidRPr="00B93194">
        <w:rPr>
          <w:b/>
          <w:sz w:val="28"/>
          <w:szCs w:val="28"/>
        </w:rPr>
        <w:t xml:space="preserve">. Biological </w:t>
      </w:r>
      <w:r w:rsidRPr="00B93194">
        <w:rPr>
          <w:rFonts w:eastAsia="宋体"/>
          <w:b/>
          <w:sz w:val="28"/>
          <w:szCs w:val="28"/>
        </w:rPr>
        <w:t>function analysis</w:t>
      </w:r>
      <w:r w:rsidRPr="00B93194">
        <w:rPr>
          <w:b/>
          <w:sz w:val="28"/>
          <w:szCs w:val="28"/>
        </w:rPr>
        <w:t xml:space="preserve"> between </w:t>
      </w:r>
      <w:proofErr w:type="spellStart"/>
      <w:r w:rsidRPr="00B93194">
        <w:rPr>
          <w:b/>
          <w:sz w:val="28"/>
          <w:szCs w:val="28"/>
        </w:rPr>
        <w:t>TME</w:t>
      </w:r>
      <w:proofErr w:type="spellEnd"/>
      <w:r w:rsidRPr="00B93194">
        <w:rPr>
          <w:b/>
          <w:sz w:val="28"/>
          <w:szCs w:val="28"/>
        </w:rPr>
        <w:t xml:space="preserve"> subtypes. </w:t>
      </w:r>
      <w:r>
        <w:rPr>
          <w:b/>
          <w:noProof/>
          <w:sz w:val="28"/>
          <w:szCs w:val="28"/>
        </w:rPr>
        <w:drawing>
          <wp:inline distT="0" distB="0" distL="0" distR="0" wp14:anchorId="1F622B31" wp14:editId="445C52F0">
            <wp:extent cx="5267325" cy="68199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FF545" w14:textId="6471FD70" w:rsidR="00B93194" w:rsidRDefault="00B93194" w:rsidP="00B9319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(A) </w:t>
      </w:r>
      <w:proofErr w:type="spellStart"/>
      <w:r>
        <w:rPr>
          <w:sz w:val="28"/>
          <w:szCs w:val="28"/>
        </w:rPr>
        <w:t>GSEA</w:t>
      </w:r>
      <w:proofErr w:type="spellEnd"/>
      <w:r>
        <w:rPr>
          <w:sz w:val="28"/>
          <w:szCs w:val="28"/>
        </w:rPr>
        <w:t xml:space="preserve"> between two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subtypes in 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(B) The differences in ESTIMATE analysis results between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subtypes in the whole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cohort. (C) </w:t>
      </w:r>
      <w:r>
        <w:rPr>
          <w:rFonts w:eastAsia="宋体"/>
          <w:sz w:val="28"/>
          <w:szCs w:val="28"/>
        </w:rPr>
        <w:t>Differential expression</w:t>
      </w:r>
      <w:r>
        <w:rPr>
          <w:sz w:val="28"/>
          <w:szCs w:val="28"/>
        </w:rPr>
        <w:t xml:space="preserve"> analysis of MHC molecules and immune checkpoint inhibitors between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subtypes in </w:t>
      </w:r>
      <w:r>
        <w:rPr>
          <w:sz w:val="28"/>
          <w:szCs w:val="28"/>
        </w:rPr>
        <w:lastRenderedPageBreak/>
        <w:t xml:space="preserve">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(D-E) The differences </w:t>
      </w:r>
      <w:r>
        <w:rPr>
          <w:rFonts w:eastAsia="宋体"/>
          <w:sz w:val="28"/>
          <w:szCs w:val="28"/>
        </w:rPr>
        <w:t>in</w:t>
      </w:r>
      <w:r>
        <w:rPr>
          <w:sz w:val="28"/>
          <w:szCs w:val="28"/>
        </w:rPr>
        <w:t xml:space="preserve"> the results for </w:t>
      </w:r>
      <w:proofErr w:type="spellStart"/>
      <w:r>
        <w:rPr>
          <w:sz w:val="28"/>
          <w:szCs w:val="28"/>
        </w:rPr>
        <w:t>FPI</w:t>
      </w:r>
      <w:proofErr w:type="spellEnd"/>
      <w:r>
        <w:rPr>
          <w:sz w:val="28"/>
          <w:szCs w:val="28"/>
        </w:rPr>
        <w:t xml:space="preserve"> and </w:t>
      </w:r>
      <w:proofErr w:type="spellStart"/>
      <w:r>
        <w:rPr>
          <w:sz w:val="28"/>
          <w:szCs w:val="28"/>
        </w:rPr>
        <w:t>mRNAsi</w:t>
      </w:r>
      <w:proofErr w:type="spellEnd"/>
      <w:r>
        <w:rPr>
          <w:sz w:val="28"/>
          <w:szCs w:val="28"/>
        </w:rPr>
        <w:t xml:space="preserve"> between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subtypes in the whole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cohort. (F) The differences </w:t>
      </w:r>
      <w:r>
        <w:rPr>
          <w:rFonts w:eastAsia="宋体"/>
          <w:sz w:val="28"/>
          <w:szCs w:val="28"/>
        </w:rPr>
        <w:t>in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TMB</w:t>
      </w:r>
      <w:proofErr w:type="spellEnd"/>
      <w:r>
        <w:rPr>
          <w:sz w:val="28"/>
          <w:szCs w:val="28"/>
        </w:rPr>
        <w:t xml:space="preserve"> between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subtypes in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TCGA</w:t>
      </w:r>
      <w:proofErr w:type="spellEnd"/>
      <w:r>
        <w:rPr>
          <w:sz w:val="28"/>
          <w:szCs w:val="28"/>
        </w:rPr>
        <w:t xml:space="preserve"> cohort. The asterisks </w:t>
      </w:r>
      <w:r>
        <w:rPr>
          <w:rFonts w:eastAsia="宋体"/>
          <w:sz w:val="28"/>
          <w:szCs w:val="28"/>
        </w:rPr>
        <w:t>represent</w:t>
      </w:r>
      <w:r>
        <w:rPr>
          <w:sz w:val="28"/>
          <w:szCs w:val="28"/>
        </w:rPr>
        <w:t xml:space="preserve"> the statistical p</w:t>
      </w:r>
      <w:r>
        <w:rPr>
          <w:rFonts w:eastAsia="宋体"/>
          <w:sz w:val="28"/>
          <w:szCs w:val="28"/>
        </w:rPr>
        <w:t xml:space="preserve"> </w:t>
      </w:r>
      <w:r>
        <w:rPr>
          <w:sz w:val="28"/>
          <w:szCs w:val="28"/>
        </w:rPr>
        <w:t>value (*P &lt; 0.05; **P &lt; 0.01; ***P &lt; 0.001).</w:t>
      </w:r>
    </w:p>
    <w:p w14:paraId="74854F05" w14:textId="77777777" w:rsidR="00B93194" w:rsidRDefault="00B93194" w:rsidP="00B93194">
      <w:pPr>
        <w:spacing w:before="240" w:after="240" w:line="360" w:lineRule="auto"/>
        <w:jc w:val="both"/>
        <w:rPr>
          <w:sz w:val="28"/>
          <w:szCs w:val="28"/>
        </w:rPr>
      </w:pPr>
      <w:r w:rsidRPr="00B93194">
        <w:rPr>
          <w:b/>
          <w:sz w:val="28"/>
          <w:szCs w:val="28"/>
        </w:rPr>
        <w:t xml:space="preserve">Figure </w:t>
      </w:r>
      <w:proofErr w:type="spellStart"/>
      <w:r w:rsidRPr="00B93194">
        <w:rPr>
          <w:b/>
          <w:sz w:val="28"/>
          <w:szCs w:val="28"/>
        </w:rPr>
        <w:t>S4</w:t>
      </w:r>
      <w:proofErr w:type="spellEnd"/>
      <w:r w:rsidRPr="00B93194">
        <w:rPr>
          <w:b/>
          <w:sz w:val="28"/>
          <w:szCs w:val="28"/>
        </w:rPr>
        <w:t xml:space="preserve">. Generation of </w:t>
      </w:r>
      <w:proofErr w:type="spellStart"/>
      <w:r w:rsidRPr="00B93194">
        <w:rPr>
          <w:b/>
          <w:sz w:val="28"/>
          <w:szCs w:val="28"/>
        </w:rPr>
        <w:t>TME</w:t>
      </w:r>
      <w:proofErr w:type="spellEnd"/>
      <w:r w:rsidRPr="00B93194">
        <w:rPr>
          <w:b/>
          <w:sz w:val="28"/>
          <w:szCs w:val="28"/>
        </w:rPr>
        <w:t xml:space="preserve"> score and functional verification.</w:t>
      </w:r>
      <w:r>
        <w:rPr>
          <w:sz w:val="28"/>
          <w:szCs w:val="28"/>
        </w:rPr>
        <w:t xml:space="preserve"> </w:t>
      </w:r>
    </w:p>
    <w:p w14:paraId="2AD2713A" w14:textId="73829B1B" w:rsidR="00B93194" w:rsidRDefault="00B93194" w:rsidP="00B93194">
      <w:pPr>
        <w:spacing w:before="240" w:after="24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(A) </w:t>
      </w:r>
      <w:r>
        <w:rPr>
          <w:rFonts w:eastAsia="宋体"/>
          <w:sz w:val="28"/>
          <w:szCs w:val="28"/>
        </w:rPr>
        <w:t>Differences in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</w:t>
      </w:r>
      <w:r>
        <w:rPr>
          <w:rFonts w:eastAsia="宋体"/>
          <w:sz w:val="28"/>
          <w:szCs w:val="28"/>
        </w:rPr>
        <w:t>scores</w:t>
      </w:r>
      <w:r>
        <w:rPr>
          <w:sz w:val="28"/>
          <w:szCs w:val="28"/>
        </w:rPr>
        <w:t xml:space="preserve"> between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subtypes in 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(B) Correlation analysis between</w:t>
      </w:r>
      <w:r>
        <w:rPr>
          <w:rFonts w:eastAsia="宋体"/>
          <w:sz w:val="28"/>
          <w:szCs w:val="28"/>
        </w:rPr>
        <w:t xml:space="preserve"> the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GSVA</w:t>
      </w:r>
      <w:proofErr w:type="spellEnd"/>
      <w:r>
        <w:rPr>
          <w:sz w:val="28"/>
          <w:szCs w:val="28"/>
        </w:rPr>
        <w:t xml:space="preserve"> score and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in 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(C) Correlation analysis between</w:t>
      </w:r>
      <w:r>
        <w:rPr>
          <w:rFonts w:eastAsia="宋体"/>
          <w:sz w:val="28"/>
          <w:szCs w:val="28"/>
        </w:rPr>
        <w:t xml:space="preserve"> the</w:t>
      </w:r>
      <w:r>
        <w:rPr>
          <w:sz w:val="28"/>
          <w:szCs w:val="28"/>
        </w:rPr>
        <w:t xml:space="preserve"> curative </w:t>
      </w:r>
      <w:r>
        <w:rPr>
          <w:rFonts w:eastAsia="宋体"/>
          <w:sz w:val="28"/>
          <w:szCs w:val="28"/>
        </w:rPr>
        <w:t>pathway</w:t>
      </w:r>
      <w:r>
        <w:rPr>
          <w:sz w:val="28"/>
          <w:szCs w:val="28"/>
        </w:rPr>
        <w:t xml:space="preserve"> enrichment score and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in 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(D) Correlation analysis between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and the expression of genes involved in four significant pathways in Figure </w:t>
      </w:r>
      <w:proofErr w:type="spellStart"/>
      <w:r>
        <w:rPr>
          <w:sz w:val="28"/>
          <w:szCs w:val="28"/>
        </w:rPr>
        <w:t>S4C</w:t>
      </w:r>
      <w:proofErr w:type="spellEnd"/>
      <w:r>
        <w:rPr>
          <w:sz w:val="28"/>
          <w:szCs w:val="28"/>
        </w:rPr>
        <w:t xml:space="preserve">. (E) Correlation analysis between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and the results of ESTIMATE analysis in 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(F-G) The differences </w:t>
      </w:r>
      <w:r>
        <w:rPr>
          <w:rFonts w:eastAsia="宋体"/>
          <w:sz w:val="28"/>
          <w:szCs w:val="28"/>
        </w:rPr>
        <w:t>in</w:t>
      </w:r>
      <w:r>
        <w:rPr>
          <w:sz w:val="28"/>
          <w:szCs w:val="28"/>
        </w:rPr>
        <w:t xml:space="preserve"> the results for </w:t>
      </w:r>
      <w:proofErr w:type="spellStart"/>
      <w:r>
        <w:rPr>
          <w:sz w:val="28"/>
          <w:szCs w:val="28"/>
        </w:rPr>
        <w:t>FPI</w:t>
      </w:r>
      <w:proofErr w:type="spellEnd"/>
      <w:r>
        <w:rPr>
          <w:sz w:val="28"/>
          <w:szCs w:val="28"/>
        </w:rPr>
        <w:t xml:space="preserve"> and </w:t>
      </w:r>
      <w:proofErr w:type="spellStart"/>
      <w:r>
        <w:rPr>
          <w:sz w:val="28"/>
          <w:szCs w:val="28"/>
        </w:rPr>
        <w:t>mRNAsi</w:t>
      </w:r>
      <w:proofErr w:type="spellEnd"/>
      <w:r>
        <w:rPr>
          <w:sz w:val="28"/>
          <w:szCs w:val="28"/>
        </w:rPr>
        <w:t xml:space="preserve"> between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groups in the whole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cohort. (H) The differences </w:t>
      </w:r>
      <w:r>
        <w:rPr>
          <w:rFonts w:eastAsia="宋体"/>
          <w:sz w:val="28"/>
          <w:szCs w:val="28"/>
        </w:rPr>
        <w:t>in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TMB</w:t>
      </w:r>
      <w:proofErr w:type="spellEnd"/>
      <w:r>
        <w:rPr>
          <w:sz w:val="28"/>
          <w:szCs w:val="28"/>
        </w:rPr>
        <w:t xml:space="preserve"> between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groups in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TCGA</w:t>
      </w:r>
      <w:proofErr w:type="spellEnd"/>
      <w:r>
        <w:rPr>
          <w:sz w:val="28"/>
          <w:szCs w:val="28"/>
        </w:rPr>
        <w:t xml:space="preserve"> cohort. (I) Correlation analysis between</w:t>
      </w:r>
      <w:r>
        <w:rPr>
          <w:rFonts w:eastAsia="宋体"/>
          <w:sz w:val="28"/>
          <w:szCs w:val="28"/>
        </w:rPr>
        <w:t xml:space="preserve"> the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and the expression of 113 ferroptosis-related genes in 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(J) The differences </w:t>
      </w:r>
      <w:r>
        <w:rPr>
          <w:rFonts w:eastAsia="宋体"/>
          <w:sz w:val="28"/>
          <w:szCs w:val="28"/>
        </w:rPr>
        <w:t>in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</w:t>
      </w:r>
      <w:r>
        <w:rPr>
          <w:rFonts w:eastAsia="宋体"/>
          <w:sz w:val="28"/>
          <w:szCs w:val="28"/>
        </w:rPr>
        <w:t>scores</w:t>
      </w:r>
      <w:r>
        <w:rPr>
          <w:sz w:val="28"/>
          <w:szCs w:val="28"/>
        </w:rPr>
        <w:t xml:space="preserve"> between different clinical trait groups in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TCGA</w:t>
      </w:r>
      <w:proofErr w:type="spellEnd"/>
      <w:r>
        <w:rPr>
          <w:sz w:val="28"/>
          <w:szCs w:val="28"/>
        </w:rPr>
        <w:t xml:space="preserve"> cohort.</w:t>
      </w:r>
    </w:p>
    <w:p w14:paraId="041498CB" w14:textId="5FBDF033" w:rsidR="00B93194" w:rsidRDefault="00B93194" w:rsidP="00B93194">
      <w:pPr>
        <w:jc w:val="both"/>
        <w:rPr>
          <w:sz w:val="28"/>
          <w:szCs w:val="28"/>
          <w:lang w:eastAsia="zh-CN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50F7EAAB" wp14:editId="51F283FA">
            <wp:extent cx="5267325" cy="65913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059CA" w14:textId="77777777" w:rsidR="00B93194" w:rsidRDefault="00B93194" w:rsidP="00B93194">
      <w:pPr>
        <w:spacing w:before="240" w:after="240" w:line="360" w:lineRule="auto"/>
        <w:jc w:val="both"/>
        <w:rPr>
          <w:sz w:val="28"/>
          <w:szCs w:val="28"/>
        </w:rPr>
      </w:pPr>
      <w:r w:rsidRPr="00B93194">
        <w:rPr>
          <w:b/>
          <w:sz w:val="28"/>
          <w:szCs w:val="28"/>
        </w:rPr>
        <w:t xml:space="preserve">Figure </w:t>
      </w:r>
      <w:proofErr w:type="spellStart"/>
      <w:r w:rsidRPr="00B93194">
        <w:rPr>
          <w:b/>
          <w:sz w:val="28"/>
          <w:szCs w:val="28"/>
        </w:rPr>
        <w:t>S5</w:t>
      </w:r>
      <w:proofErr w:type="spellEnd"/>
      <w:r w:rsidRPr="00B93194">
        <w:rPr>
          <w:b/>
          <w:sz w:val="28"/>
          <w:szCs w:val="28"/>
        </w:rPr>
        <w:t>. Therapeutic Response Prediction.</w:t>
      </w:r>
    </w:p>
    <w:p w14:paraId="0C155E35" w14:textId="7ABCC622" w:rsidR="00B93194" w:rsidRDefault="00B93194" w:rsidP="00B93194">
      <w:pPr>
        <w:spacing w:before="240" w:after="24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(A) Correlation analysis between prediction </w:t>
      </w:r>
      <w:proofErr w:type="spellStart"/>
      <w:r>
        <w:rPr>
          <w:sz w:val="28"/>
          <w:szCs w:val="28"/>
        </w:rPr>
        <w:t>IC50</w:t>
      </w:r>
      <w:proofErr w:type="spellEnd"/>
      <w:r>
        <w:rPr>
          <w:sz w:val="28"/>
          <w:szCs w:val="28"/>
        </w:rPr>
        <w:t xml:space="preserve"> values in </w:t>
      </w:r>
      <w:proofErr w:type="spellStart"/>
      <w:r>
        <w:rPr>
          <w:sz w:val="28"/>
          <w:szCs w:val="28"/>
        </w:rPr>
        <w:t>GDSC</w:t>
      </w:r>
      <w:proofErr w:type="spellEnd"/>
      <w:r>
        <w:rPr>
          <w:sz w:val="28"/>
          <w:szCs w:val="28"/>
        </w:rPr>
        <w:t xml:space="preserve"> and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in four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cohorts. (B) Forest plot for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in </w:t>
      </w:r>
      <w:proofErr w:type="spellStart"/>
      <w:r>
        <w:rPr>
          <w:sz w:val="28"/>
          <w:szCs w:val="28"/>
        </w:rPr>
        <w:t>TCGA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rFonts w:eastAsia="宋体"/>
          <w:sz w:val="28"/>
          <w:szCs w:val="28"/>
        </w:rPr>
        <w:t>pancancer</w:t>
      </w:r>
      <w:proofErr w:type="spellEnd"/>
      <w:r>
        <w:rPr>
          <w:sz w:val="28"/>
          <w:szCs w:val="28"/>
        </w:rPr>
        <w:t xml:space="preserve">. (C) Survival analysis for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in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lastRenderedPageBreak/>
        <w:t>IMvigor210</w:t>
      </w:r>
      <w:proofErr w:type="spellEnd"/>
      <w:r>
        <w:rPr>
          <w:sz w:val="28"/>
          <w:szCs w:val="28"/>
        </w:rPr>
        <w:t xml:space="preserve"> cohort. </w:t>
      </w:r>
      <w:r w:rsidR="0098688B">
        <w:rPr>
          <w:sz w:val="28"/>
          <w:szCs w:val="28"/>
        </w:rPr>
        <w:t>(</w:t>
      </w:r>
      <w:r w:rsidR="0098688B">
        <w:rPr>
          <w:sz w:val="28"/>
          <w:szCs w:val="28"/>
        </w:rPr>
        <w:t>D</w:t>
      </w:r>
      <w:r w:rsidR="0098688B">
        <w:rPr>
          <w:sz w:val="28"/>
          <w:szCs w:val="28"/>
        </w:rPr>
        <w:t xml:space="preserve">) Correlation analysis between </w:t>
      </w:r>
      <w:r w:rsidR="0098688B">
        <w:rPr>
          <w:rFonts w:eastAsia="宋体"/>
          <w:sz w:val="28"/>
          <w:szCs w:val="28"/>
        </w:rPr>
        <w:t xml:space="preserve">the </w:t>
      </w:r>
      <w:proofErr w:type="spellStart"/>
      <w:r w:rsidR="0098688B">
        <w:rPr>
          <w:sz w:val="28"/>
          <w:szCs w:val="28"/>
        </w:rPr>
        <w:t>TME</w:t>
      </w:r>
      <w:proofErr w:type="spellEnd"/>
      <w:r w:rsidR="0098688B">
        <w:rPr>
          <w:sz w:val="28"/>
          <w:szCs w:val="28"/>
        </w:rPr>
        <w:t xml:space="preserve"> score and the expression of MHC molecules in the </w:t>
      </w:r>
      <w:proofErr w:type="spellStart"/>
      <w:r w:rsidR="0098688B">
        <w:rPr>
          <w:sz w:val="28"/>
          <w:szCs w:val="28"/>
        </w:rPr>
        <w:t>IMvigor210</w:t>
      </w:r>
      <w:proofErr w:type="spellEnd"/>
      <w:r w:rsidR="0098688B">
        <w:rPr>
          <w:sz w:val="28"/>
          <w:szCs w:val="28"/>
        </w:rPr>
        <w:t xml:space="preserve"> cohort.</w:t>
      </w:r>
      <w:r w:rsidR="0098688B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98688B">
        <w:rPr>
          <w:sz w:val="28"/>
          <w:szCs w:val="28"/>
        </w:rPr>
        <w:t>E</w:t>
      </w:r>
      <w:r>
        <w:rPr>
          <w:sz w:val="28"/>
          <w:szCs w:val="28"/>
        </w:rPr>
        <w:t>)</w:t>
      </w:r>
      <w:r w:rsidR="0098688B">
        <w:rPr>
          <w:sz w:val="28"/>
          <w:szCs w:val="28"/>
        </w:rPr>
        <w:t xml:space="preserve"> </w:t>
      </w:r>
      <w:r w:rsidR="0098688B">
        <w:rPr>
          <w:sz w:val="28"/>
          <w:szCs w:val="28"/>
        </w:rPr>
        <w:t xml:space="preserve">The difference </w:t>
      </w:r>
      <w:r w:rsidR="0098688B">
        <w:rPr>
          <w:rFonts w:eastAsia="宋体"/>
          <w:sz w:val="28"/>
          <w:szCs w:val="28"/>
        </w:rPr>
        <w:t>in</w:t>
      </w:r>
      <w:r w:rsidR="0098688B">
        <w:rPr>
          <w:sz w:val="28"/>
          <w:szCs w:val="28"/>
        </w:rPr>
        <w:t xml:space="preserve"> </w:t>
      </w:r>
      <w:proofErr w:type="spellStart"/>
      <w:r w:rsidR="0098688B">
        <w:rPr>
          <w:sz w:val="28"/>
          <w:szCs w:val="28"/>
        </w:rPr>
        <w:t>TME</w:t>
      </w:r>
      <w:proofErr w:type="spellEnd"/>
      <w:r w:rsidR="0098688B">
        <w:rPr>
          <w:sz w:val="28"/>
          <w:szCs w:val="28"/>
        </w:rPr>
        <w:t xml:space="preserve"> </w:t>
      </w:r>
      <w:r w:rsidR="0098688B">
        <w:rPr>
          <w:rFonts w:eastAsia="宋体"/>
          <w:sz w:val="28"/>
          <w:szCs w:val="28"/>
        </w:rPr>
        <w:t>scores</w:t>
      </w:r>
      <w:r w:rsidR="0098688B">
        <w:rPr>
          <w:sz w:val="28"/>
          <w:szCs w:val="28"/>
        </w:rPr>
        <w:t xml:space="preserve"> between immunotherapy respondents and </w:t>
      </w:r>
      <w:proofErr w:type="spellStart"/>
      <w:r w:rsidR="0098688B">
        <w:rPr>
          <w:rFonts w:eastAsia="宋体"/>
          <w:sz w:val="28"/>
          <w:szCs w:val="28"/>
        </w:rPr>
        <w:t>nonresponders</w:t>
      </w:r>
      <w:proofErr w:type="spellEnd"/>
      <w:r w:rsidR="0098688B">
        <w:rPr>
          <w:sz w:val="28"/>
          <w:szCs w:val="28"/>
        </w:rPr>
        <w:t xml:space="preserve"> in </w:t>
      </w:r>
      <w:proofErr w:type="spellStart"/>
      <w:r w:rsidR="0098688B">
        <w:rPr>
          <w:sz w:val="28"/>
          <w:szCs w:val="28"/>
        </w:rPr>
        <w:t>GSE78220</w:t>
      </w:r>
      <w:proofErr w:type="spellEnd"/>
      <w:r w:rsidR="0098688B">
        <w:rPr>
          <w:sz w:val="28"/>
          <w:szCs w:val="28"/>
        </w:rPr>
        <w:t xml:space="preserve">. </w:t>
      </w:r>
      <w:r>
        <w:rPr>
          <w:sz w:val="28"/>
          <w:szCs w:val="28"/>
        </w:rPr>
        <w:t>(F) Survival analysis for</w:t>
      </w:r>
      <w:r>
        <w:rPr>
          <w:rFonts w:eastAsia="宋体"/>
          <w:sz w:val="28"/>
          <w:szCs w:val="28"/>
        </w:rPr>
        <w:t xml:space="preserve"> the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sz w:val="28"/>
          <w:szCs w:val="28"/>
        </w:rPr>
        <w:t xml:space="preserve"> score in</w:t>
      </w:r>
      <w:r>
        <w:rPr>
          <w:rFonts w:eastAsia="宋体"/>
          <w:sz w:val="28"/>
          <w:szCs w:val="28"/>
        </w:rPr>
        <w:t xml:space="preserve"> the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TNBC_WC</w:t>
      </w:r>
      <w:proofErr w:type="spellEnd"/>
      <w:r>
        <w:rPr>
          <w:sz w:val="28"/>
          <w:szCs w:val="28"/>
        </w:rPr>
        <w:t xml:space="preserve"> cohort.</w:t>
      </w:r>
    </w:p>
    <w:p w14:paraId="14B4C154" w14:textId="6DF98D89" w:rsidR="00B93194" w:rsidRPr="00B93194" w:rsidRDefault="0098688B" w:rsidP="00B93194">
      <w:pPr>
        <w:jc w:val="both"/>
        <w:rPr>
          <w:sz w:val="28"/>
          <w:szCs w:val="28"/>
          <w:lang w:eastAsia="zh-CN"/>
        </w:rPr>
      </w:pPr>
      <w:r>
        <w:rPr>
          <w:noProof/>
          <w:sz w:val="28"/>
          <w:szCs w:val="28"/>
          <w:lang w:eastAsia="zh-CN"/>
        </w:rPr>
        <w:drawing>
          <wp:inline distT="0" distB="0" distL="0" distR="0" wp14:anchorId="308C6523" wp14:editId="35AAA144">
            <wp:extent cx="5267325" cy="5867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F5D25" w14:textId="63AB5128" w:rsidR="00B93194" w:rsidRDefault="00B93194" w:rsidP="00B93194">
      <w:pPr>
        <w:jc w:val="both"/>
        <w:rPr>
          <w:sz w:val="28"/>
          <w:szCs w:val="28"/>
          <w:lang w:eastAsia="zh-CN"/>
        </w:rPr>
      </w:pPr>
    </w:p>
    <w:p w14:paraId="3E554885" w14:textId="68CBD9C0" w:rsidR="00B93194" w:rsidRDefault="00B93194" w:rsidP="00B93194">
      <w:pPr>
        <w:jc w:val="both"/>
        <w:rPr>
          <w:sz w:val="28"/>
          <w:szCs w:val="28"/>
          <w:lang w:eastAsia="zh-CN"/>
        </w:rPr>
      </w:pPr>
    </w:p>
    <w:p w14:paraId="5B584F11" w14:textId="77777777" w:rsidR="00B93194" w:rsidRDefault="00B93194" w:rsidP="00B93194">
      <w:pPr>
        <w:spacing w:before="240" w:after="240" w:line="360" w:lineRule="auto"/>
        <w:jc w:val="both"/>
        <w:rPr>
          <w:b/>
          <w:sz w:val="28"/>
          <w:szCs w:val="28"/>
        </w:rPr>
      </w:pPr>
      <w:r w:rsidRPr="00B93194">
        <w:rPr>
          <w:b/>
          <w:sz w:val="28"/>
          <w:szCs w:val="28"/>
        </w:rPr>
        <w:lastRenderedPageBreak/>
        <w:t xml:space="preserve">Figure </w:t>
      </w:r>
      <w:proofErr w:type="spellStart"/>
      <w:r w:rsidRPr="00B93194">
        <w:rPr>
          <w:b/>
          <w:sz w:val="28"/>
          <w:szCs w:val="28"/>
        </w:rPr>
        <w:t>S6</w:t>
      </w:r>
      <w:proofErr w:type="spellEnd"/>
      <w:r w:rsidRPr="00B93194">
        <w:rPr>
          <w:b/>
          <w:sz w:val="28"/>
          <w:szCs w:val="28"/>
        </w:rPr>
        <w:t xml:space="preserve">. Prognostic signature construction and simplification of </w:t>
      </w:r>
      <w:r w:rsidRPr="00B93194">
        <w:rPr>
          <w:rFonts w:eastAsia="宋体"/>
          <w:b/>
          <w:sz w:val="28"/>
          <w:szCs w:val="28"/>
        </w:rPr>
        <w:t xml:space="preserve">the </w:t>
      </w:r>
      <w:proofErr w:type="spellStart"/>
      <w:r w:rsidRPr="00B93194">
        <w:rPr>
          <w:b/>
          <w:sz w:val="28"/>
          <w:szCs w:val="28"/>
        </w:rPr>
        <w:t>TME</w:t>
      </w:r>
      <w:proofErr w:type="spellEnd"/>
      <w:r w:rsidRPr="00B93194">
        <w:rPr>
          <w:b/>
          <w:sz w:val="28"/>
          <w:szCs w:val="28"/>
        </w:rPr>
        <w:t xml:space="preserve"> score. </w:t>
      </w:r>
    </w:p>
    <w:p w14:paraId="13891E2F" w14:textId="44C51BF0" w:rsidR="00B93194" w:rsidRPr="00B93194" w:rsidRDefault="0098688B" w:rsidP="00B93194">
      <w:pPr>
        <w:spacing w:before="240" w:after="240" w:line="360" w:lineRule="auto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7EF00D9B" wp14:editId="21EAB8ED">
            <wp:extent cx="5267325" cy="59817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98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D86DE" w14:textId="28AF6DA3" w:rsidR="00B93194" w:rsidRPr="00B93194" w:rsidRDefault="00B93194" w:rsidP="0098688B">
      <w:pPr>
        <w:spacing w:before="240" w:after="240" w:line="360" w:lineRule="auto"/>
        <w:jc w:val="both"/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(A) Univariate Cox regression analysis of </w:t>
      </w:r>
      <w:proofErr w:type="spellStart"/>
      <w:r>
        <w:rPr>
          <w:sz w:val="28"/>
          <w:szCs w:val="28"/>
        </w:rPr>
        <w:t>TME</w:t>
      </w:r>
      <w:proofErr w:type="spellEnd"/>
      <w:r>
        <w:rPr>
          <w:rFonts w:eastAsia="宋体"/>
          <w:sz w:val="28"/>
          <w:szCs w:val="28"/>
        </w:rPr>
        <w:t>-</w:t>
      </w:r>
      <w:r>
        <w:rPr>
          <w:sz w:val="28"/>
          <w:szCs w:val="28"/>
        </w:rPr>
        <w:t xml:space="preserve">related </w:t>
      </w:r>
      <w:proofErr w:type="spellStart"/>
      <w:r>
        <w:rPr>
          <w:sz w:val="28"/>
          <w:szCs w:val="28"/>
        </w:rPr>
        <w:t>DEGs</w:t>
      </w:r>
      <w:proofErr w:type="spellEnd"/>
      <w:r>
        <w:rPr>
          <w:sz w:val="28"/>
          <w:szCs w:val="28"/>
        </w:rPr>
        <w:t xml:space="preserve"> in </w:t>
      </w:r>
      <w:r>
        <w:rPr>
          <w:rFonts w:eastAsia="宋体"/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TCGA</w:t>
      </w:r>
      <w:proofErr w:type="spellEnd"/>
      <w:r>
        <w:rPr>
          <w:sz w:val="28"/>
          <w:szCs w:val="28"/>
        </w:rPr>
        <w:t xml:space="preserve"> cohort. (B) Nomogram to predict the 5‐y and 8‐y overall survival of </w:t>
      </w:r>
      <w:proofErr w:type="spellStart"/>
      <w:r>
        <w:rPr>
          <w:sz w:val="28"/>
          <w:szCs w:val="28"/>
        </w:rPr>
        <w:t>TNBC</w:t>
      </w:r>
      <w:proofErr w:type="spellEnd"/>
      <w:r>
        <w:rPr>
          <w:sz w:val="28"/>
          <w:szCs w:val="28"/>
        </w:rPr>
        <w:t xml:space="preserve"> patients. </w:t>
      </w:r>
      <w:r w:rsidR="0098688B">
        <w:rPr>
          <w:sz w:val="28"/>
          <w:szCs w:val="28"/>
        </w:rPr>
        <w:t>(</w:t>
      </w:r>
      <w:r w:rsidR="0098688B">
        <w:rPr>
          <w:sz w:val="28"/>
          <w:szCs w:val="28"/>
        </w:rPr>
        <w:t>C</w:t>
      </w:r>
      <w:r w:rsidR="0098688B">
        <w:rPr>
          <w:sz w:val="28"/>
          <w:szCs w:val="28"/>
        </w:rPr>
        <w:t>) Survival analysis for</w:t>
      </w:r>
      <w:r w:rsidR="0098688B">
        <w:rPr>
          <w:rFonts w:eastAsia="宋体"/>
          <w:sz w:val="28"/>
          <w:szCs w:val="28"/>
        </w:rPr>
        <w:t xml:space="preserve"> the</w:t>
      </w:r>
      <w:r w:rsidR="0098688B">
        <w:rPr>
          <w:sz w:val="28"/>
          <w:szCs w:val="28"/>
        </w:rPr>
        <w:t xml:space="preserve"> risk score in three </w:t>
      </w:r>
      <w:proofErr w:type="spellStart"/>
      <w:r w:rsidR="0098688B">
        <w:rPr>
          <w:sz w:val="28"/>
          <w:szCs w:val="28"/>
        </w:rPr>
        <w:t>TNBC</w:t>
      </w:r>
      <w:proofErr w:type="spellEnd"/>
      <w:r w:rsidR="0098688B">
        <w:rPr>
          <w:sz w:val="28"/>
          <w:szCs w:val="28"/>
        </w:rPr>
        <w:t xml:space="preserve"> cohorts. </w:t>
      </w:r>
    </w:p>
    <w:sectPr w:rsidR="00B93194" w:rsidRPr="00B93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25984" w14:textId="77777777" w:rsidR="006A65DC" w:rsidRDefault="006A65DC" w:rsidP="00B93194">
      <w:r>
        <w:separator/>
      </w:r>
    </w:p>
  </w:endnote>
  <w:endnote w:type="continuationSeparator" w:id="0">
    <w:p w14:paraId="6ED1AB1B" w14:textId="77777777" w:rsidR="006A65DC" w:rsidRDefault="006A65DC" w:rsidP="00B93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D389F2" w14:textId="77777777" w:rsidR="006A65DC" w:rsidRDefault="006A65DC" w:rsidP="00B93194">
      <w:r>
        <w:separator/>
      </w:r>
    </w:p>
  </w:footnote>
  <w:footnote w:type="continuationSeparator" w:id="0">
    <w:p w14:paraId="3219B7EB" w14:textId="77777777" w:rsidR="006A65DC" w:rsidRDefault="006A65DC" w:rsidP="00B931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3A6"/>
    <w:rsid w:val="00163733"/>
    <w:rsid w:val="00522729"/>
    <w:rsid w:val="005B53A6"/>
    <w:rsid w:val="00695D4E"/>
    <w:rsid w:val="006A65DC"/>
    <w:rsid w:val="006D6F7F"/>
    <w:rsid w:val="007806D6"/>
    <w:rsid w:val="0098688B"/>
    <w:rsid w:val="00B82624"/>
    <w:rsid w:val="00B93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364908"/>
  <w15:chartTrackingRefBased/>
  <w15:docId w15:val="{51003B1A-7554-4B73-B630-DE3A58FD3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3194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373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93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931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31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931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401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Zijian</dc:creator>
  <cp:keywords/>
  <dc:description/>
  <cp:lastModifiedBy>Liu Zijian</cp:lastModifiedBy>
  <cp:revision>5</cp:revision>
  <dcterms:created xsi:type="dcterms:W3CDTF">2021-05-17T13:46:00Z</dcterms:created>
  <dcterms:modified xsi:type="dcterms:W3CDTF">2022-04-27T11:46:00Z</dcterms:modified>
</cp:coreProperties>
</file>