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162" w:rsidRPr="00D8069C" w:rsidRDefault="00D8069C" w:rsidP="00D8069C">
      <w:pPr>
        <w:spacing w:line="480" w:lineRule="auto"/>
        <w:ind w:left="851" w:hanging="851"/>
        <w:rPr>
          <w:b/>
        </w:rPr>
      </w:pPr>
      <w:r w:rsidRPr="00B259A3">
        <w:rPr>
          <w:b/>
        </w:rPr>
        <w:t xml:space="preserve">Supplementary </w:t>
      </w:r>
      <w:r w:rsidR="00014EE4">
        <w:rPr>
          <w:b/>
        </w:rPr>
        <w:t>information</w:t>
      </w:r>
      <w:r>
        <w:rPr>
          <w:b/>
        </w:rPr>
        <w:t xml:space="preserve"> </w:t>
      </w:r>
      <w:r w:rsidR="00497162" w:rsidRPr="00D8069C">
        <w:rPr>
          <w:b/>
        </w:rPr>
        <w:t>to:</w:t>
      </w:r>
    </w:p>
    <w:p w:rsidR="00BF0994" w:rsidRPr="00BF0994" w:rsidRDefault="00BF0994" w:rsidP="00BF0994">
      <w:pPr>
        <w:pStyle w:val="BATitle"/>
        <w:jc w:val="left"/>
      </w:pPr>
      <w:r w:rsidRPr="00BF0994">
        <w:t>Silicon as limiting factor for phosphorus availability in paddy soils</w:t>
      </w:r>
    </w:p>
    <w:p w:rsidR="00C3613C" w:rsidRPr="00C3613C" w:rsidRDefault="00C3613C" w:rsidP="00C3613C">
      <w:pPr>
        <w:pStyle w:val="BBAuthorName"/>
        <w:jc w:val="left"/>
      </w:pPr>
      <w:r w:rsidRPr="00C3613C">
        <w:t xml:space="preserve">Jörg Schaller </w:t>
      </w:r>
      <w:r w:rsidRPr="00C3613C">
        <w:rPr>
          <w:vertAlign w:val="superscript"/>
        </w:rPr>
        <w:t>1, *</w:t>
      </w:r>
      <w:r w:rsidRPr="00C3613C">
        <w:t xml:space="preserve">, Bei Wu </w:t>
      </w:r>
      <w:r w:rsidRPr="00C3613C">
        <w:rPr>
          <w:vertAlign w:val="superscript"/>
        </w:rPr>
        <w:t>2</w:t>
      </w:r>
      <w:r w:rsidRPr="00C3613C">
        <w:t xml:space="preserve">, Wulf Amelung </w:t>
      </w:r>
      <w:r w:rsidRPr="00C3613C">
        <w:rPr>
          <w:vertAlign w:val="superscript"/>
        </w:rPr>
        <w:t>3</w:t>
      </w:r>
      <w:r w:rsidRPr="00C3613C">
        <w:t xml:space="preserve">, </w:t>
      </w:r>
      <w:r w:rsidRPr="00C3613C">
        <w:rPr>
          <w:rFonts w:hint="eastAsia"/>
        </w:rPr>
        <w:t>Zhengyi Hu</w:t>
      </w:r>
      <w:r w:rsidRPr="00C3613C">
        <w:t xml:space="preserve"> </w:t>
      </w:r>
      <w:r w:rsidRPr="00C3613C">
        <w:rPr>
          <w:vertAlign w:val="superscript"/>
        </w:rPr>
        <w:t>4</w:t>
      </w:r>
      <w:r w:rsidRPr="00C3613C">
        <w:t xml:space="preserve">, Eva Lehndorff </w:t>
      </w:r>
      <w:r w:rsidRPr="00C3613C">
        <w:rPr>
          <w:vertAlign w:val="superscript"/>
        </w:rPr>
        <w:t>5</w:t>
      </w:r>
      <w:r w:rsidRPr="00C3613C">
        <w:t xml:space="preserve">, and Martin Obst </w:t>
      </w:r>
      <w:r w:rsidRPr="00C3613C">
        <w:rPr>
          <w:vertAlign w:val="superscript"/>
        </w:rPr>
        <w:t>6</w:t>
      </w:r>
    </w:p>
    <w:p w:rsidR="00C3613C" w:rsidRPr="00D4163E" w:rsidRDefault="00C3613C" w:rsidP="00C3613C">
      <w:pPr>
        <w:rPr>
          <w:rFonts w:ascii="Times New Roman" w:hAnsi="Times New Roman"/>
          <w:szCs w:val="24"/>
          <w:lang w:val="de-DE"/>
        </w:rPr>
      </w:pPr>
    </w:p>
    <w:p w:rsidR="00C3613C" w:rsidRPr="00C3613C" w:rsidRDefault="00C3613C" w:rsidP="00C3613C">
      <w:pPr>
        <w:pStyle w:val="BCAuthorAddress"/>
        <w:jc w:val="left"/>
      </w:pPr>
      <w:r w:rsidRPr="002F7C08">
        <w:rPr>
          <w:rFonts w:ascii="Times New Roman" w:hAnsi="Times New Roman"/>
          <w:szCs w:val="24"/>
          <w:vertAlign w:val="superscript"/>
        </w:rPr>
        <w:t>1</w:t>
      </w:r>
      <w:r w:rsidRPr="002F7C08">
        <w:rPr>
          <w:rFonts w:ascii="Times New Roman" w:hAnsi="Times New Roman"/>
          <w:szCs w:val="24"/>
        </w:rPr>
        <w:t xml:space="preserve"> </w:t>
      </w:r>
      <w:r w:rsidRPr="00C3613C">
        <w:t xml:space="preserve">Leibniz Centre for Agricultural Landscape Research (ZALF), Silicon biogeochemistry group, 15374 </w:t>
      </w:r>
      <w:proofErr w:type="spellStart"/>
      <w:r w:rsidRPr="00C3613C">
        <w:t>Müncheberg</w:t>
      </w:r>
      <w:proofErr w:type="spellEnd"/>
      <w:r w:rsidRPr="00C3613C">
        <w:t>, Germany</w:t>
      </w:r>
    </w:p>
    <w:p w:rsidR="00C3613C" w:rsidRPr="00C3613C" w:rsidRDefault="00C3613C" w:rsidP="00C3613C">
      <w:pPr>
        <w:pStyle w:val="BCAuthorAddress"/>
        <w:jc w:val="left"/>
      </w:pPr>
      <w:proofErr w:type="gramStart"/>
      <w:r w:rsidRPr="00C3613C">
        <w:rPr>
          <w:vertAlign w:val="superscript"/>
        </w:rPr>
        <w:t>2</w:t>
      </w:r>
      <w:proofErr w:type="gramEnd"/>
      <w:r w:rsidRPr="00C3613C">
        <w:t xml:space="preserve"> Institute of Bio- and Geosciences, IBG-3: </w:t>
      </w:r>
      <w:proofErr w:type="spellStart"/>
      <w:r w:rsidRPr="00C3613C">
        <w:t>Agrosphere</w:t>
      </w:r>
      <w:proofErr w:type="spellEnd"/>
      <w:r w:rsidRPr="00C3613C">
        <w:t xml:space="preserve">, </w:t>
      </w:r>
      <w:proofErr w:type="spellStart"/>
      <w:r w:rsidRPr="00C3613C">
        <w:t>Forschungszentrum</w:t>
      </w:r>
      <w:proofErr w:type="spellEnd"/>
      <w:r w:rsidRPr="00C3613C">
        <w:t xml:space="preserve"> </w:t>
      </w:r>
      <w:proofErr w:type="spellStart"/>
      <w:r w:rsidRPr="00C3613C">
        <w:t>Jülich</w:t>
      </w:r>
      <w:proofErr w:type="spellEnd"/>
      <w:r w:rsidRPr="00C3613C">
        <w:t xml:space="preserve"> GmbH, 52428 </w:t>
      </w:r>
      <w:proofErr w:type="spellStart"/>
      <w:r w:rsidRPr="00C3613C">
        <w:t>Jülich</w:t>
      </w:r>
      <w:proofErr w:type="spellEnd"/>
      <w:r w:rsidRPr="00C3613C">
        <w:t>, Germany</w:t>
      </w:r>
    </w:p>
    <w:p w:rsidR="00C3613C" w:rsidRPr="00C3613C" w:rsidRDefault="00C3613C" w:rsidP="00C3613C">
      <w:pPr>
        <w:pStyle w:val="BCAuthorAddress"/>
        <w:jc w:val="left"/>
      </w:pPr>
      <w:r w:rsidRPr="00C3613C">
        <w:rPr>
          <w:vertAlign w:val="superscript"/>
        </w:rPr>
        <w:t>3</w:t>
      </w:r>
      <w:r w:rsidRPr="00C3613C">
        <w:t xml:space="preserve"> Institute of Crop Science and Resource Conservation (INRES), Soil Science and Soil Ecology, University of Bonn, </w:t>
      </w:r>
      <w:proofErr w:type="spellStart"/>
      <w:r w:rsidRPr="00C3613C">
        <w:t>Nussallee</w:t>
      </w:r>
      <w:proofErr w:type="spellEnd"/>
      <w:r w:rsidRPr="00C3613C">
        <w:t xml:space="preserve"> 13, 53115 Bonn, Germany</w:t>
      </w:r>
    </w:p>
    <w:p w:rsidR="00C3613C" w:rsidRPr="00C3613C" w:rsidRDefault="00C3613C" w:rsidP="00C3613C">
      <w:pPr>
        <w:pStyle w:val="BCAuthorAddress"/>
        <w:jc w:val="left"/>
      </w:pPr>
      <w:r w:rsidRPr="00C3613C">
        <w:rPr>
          <w:vertAlign w:val="superscript"/>
        </w:rPr>
        <w:t>4</w:t>
      </w:r>
      <w:r w:rsidRPr="00C3613C">
        <w:t xml:space="preserve"> </w:t>
      </w:r>
      <w:r w:rsidRPr="00C3613C">
        <w:rPr>
          <w:rFonts w:hint="eastAsia"/>
        </w:rPr>
        <w:t xml:space="preserve">Sino-Danish Center for Education and Research, Sino-Danish College, Resource and Environmental College, University of Chinese Academy of Sciences, Beijing 100049, China. </w:t>
      </w:r>
    </w:p>
    <w:p w:rsidR="00C3613C" w:rsidRPr="00C3613C" w:rsidRDefault="00C3613C" w:rsidP="00C3613C">
      <w:pPr>
        <w:pStyle w:val="BCAuthorAddress"/>
        <w:jc w:val="left"/>
      </w:pPr>
      <w:proofErr w:type="gramStart"/>
      <w:r w:rsidRPr="00C3613C">
        <w:rPr>
          <w:vertAlign w:val="superscript"/>
        </w:rPr>
        <w:t>5</w:t>
      </w:r>
      <w:proofErr w:type="gramEnd"/>
      <w:r w:rsidRPr="00C3613C">
        <w:t xml:space="preserve"> Soil Ecology, University of Bayreuth, Dr.-Hans-Frisch-Str. 1-3, Bayreuth 95448, Germany</w:t>
      </w:r>
    </w:p>
    <w:p w:rsidR="00C3613C" w:rsidRDefault="00C3613C" w:rsidP="00C3613C">
      <w:pPr>
        <w:pStyle w:val="BCAuthorAddress"/>
        <w:jc w:val="left"/>
      </w:pPr>
      <w:r w:rsidRPr="00C3613C">
        <w:rPr>
          <w:vertAlign w:val="superscript"/>
        </w:rPr>
        <w:t>6</w:t>
      </w:r>
      <w:r w:rsidRPr="00C3613C">
        <w:t xml:space="preserve"> Experimental Biogeochemistry, </w:t>
      </w:r>
      <w:proofErr w:type="spellStart"/>
      <w:r w:rsidRPr="00C3613C">
        <w:t>BayCEER</w:t>
      </w:r>
      <w:proofErr w:type="spellEnd"/>
      <w:r w:rsidRPr="00C3613C">
        <w:t>, University of Bayreuth, Dr.-Hans-Frisch-Str. 1-3, 95448 Bayreuth, Germany</w:t>
      </w:r>
    </w:p>
    <w:p w:rsidR="00014EE4" w:rsidRPr="00014EE4" w:rsidRDefault="00014EE4" w:rsidP="00014EE4">
      <w:pPr>
        <w:pStyle w:val="BIEmailAddress"/>
      </w:pPr>
      <w:bookmarkStart w:id="0" w:name="_GoBack"/>
      <w:bookmarkEnd w:id="0"/>
    </w:p>
    <w:p w:rsidR="00497162" w:rsidRDefault="00497162" w:rsidP="00497162">
      <w:r w:rsidRPr="00560F53">
        <w:lastRenderedPageBreak/>
        <w:t>The supporting information contains t</w:t>
      </w:r>
      <w:r>
        <w:t>w</w:t>
      </w:r>
      <w:r w:rsidRPr="00560F53">
        <w:t>o figures</w:t>
      </w:r>
      <w:r>
        <w:t xml:space="preserve"> (Figs. S1 and S2).</w:t>
      </w:r>
    </w:p>
    <w:p w:rsidR="00497162" w:rsidRDefault="00497162" w:rsidP="00497162">
      <w:pPr>
        <w:ind w:left="720"/>
      </w:pPr>
    </w:p>
    <w:p w:rsidR="00497162" w:rsidRDefault="00497162" w:rsidP="00497162">
      <w:pPr>
        <w:spacing w:line="480" w:lineRule="auto"/>
        <w:rPr>
          <w:szCs w:val="24"/>
        </w:rPr>
      </w:pPr>
      <w:r w:rsidRPr="00C93060">
        <w:rPr>
          <w:noProof/>
          <w:szCs w:val="24"/>
        </w:rPr>
        <w:drawing>
          <wp:inline distT="0" distB="0" distL="0" distR="0" wp14:anchorId="23AE62E6" wp14:editId="7414D55D">
            <wp:extent cx="4046220" cy="558361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53760" cy="5594020"/>
                    </a:xfrm>
                    <a:prstGeom prst="rect">
                      <a:avLst/>
                    </a:prstGeom>
                    <a:noFill/>
                    <a:ln>
                      <a:noFill/>
                    </a:ln>
                  </pic:spPr>
                </pic:pic>
              </a:graphicData>
            </a:graphic>
          </wp:inline>
        </w:drawing>
      </w:r>
    </w:p>
    <w:p w:rsidR="00497162" w:rsidRPr="00497162" w:rsidRDefault="00497162" w:rsidP="00497162">
      <w:pPr>
        <w:spacing w:line="480" w:lineRule="auto"/>
        <w:ind w:left="851" w:hanging="851"/>
        <w:rPr>
          <w:szCs w:val="24"/>
        </w:rPr>
      </w:pPr>
      <w:proofErr w:type="gramStart"/>
      <w:r w:rsidRPr="00497162">
        <w:rPr>
          <w:szCs w:val="24"/>
        </w:rPr>
        <w:t>Figure S1 Calcium acetate lactate extractable P (</w:t>
      </w:r>
      <w:proofErr w:type="spellStart"/>
      <w:r w:rsidRPr="00497162">
        <w:rPr>
          <w:szCs w:val="24"/>
        </w:rPr>
        <w:t>P</w:t>
      </w:r>
      <w:r w:rsidRPr="00497162">
        <w:rPr>
          <w:szCs w:val="24"/>
          <w:vertAlign w:val="subscript"/>
        </w:rPr>
        <w:t>cal</w:t>
      </w:r>
      <w:proofErr w:type="spellEnd"/>
      <w:r w:rsidRPr="00497162">
        <w:rPr>
          <w:szCs w:val="24"/>
        </w:rPr>
        <w:t xml:space="preserve">) prior (initial) and after the incubation experiment of the different soil with and without Si addition for two days (upper) for soils with different years under paddy managements and different depth (three samples for each paddy age from right to left each: ~5.7 cm, ~14 cm, and ~21 cm) and the differences between Si-treated and non-treated soil for </w:t>
      </w:r>
      <w:proofErr w:type="spellStart"/>
      <w:r w:rsidRPr="00497162">
        <w:rPr>
          <w:szCs w:val="24"/>
        </w:rPr>
        <w:t>P</w:t>
      </w:r>
      <w:r w:rsidRPr="00497162">
        <w:rPr>
          <w:szCs w:val="24"/>
          <w:vertAlign w:val="subscript"/>
        </w:rPr>
        <w:t>cal</w:t>
      </w:r>
      <w:proofErr w:type="spellEnd"/>
      <w:r w:rsidRPr="00497162">
        <w:rPr>
          <w:szCs w:val="24"/>
        </w:rPr>
        <w:t xml:space="preserve"> (lower), shown on a logarithmic scale.</w:t>
      </w:r>
      <w:proofErr w:type="gramEnd"/>
    </w:p>
    <w:p w:rsidR="00497162" w:rsidRPr="00497162" w:rsidRDefault="00497162" w:rsidP="00497162">
      <w:pPr>
        <w:spacing w:line="480" w:lineRule="auto"/>
        <w:rPr>
          <w:szCs w:val="24"/>
        </w:rPr>
      </w:pPr>
      <w:r w:rsidRPr="00497162">
        <w:rPr>
          <w:noProof/>
          <w:szCs w:val="24"/>
        </w:rPr>
        <w:lastRenderedPageBreak/>
        <w:drawing>
          <wp:inline distT="0" distB="0" distL="0" distR="0" wp14:anchorId="5E4A3962" wp14:editId="60885451">
            <wp:extent cx="2937539" cy="633984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6943" cy="6381718"/>
                    </a:xfrm>
                    <a:prstGeom prst="rect">
                      <a:avLst/>
                    </a:prstGeom>
                    <a:noFill/>
                    <a:ln>
                      <a:noFill/>
                    </a:ln>
                  </pic:spPr>
                </pic:pic>
              </a:graphicData>
            </a:graphic>
          </wp:inline>
        </w:drawing>
      </w:r>
    </w:p>
    <w:p w:rsidR="00497162" w:rsidRPr="00497162" w:rsidRDefault="00497162" w:rsidP="00497162">
      <w:pPr>
        <w:spacing w:line="480" w:lineRule="auto"/>
        <w:ind w:left="851" w:hanging="851"/>
        <w:rPr>
          <w:szCs w:val="24"/>
        </w:rPr>
      </w:pPr>
      <w:r w:rsidRPr="00497162">
        <w:rPr>
          <w:szCs w:val="24"/>
        </w:rPr>
        <w:t>Figure S2 Soluble Si (upper), P (middle) for control and Si addition treatment as well as the differences in P mobilization between Si addition and control treatment (lower) for soils with different years under paddy managements and different depth (three samples for each paddy age from right to left each: ~5.7 cm, ~14 cm, and ~21 cm).</w:t>
      </w:r>
    </w:p>
    <w:sectPr w:rsidR="00497162" w:rsidRPr="00497162" w:rsidSect="00C3613C">
      <w:footerReference w:type="even" r:id="rId9"/>
      <w:footerReference w:type="default" r:id="rId10"/>
      <w:type w:val="continuous"/>
      <w:pgSz w:w="12240" w:h="15840"/>
      <w:pgMar w:top="1440" w:right="1440" w:bottom="1440" w:left="1440" w:header="0" w:footer="0" w:gutter="0"/>
      <w:lnNumType w:countBy="1" w:restart="continuous"/>
      <w:cols w:space="475"/>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2DB5" w:rsidRDefault="00032DB5">
      <w:r>
        <w:separator/>
      </w:r>
    </w:p>
  </w:endnote>
  <w:endnote w:type="continuationSeparator" w:id="0">
    <w:p w:rsidR="00032DB5" w:rsidRDefault="00032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altName w:val="Times New Roman"/>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AF3" w:rsidRDefault="003B4AF3">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rsidR="003B4AF3" w:rsidRDefault="003B4AF3">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AF3" w:rsidRDefault="003B4AF3">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014EE4">
      <w:rPr>
        <w:rStyle w:val="Seitenzahl"/>
        <w:noProof/>
      </w:rPr>
      <w:t>3</w:t>
    </w:r>
    <w:r>
      <w:rPr>
        <w:rStyle w:val="Seitenzahl"/>
      </w:rPr>
      <w:fldChar w:fldCharType="end"/>
    </w:r>
  </w:p>
  <w:p w:rsidR="003B4AF3" w:rsidRDefault="003B4AF3">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2DB5" w:rsidRDefault="00032DB5">
      <w:r>
        <w:separator/>
      </w:r>
    </w:p>
  </w:footnote>
  <w:footnote w:type="continuationSeparator" w:id="0">
    <w:p w:rsidR="00032DB5" w:rsidRDefault="00032D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8"/>
  </w:num>
  <w:num w:numId="2">
    <w:abstractNumId w:val="6"/>
  </w:num>
  <w:num w:numId="3">
    <w:abstractNumId w:val="9"/>
  </w:num>
  <w:num w:numId="4">
    <w:abstractNumId w:val="7"/>
  </w:num>
  <w:num w:numId="5">
    <w:abstractNumId w:val="5"/>
  </w:num>
  <w:num w:numId="6">
    <w:abstractNumId w:val="4"/>
  </w:num>
  <w:num w:numId="7">
    <w:abstractNumId w:val="3"/>
  </w:num>
  <w:num w:numId="8">
    <w:abstractNumId w:val="1"/>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Environ Science Tech Copy&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raf9fd3zvdejettxyp0evqeasrpv5p5spw&quot;&gt;schaller-Converted&lt;record-ids&gt;&lt;item&gt;108&lt;/item&gt;&lt;item&gt;434&lt;/item&gt;&lt;item&gt;605&lt;/item&gt;&lt;item&gt;1367&lt;/item&gt;&lt;item&gt;1902&lt;/item&gt;&lt;item&gt;1994&lt;/item&gt;&lt;item&gt;2084&lt;/item&gt;&lt;item&gt;2115&lt;/item&gt;&lt;item&gt;2148&lt;/item&gt;&lt;item&gt;2333&lt;/item&gt;&lt;item&gt;2394&lt;/item&gt;&lt;item&gt;2646&lt;/item&gt;&lt;item&gt;2656&lt;/item&gt;&lt;item&gt;2781&lt;/item&gt;&lt;item&gt;2811&lt;/item&gt;&lt;item&gt;2855&lt;/item&gt;&lt;item&gt;2982&lt;/item&gt;&lt;item&gt;2998&lt;/item&gt;&lt;item&gt;3012&lt;/item&gt;&lt;item&gt;3094&lt;/item&gt;&lt;item&gt;3197&lt;/item&gt;&lt;item&gt;3239&lt;/item&gt;&lt;item&gt;3263&lt;/item&gt;&lt;item&gt;3296&lt;/item&gt;&lt;item&gt;3297&lt;/item&gt;&lt;item&gt;3298&lt;/item&gt;&lt;item&gt;3299&lt;/item&gt;&lt;item&gt;3301&lt;/item&gt;&lt;item&gt;3302&lt;/item&gt;&lt;item&gt;3303&lt;/item&gt;&lt;item&gt;3305&lt;/item&gt;&lt;item&gt;3454&lt;/item&gt;&lt;item&gt;3504&lt;/item&gt;&lt;item&gt;3510&lt;/item&gt;&lt;item&gt;3517&lt;/item&gt;&lt;item&gt;3557&lt;/item&gt;&lt;item&gt;3579&lt;/item&gt;&lt;item&gt;3580&lt;/item&gt;&lt;item&gt;3583&lt;/item&gt;&lt;item&gt;3584&lt;/item&gt;&lt;item&gt;3592&lt;/item&gt;&lt;item&gt;3672&lt;/item&gt;&lt;item&gt;3673&lt;/item&gt;&lt;item&gt;3674&lt;/item&gt;&lt;item&gt;3675&lt;/item&gt;&lt;item&gt;3676&lt;/item&gt;&lt;/record-ids&gt;&lt;/item&gt;&lt;/Libraries&gt;"/>
  </w:docVars>
  <w:rsids>
    <w:rsidRoot w:val="00153878"/>
    <w:rsid w:val="000002F2"/>
    <w:rsid w:val="00014EE4"/>
    <w:rsid w:val="00032DB5"/>
    <w:rsid w:val="0005660F"/>
    <w:rsid w:val="000702AD"/>
    <w:rsid w:val="000B2EEB"/>
    <w:rsid w:val="000B5610"/>
    <w:rsid w:val="000C05CC"/>
    <w:rsid w:val="00153878"/>
    <w:rsid w:val="00195ACA"/>
    <w:rsid w:val="001A7A90"/>
    <w:rsid w:val="00212B1D"/>
    <w:rsid w:val="00271A02"/>
    <w:rsid w:val="002A7493"/>
    <w:rsid w:val="002C3431"/>
    <w:rsid w:val="0031373B"/>
    <w:rsid w:val="00324128"/>
    <w:rsid w:val="00361E35"/>
    <w:rsid w:val="003664E9"/>
    <w:rsid w:val="003679A1"/>
    <w:rsid w:val="003A42F0"/>
    <w:rsid w:val="003B4AF3"/>
    <w:rsid w:val="003E1F76"/>
    <w:rsid w:val="00475FD2"/>
    <w:rsid w:val="00497162"/>
    <w:rsid w:val="004E283C"/>
    <w:rsid w:val="004E7185"/>
    <w:rsid w:val="0052392A"/>
    <w:rsid w:val="005553EF"/>
    <w:rsid w:val="00567E81"/>
    <w:rsid w:val="00591A57"/>
    <w:rsid w:val="005D0C10"/>
    <w:rsid w:val="006455A5"/>
    <w:rsid w:val="00683131"/>
    <w:rsid w:val="006A3E34"/>
    <w:rsid w:val="006B2581"/>
    <w:rsid w:val="007000D9"/>
    <w:rsid w:val="00747701"/>
    <w:rsid w:val="007629D3"/>
    <w:rsid w:val="00794616"/>
    <w:rsid w:val="007A11AD"/>
    <w:rsid w:val="008047DE"/>
    <w:rsid w:val="008633FA"/>
    <w:rsid w:val="008655C0"/>
    <w:rsid w:val="008D30F9"/>
    <w:rsid w:val="008D53B2"/>
    <w:rsid w:val="00912169"/>
    <w:rsid w:val="0092037A"/>
    <w:rsid w:val="009246AD"/>
    <w:rsid w:val="009F20E5"/>
    <w:rsid w:val="009F2E7E"/>
    <w:rsid w:val="00A02D62"/>
    <w:rsid w:val="00A20EB5"/>
    <w:rsid w:val="00A764EF"/>
    <w:rsid w:val="00AB34C5"/>
    <w:rsid w:val="00AF4F6D"/>
    <w:rsid w:val="00AF7F6A"/>
    <w:rsid w:val="00B05A88"/>
    <w:rsid w:val="00B44641"/>
    <w:rsid w:val="00B7618D"/>
    <w:rsid w:val="00B939EE"/>
    <w:rsid w:val="00BD2C44"/>
    <w:rsid w:val="00BF0994"/>
    <w:rsid w:val="00C10EE0"/>
    <w:rsid w:val="00C12556"/>
    <w:rsid w:val="00C3613C"/>
    <w:rsid w:val="00C6170A"/>
    <w:rsid w:val="00D318E5"/>
    <w:rsid w:val="00D32E24"/>
    <w:rsid w:val="00D8069C"/>
    <w:rsid w:val="00DD6DBB"/>
    <w:rsid w:val="00E074F2"/>
    <w:rsid w:val="00E91482"/>
    <w:rsid w:val="00E96302"/>
    <w:rsid w:val="00F134F5"/>
    <w:rsid w:val="00F47B85"/>
    <w:rsid w:val="00F54BDD"/>
    <w:rsid w:val="00F5645C"/>
    <w:rsid w:val="00FC1388"/>
    <w:rsid w:val="00FE6219"/>
    <w:rsid w:val="00FF2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D9953B1-37EF-470A-A8E9-2985CC60B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200"/>
      <w:jc w:val="both"/>
    </w:pPr>
    <w:rPr>
      <w:rFonts w:ascii="Times" w:hAnsi="Time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suchterHyperlink">
    <w:name w:val="FollowedHyperlink"/>
    <w:rPr>
      <w:color w:val="800080"/>
      <w:u w:val="single"/>
    </w:rPr>
  </w:style>
  <w:style w:type="paragraph" w:styleId="Textkrper">
    <w:name w:val="Body Text"/>
    <w:basedOn w:val="Standard"/>
    <w:pPr>
      <w:jc w:val="center"/>
    </w:pPr>
    <w:rPr>
      <w:b/>
      <w:sz w:val="40"/>
    </w:rPr>
  </w:style>
  <w:style w:type="paragraph" w:styleId="Funotentext">
    <w:name w:val="footnote text"/>
    <w:basedOn w:val="Standard"/>
    <w:next w:val="TFReferencesSection"/>
    <w:semiHidden/>
  </w:style>
  <w:style w:type="paragraph" w:customStyle="1" w:styleId="TFReferencesSection">
    <w:name w:val="TF_References_Section"/>
    <w:basedOn w:val="Standard"/>
    <w:pPr>
      <w:spacing w:line="480" w:lineRule="auto"/>
      <w:ind w:firstLine="187"/>
    </w:pPr>
  </w:style>
  <w:style w:type="paragraph" w:customStyle="1" w:styleId="TAMainText">
    <w:name w:val="TA_Main_Text"/>
    <w:basedOn w:val="Standard"/>
    <w:pPr>
      <w:spacing w:after="0" w:line="480" w:lineRule="auto"/>
      <w:ind w:firstLine="202"/>
    </w:pPr>
  </w:style>
  <w:style w:type="paragraph" w:customStyle="1" w:styleId="BATitle">
    <w:name w:val="BA_Title"/>
    <w:basedOn w:val="Standard"/>
    <w:next w:val="BBAuthorName"/>
    <w:pPr>
      <w:spacing w:before="720" w:after="360" w:line="480" w:lineRule="auto"/>
      <w:jc w:val="center"/>
    </w:pPr>
    <w:rPr>
      <w:rFonts w:ascii="Times New Roman" w:hAnsi="Times New Roman"/>
      <w:sz w:val="44"/>
    </w:rPr>
  </w:style>
  <w:style w:type="paragraph" w:customStyle="1" w:styleId="BBAuthorName">
    <w:name w:val="BB_Author_Name"/>
    <w:basedOn w:val="Standard"/>
    <w:next w:val="BCAuthorAddress"/>
    <w:pPr>
      <w:spacing w:after="240" w:line="480" w:lineRule="auto"/>
      <w:jc w:val="center"/>
    </w:pPr>
    <w:rPr>
      <w:i/>
    </w:rPr>
  </w:style>
  <w:style w:type="paragraph" w:customStyle="1" w:styleId="BCAuthorAddress">
    <w:name w:val="BC_Author_Address"/>
    <w:basedOn w:val="Standard"/>
    <w:next w:val="BIEmailAddress"/>
    <w:pPr>
      <w:spacing w:after="240" w:line="480" w:lineRule="auto"/>
      <w:jc w:val="center"/>
    </w:pPr>
  </w:style>
  <w:style w:type="paragraph" w:customStyle="1" w:styleId="BIEmailAddress">
    <w:name w:val="BI_Email_Address"/>
    <w:basedOn w:val="Standard"/>
    <w:next w:val="AIReceivedDate"/>
    <w:pPr>
      <w:spacing w:line="480" w:lineRule="auto"/>
    </w:pPr>
  </w:style>
  <w:style w:type="paragraph" w:customStyle="1" w:styleId="AIReceivedDate">
    <w:name w:val="AI_Received_Date"/>
    <w:basedOn w:val="Standard"/>
    <w:next w:val="BDAbstract"/>
    <w:pPr>
      <w:spacing w:after="240" w:line="480" w:lineRule="auto"/>
    </w:pPr>
    <w:rPr>
      <w:b/>
    </w:rPr>
  </w:style>
  <w:style w:type="paragraph" w:customStyle="1" w:styleId="BDAbstract">
    <w:name w:val="BD_Abstract"/>
    <w:basedOn w:val="Standard"/>
    <w:next w:val="TAMainText"/>
    <w:pPr>
      <w:spacing w:before="360" w:after="360" w:line="480" w:lineRule="auto"/>
    </w:pPr>
  </w:style>
  <w:style w:type="paragraph" w:customStyle="1" w:styleId="TDAcknowledgments">
    <w:name w:val="TD_Acknowledgments"/>
    <w:basedOn w:val="Standard"/>
    <w:next w:val="Standard"/>
    <w:pPr>
      <w:spacing w:before="200" w:line="480" w:lineRule="auto"/>
      <w:ind w:firstLine="202"/>
    </w:pPr>
  </w:style>
  <w:style w:type="paragraph" w:customStyle="1" w:styleId="TESupportingInformation">
    <w:name w:val="TE_Supporting_Information"/>
    <w:basedOn w:val="Standard"/>
    <w:next w:val="Standard"/>
    <w:pPr>
      <w:spacing w:line="480" w:lineRule="auto"/>
      <w:ind w:firstLine="187"/>
    </w:pPr>
  </w:style>
  <w:style w:type="paragraph" w:customStyle="1" w:styleId="VCSchemeTitle">
    <w:name w:val="VC_Scheme_Title"/>
    <w:basedOn w:val="Standard"/>
    <w:next w:val="Standard"/>
    <w:pPr>
      <w:spacing w:line="480" w:lineRule="auto"/>
    </w:pPr>
  </w:style>
  <w:style w:type="paragraph" w:customStyle="1" w:styleId="VDTableTitle">
    <w:name w:val="VD_Table_Title"/>
    <w:basedOn w:val="Standard"/>
    <w:next w:val="Standard"/>
    <w:pPr>
      <w:spacing w:line="480" w:lineRule="auto"/>
    </w:pPr>
  </w:style>
  <w:style w:type="paragraph" w:customStyle="1" w:styleId="VAFigureCaption">
    <w:name w:val="VA_Figure_Caption"/>
    <w:basedOn w:val="Standard"/>
    <w:next w:val="Standard"/>
    <w:pPr>
      <w:spacing w:line="480" w:lineRule="auto"/>
    </w:pPr>
  </w:style>
  <w:style w:type="paragraph" w:customStyle="1" w:styleId="VBChartTitle">
    <w:name w:val="VB_Chart_Title"/>
    <w:basedOn w:val="Standard"/>
    <w:next w:val="Standard"/>
    <w:pPr>
      <w:spacing w:line="480" w:lineRule="auto"/>
    </w:pPr>
  </w:style>
  <w:style w:type="paragraph" w:customStyle="1" w:styleId="FETableFootnote">
    <w:name w:val="FE_Table_Footnote"/>
    <w:basedOn w:val="Standard"/>
    <w:next w:val="Standard"/>
    <w:pPr>
      <w:ind w:firstLine="187"/>
    </w:pPr>
  </w:style>
  <w:style w:type="paragraph" w:customStyle="1" w:styleId="FCChartFootnote">
    <w:name w:val="FC_Chart_Footnote"/>
    <w:basedOn w:val="Standard"/>
    <w:next w:val="Standard"/>
    <w:pPr>
      <w:ind w:firstLine="187"/>
    </w:pPr>
  </w:style>
  <w:style w:type="paragraph" w:customStyle="1" w:styleId="FDSchemeFootnote">
    <w:name w:val="FD_Scheme_Footnote"/>
    <w:basedOn w:val="Standard"/>
    <w:next w:val="Standard"/>
    <w:pPr>
      <w:ind w:firstLine="187"/>
    </w:pPr>
  </w:style>
  <w:style w:type="paragraph" w:customStyle="1" w:styleId="TCTableBody">
    <w:name w:val="TC_Table_Body"/>
    <w:basedOn w:val="Standard"/>
  </w:style>
  <w:style w:type="paragraph" w:customStyle="1" w:styleId="AFTitleRunningHead">
    <w:name w:val="AF_Title_Running_Head"/>
    <w:basedOn w:val="Standard"/>
    <w:next w:val="TAMainText"/>
    <w:pPr>
      <w:spacing w:line="480" w:lineRule="auto"/>
    </w:pPr>
  </w:style>
  <w:style w:type="paragraph" w:customStyle="1" w:styleId="BEAuthorBiography">
    <w:name w:val="BE_Author_Biography"/>
    <w:basedOn w:val="Standard"/>
    <w:pPr>
      <w:spacing w:line="480" w:lineRule="auto"/>
    </w:pPr>
  </w:style>
  <w:style w:type="paragraph" w:customStyle="1" w:styleId="FACorrespondingAuthorFootnote">
    <w:name w:val="FA_Corresponding_Author_Footnote"/>
    <w:basedOn w:val="Standard"/>
    <w:next w:val="TAMainText"/>
    <w:pPr>
      <w:spacing w:line="480" w:lineRule="auto"/>
    </w:pPr>
  </w:style>
  <w:style w:type="paragraph" w:customStyle="1" w:styleId="SNSynopsisTOC">
    <w:name w:val="SN_Synopsis_TOC"/>
    <w:basedOn w:val="Standard"/>
    <w:pPr>
      <w:spacing w:line="480" w:lineRule="auto"/>
    </w:pPr>
  </w:style>
  <w:style w:type="character" w:styleId="Hyperlink">
    <w:name w:val="Hyperlink"/>
    <w:rPr>
      <w:color w:val="0000FF"/>
      <w:u w:val="single"/>
    </w:rPr>
  </w:style>
  <w:style w:type="paragraph" w:styleId="Fuzeile">
    <w:name w:val="footer"/>
    <w:basedOn w:val="Standard"/>
    <w:pPr>
      <w:tabs>
        <w:tab w:val="center" w:pos="4320"/>
        <w:tab w:val="right" w:pos="8640"/>
      </w:tabs>
    </w:pPr>
  </w:style>
  <w:style w:type="paragraph" w:customStyle="1" w:styleId="BGKeywords">
    <w:name w:val="BG_Keywords"/>
    <w:basedOn w:val="Standard"/>
    <w:pPr>
      <w:spacing w:line="480" w:lineRule="auto"/>
    </w:pPr>
  </w:style>
  <w:style w:type="paragraph" w:customStyle="1" w:styleId="BHBriefs">
    <w:name w:val="BH_Briefs"/>
    <w:basedOn w:val="Standard"/>
    <w:pPr>
      <w:spacing w:line="480" w:lineRule="auto"/>
    </w:pPr>
  </w:style>
  <w:style w:type="character" w:styleId="Seitenzahl">
    <w:name w:val="page number"/>
    <w:basedOn w:val="Absatz-Standardschriftart"/>
  </w:style>
  <w:style w:type="paragraph" w:styleId="Sprechblasentext">
    <w:name w:val="Balloon Text"/>
    <w:basedOn w:val="Standard"/>
    <w:semiHidden/>
    <w:rsid w:val="00E96302"/>
    <w:rPr>
      <w:rFonts w:ascii="Tahoma" w:hAnsi="Tahoma" w:cs="Tahoma"/>
      <w:sz w:val="16"/>
      <w:szCs w:val="16"/>
    </w:rPr>
  </w:style>
  <w:style w:type="paragraph" w:customStyle="1" w:styleId="StyleFACorrespondingAuthorFootnote7pt">
    <w:name w:val="Style FA_Corresponding_Author_Footnote + 7 pt"/>
    <w:basedOn w:val="Standard"/>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Standard"/>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customStyle="1" w:styleId="Heading3">
    <w:name w:val="Heading3"/>
    <w:basedOn w:val="Standard"/>
    <w:link w:val="Heading3Char"/>
    <w:qFormat/>
    <w:rsid w:val="00C3613C"/>
    <w:pPr>
      <w:spacing w:after="160" w:line="259" w:lineRule="auto"/>
      <w:jc w:val="left"/>
    </w:pPr>
    <w:rPr>
      <w:rFonts w:ascii="Times New Roman" w:eastAsia="SimSun" w:hAnsi="Times New Roman"/>
      <w:sz w:val="28"/>
      <w:szCs w:val="28"/>
    </w:rPr>
  </w:style>
  <w:style w:type="character" w:customStyle="1" w:styleId="Heading3Char">
    <w:name w:val="Heading3 Char"/>
    <w:basedOn w:val="Absatz-Standardschriftart"/>
    <w:link w:val="Heading3"/>
    <w:rsid w:val="00C3613C"/>
    <w:rPr>
      <w:rFonts w:ascii="Times New Roman" w:eastAsia="SimSun" w:hAnsi="Times New Roman"/>
      <w:sz w:val="28"/>
      <w:szCs w:val="28"/>
    </w:rPr>
  </w:style>
  <w:style w:type="character" w:styleId="Zeilennummer">
    <w:name w:val="line number"/>
    <w:basedOn w:val="Absatz-Standardschriftart"/>
    <w:semiHidden/>
    <w:unhideWhenUsed/>
    <w:rsid w:val="00C3613C"/>
  </w:style>
  <w:style w:type="paragraph" w:customStyle="1" w:styleId="EndNoteBibliographyTitle">
    <w:name w:val="EndNote Bibliography Title"/>
    <w:basedOn w:val="Standard"/>
    <w:link w:val="EndNoteBibliographyTitleZchn"/>
    <w:rsid w:val="00C3613C"/>
    <w:pPr>
      <w:spacing w:after="0"/>
      <w:jc w:val="center"/>
    </w:pPr>
    <w:rPr>
      <w:rFonts w:cs="Times"/>
      <w:noProof/>
    </w:rPr>
  </w:style>
  <w:style w:type="character" w:customStyle="1" w:styleId="EndNoteBibliographyTitleZchn">
    <w:name w:val="EndNote Bibliography Title Zchn"/>
    <w:basedOn w:val="Heading3Char"/>
    <w:link w:val="EndNoteBibliographyTitle"/>
    <w:rsid w:val="00C3613C"/>
    <w:rPr>
      <w:rFonts w:ascii="Times" w:eastAsia="SimSun" w:hAnsi="Times" w:cs="Times"/>
      <w:noProof/>
      <w:sz w:val="24"/>
      <w:szCs w:val="28"/>
    </w:rPr>
  </w:style>
  <w:style w:type="paragraph" w:customStyle="1" w:styleId="EndNoteBibliography">
    <w:name w:val="EndNote Bibliography"/>
    <w:basedOn w:val="Standard"/>
    <w:link w:val="EndNoteBibliographyZchn"/>
    <w:rsid w:val="00C3613C"/>
    <w:pPr>
      <w:jc w:val="left"/>
    </w:pPr>
    <w:rPr>
      <w:rFonts w:cs="Times"/>
      <w:noProof/>
    </w:rPr>
  </w:style>
  <w:style w:type="character" w:customStyle="1" w:styleId="EndNoteBibliographyZchn">
    <w:name w:val="EndNote Bibliography Zchn"/>
    <w:basedOn w:val="Heading3Char"/>
    <w:link w:val="EndNoteBibliography"/>
    <w:rsid w:val="00C3613C"/>
    <w:rPr>
      <w:rFonts w:ascii="Times" w:eastAsia="SimSun" w:hAnsi="Times" w:cs="Times"/>
      <w:noProof/>
      <w:sz w:val="24"/>
      <w:szCs w:val="28"/>
    </w:rPr>
  </w:style>
  <w:style w:type="paragraph" w:customStyle="1" w:styleId="Acknowledgement">
    <w:name w:val="Acknowledgement"/>
    <w:basedOn w:val="Standard"/>
    <w:rsid w:val="00C3613C"/>
    <w:pPr>
      <w:spacing w:before="120" w:after="0"/>
      <w:ind w:left="720" w:hanging="720"/>
      <w:jc w:val="left"/>
    </w:pPr>
    <w:rPr>
      <w:rFonts w:ascii="Times New Roman" w:hAnsi="Times New Roman"/>
      <w:szCs w:val="24"/>
    </w:rPr>
  </w:style>
  <w:style w:type="paragraph" w:styleId="Kopfzeile">
    <w:name w:val="header"/>
    <w:basedOn w:val="Standard"/>
    <w:link w:val="KopfzeileZchn"/>
    <w:unhideWhenUsed/>
    <w:rsid w:val="00014EE4"/>
    <w:pPr>
      <w:tabs>
        <w:tab w:val="center" w:pos="4680"/>
        <w:tab w:val="right" w:pos="9360"/>
      </w:tabs>
      <w:spacing w:after="0"/>
    </w:pPr>
  </w:style>
  <w:style w:type="character" w:customStyle="1" w:styleId="KopfzeileZchn">
    <w:name w:val="Kopfzeile Zchn"/>
    <w:basedOn w:val="Absatz-Standardschriftart"/>
    <w:link w:val="Kopfzeile"/>
    <w:rsid w:val="00014EE4"/>
    <w:rPr>
      <w:rFonts w:ascii="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haller\Downloads\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acstemplate_msw2010</Template>
  <TotalTime>0</TotalTime>
  <Pages>3</Pages>
  <Words>270</Words>
  <Characters>1540</Characters>
  <Application>Microsoft Office Word</Application>
  <DocSecurity>0</DocSecurity>
  <Lines>12</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1807</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Joerg Schaller</dc:creator>
  <cp:keywords/>
  <cp:lastModifiedBy>Joerg Schaller</cp:lastModifiedBy>
  <cp:revision>4</cp:revision>
  <cp:lastPrinted>2008-06-11T21:33:00Z</cp:lastPrinted>
  <dcterms:created xsi:type="dcterms:W3CDTF">2022-04-13T08:49:00Z</dcterms:created>
  <dcterms:modified xsi:type="dcterms:W3CDTF">2022-04-28T12:41:00Z</dcterms:modified>
</cp:coreProperties>
</file>