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3ED9" w:rsidRPr="000E5562" w:rsidRDefault="00153ED9" w:rsidP="005C09EC">
      <w:pPr>
        <w:pStyle w:val="Rubrik1"/>
        <w:spacing w:line="480" w:lineRule="auto"/>
        <w:rPr>
          <w:noProof w:val="0"/>
          <w:lang w:val="en-US"/>
        </w:rPr>
      </w:pPr>
      <w:r w:rsidRPr="000E5562">
        <w:rPr>
          <w:rFonts w:eastAsia="Times New Roman"/>
          <w:lang w:val="en-US"/>
        </w:rPr>
        <mc:AlternateContent>
          <mc:Choice Requires="wps">
            <w:drawing>
              <wp:anchor distT="0" distB="0" distL="114300" distR="114300" simplePos="0" relativeHeight="251659264" behindDoc="0" locked="0" layoutInCell="1" allowOverlap="1" wp14:anchorId="72C5C970" wp14:editId="0BD81B78">
                <wp:simplePos x="0" y="0"/>
                <wp:positionH relativeFrom="column">
                  <wp:posOffset>1996855</wp:posOffset>
                </wp:positionH>
                <wp:positionV relativeFrom="paragraph">
                  <wp:posOffset>-817868</wp:posOffset>
                </wp:positionV>
                <wp:extent cx="4535786" cy="714733"/>
                <wp:effectExtent l="0" t="0" r="0" b="0"/>
                <wp:wrapNone/>
                <wp:docPr id="1" name="Textruta 1"/>
                <wp:cNvGraphicFramePr/>
                <a:graphic xmlns:a="http://schemas.openxmlformats.org/drawingml/2006/main">
                  <a:graphicData uri="http://schemas.microsoft.com/office/word/2010/wordprocessingShape">
                    <wps:wsp>
                      <wps:cNvSpPr txBox="1"/>
                      <wps:spPr>
                        <a:xfrm>
                          <a:off x="0" y="0"/>
                          <a:ext cx="4535786" cy="714733"/>
                        </a:xfrm>
                        <a:prstGeom prst="rect">
                          <a:avLst/>
                        </a:prstGeom>
                        <a:solidFill>
                          <a:schemeClr val="lt1"/>
                        </a:solidFill>
                        <a:ln w="6350">
                          <a:noFill/>
                        </a:ln>
                      </wps:spPr>
                      <wps:txbx>
                        <w:txbxContent>
                          <w:p w:rsidR="00153ED9" w:rsidRPr="00601E25" w:rsidRDefault="00153ED9" w:rsidP="00601E25">
                            <w:pPr>
                              <w:pStyle w:val="Rubrik1"/>
                              <w:rPr>
                                <w:rFonts w:cs="Times New Roman"/>
                                <w:b w:val="0"/>
                                <w:sz w:val="20"/>
                                <w:szCs w:val="20"/>
                              </w:rPr>
                            </w:pPr>
                            <w:r w:rsidRPr="00601E25">
                              <w:rPr>
                                <w:rFonts w:cs="Times New Roman"/>
                                <w:b w:val="0"/>
                                <w:sz w:val="20"/>
                                <w:szCs w:val="20"/>
                                <w:u w:val="single"/>
                                <w:lang w:val="en-US"/>
                              </w:rPr>
                              <w:t xml:space="preserve">Manuscript </w:t>
                            </w:r>
                            <w:r>
                              <w:rPr>
                                <w:rFonts w:cs="Times New Roman"/>
                                <w:b w:val="0"/>
                                <w:sz w:val="20"/>
                                <w:szCs w:val="20"/>
                                <w:u w:val="single"/>
                                <w:lang w:val="en-US"/>
                              </w:rPr>
                              <w:t>t</w:t>
                            </w:r>
                            <w:r w:rsidRPr="00601E25">
                              <w:rPr>
                                <w:rFonts w:cs="Times New Roman"/>
                                <w:b w:val="0"/>
                                <w:sz w:val="20"/>
                                <w:szCs w:val="20"/>
                                <w:u w:val="single"/>
                                <w:lang w:val="en-US"/>
                              </w:rPr>
                              <w:t>itle:</w:t>
                            </w:r>
                            <w:r w:rsidRPr="00601E25">
                              <w:rPr>
                                <w:rFonts w:cs="Times New Roman"/>
                                <w:b w:val="0"/>
                                <w:sz w:val="20"/>
                                <w:szCs w:val="20"/>
                                <w:lang w:val="en-US"/>
                              </w:rPr>
                              <w:t xml:space="preserve"> </w:t>
                            </w:r>
                            <w:r w:rsidRPr="00601E25">
                              <w:rPr>
                                <w:rFonts w:cs="Times New Roman"/>
                                <w:b w:val="0"/>
                                <w:sz w:val="20"/>
                                <w:szCs w:val="20"/>
                              </w:rPr>
                              <w:t xml:space="preserve">Mode </w:t>
                            </w:r>
                            <w:r w:rsidR="00576074" w:rsidRPr="00601E25">
                              <w:rPr>
                                <w:rFonts w:cs="Times New Roman"/>
                                <w:b w:val="0"/>
                                <w:sz w:val="20"/>
                                <w:szCs w:val="20"/>
                              </w:rPr>
                              <w:t xml:space="preserve">of </w:t>
                            </w:r>
                            <w:r w:rsidR="00576074">
                              <w:rPr>
                                <w:rFonts w:cs="Times New Roman"/>
                                <w:b w:val="0"/>
                                <w:sz w:val="20"/>
                                <w:szCs w:val="20"/>
                              </w:rPr>
                              <w:t>b</w:t>
                            </w:r>
                            <w:r w:rsidR="00576074" w:rsidRPr="00601E25">
                              <w:rPr>
                                <w:rFonts w:cs="Times New Roman"/>
                                <w:b w:val="0"/>
                                <w:sz w:val="20"/>
                                <w:szCs w:val="20"/>
                              </w:rPr>
                              <w:t xml:space="preserve">acterial </w:t>
                            </w:r>
                            <w:r w:rsidR="00576074">
                              <w:rPr>
                                <w:rFonts w:cs="Times New Roman"/>
                                <w:b w:val="0"/>
                                <w:sz w:val="20"/>
                                <w:szCs w:val="20"/>
                              </w:rPr>
                              <w:t>k</w:t>
                            </w:r>
                            <w:r w:rsidR="00576074" w:rsidRPr="00601E25">
                              <w:rPr>
                                <w:rFonts w:cs="Times New Roman"/>
                                <w:b w:val="0"/>
                                <w:sz w:val="20"/>
                                <w:szCs w:val="20"/>
                              </w:rPr>
                              <w:t xml:space="preserve">illing </w:t>
                            </w:r>
                            <w:r w:rsidR="00576074">
                              <w:rPr>
                                <w:rFonts w:cs="Times New Roman"/>
                                <w:b w:val="0"/>
                                <w:sz w:val="20"/>
                                <w:szCs w:val="20"/>
                              </w:rPr>
                              <w:t>a</w:t>
                            </w:r>
                            <w:r w:rsidR="00576074" w:rsidRPr="00601E25">
                              <w:rPr>
                                <w:rFonts w:cs="Times New Roman"/>
                                <w:b w:val="0"/>
                                <w:sz w:val="20"/>
                                <w:szCs w:val="20"/>
                              </w:rPr>
                              <w:t xml:space="preserve">ffects the </w:t>
                            </w:r>
                            <w:r w:rsidR="00576074">
                              <w:rPr>
                                <w:rFonts w:cs="Times New Roman"/>
                                <w:b w:val="0"/>
                                <w:sz w:val="20"/>
                                <w:szCs w:val="20"/>
                              </w:rPr>
                              <w:t>i</w:t>
                            </w:r>
                            <w:r w:rsidR="00576074" w:rsidRPr="00601E25">
                              <w:rPr>
                                <w:rFonts w:cs="Times New Roman"/>
                                <w:b w:val="0"/>
                                <w:sz w:val="20"/>
                                <w:szCs w:val="20"/>
                              </w:rPr>
                              <w:t xml:space="preserve">nflammatory </w:t>
                            </w:r>
                            <w:r w:rsidR="00576074">
                              <w:rPr>
                                <w:rFonts w:cs="Times New Roman"/>
                                <w:b w:val="0"/>
                                <w:sz w:val="20"/>
                                <w:szCs w:val="20"/>
                              </w:rPr>
                              <w:t>r</w:t>
                            </w:r>
                            <w:r w:rsidR="00576074" w:rsidRPr="00601E25">
                              <w:rPr>
                                <w:rFonts w:cs="Times New Roman"/>
                                <w:b w:val="0"/>
                                <w:sz w:val="20"/>
                                <w:szCs w:val="20"/>
                              </w:rPr>
                              <w:t xml:space="preserve">esponse and </w:t>
                            </w:r>
                            <w:r w:rsidR="00576074">
                              <w:rPr>
                                <w:rFonts w:cs="Times New Roman"/>
                                <w:b w:val="0"/>
                                <w:sz w:val="20"/>
                                <w:szCs w:val="20"/>
                              </w:rPr>
                              <w:t>a</w:t>
                            </w:r>
                            <w:r w:rsidR="00576074" w:rsidRPr="00601E25">
                              <w:rPr>
                                <w:rFonts w:cs="Times New Roman"/>
                                <w:b w:val="0"/>
                                <w:sz w:val="20"/>
                                <w:szCs w:val="20"/>
                              </w:rPr>
                              <w:t xml:space="preserve">ssociated </w:t>
                            </w:r>
                            <w:r w:rsidR="00576074">
                              <w:rPr>
                                <w:rFonts w:cs="Times New Roman"/>
                                <w:b w:val="0"/>
                                <w:sz w:val="20"/>
                                <w:szCs w:val="20"/>
                              </w:rPr>
                              <w:t>o</w:t>
                            </w:r>
                            <w:r w:rsidR="00576074" w:rsidRPr="00601E25">
                              <w:rPr>
                                <w:rFonts w:cs="Times New Roman"/>
                                <w:b w:val="0"/>
                                <w:sz w:val="20"/>
                                <w:szCs w:val="20"/>
                              </w:rPr>
                              <w:t xml:space="preserve">rgan </w:t>
                            </w:r>
                            <w:r w:rsidR="00576074">
                              <w:rPr>
                                <w:rFonts w:cs="Times New Roman"/>
                                <w:b w:val="0"/>
                                <w:sz w:val="20"/>
                                <w:szCs w:val="20"/>
                              </w:rPr>
                              <w:t>d</w:t>
                            </w:r>
                            <w:r w:rsidR="00576074" w:rsidRPr="00601E25">
                              <w:rPr>
                                <w:rFonts w:cs="Times New Roman"/>
                                <w:b w:val="0"/>
                                <w:sz w:val="20"/>
                                <w:szCs w:val="20"/>
                              </w:rPr>
                              <w:t xml:space="preserve">ysfunctions in a </w:t>
                            </w:r>
                            <w:r w:rsidR="00576074">
                              <w:rPr>
                                <w:rFonts w:cs="Times New Roman"/>
                                <w:b w:val="0"/>
                                <w:sz w:val="20"/>
                                <w:szCs w:val="20"/>
                              </w:rPr>
                              <w:t>p</w:t>
                            </w:r>
                            <w:r w:rsidR="00576074" w:rsidRPr="00601E25">
                              <w:rPr>
                                <w:rFonts w:cs="Times New Roman"/>
                                <w:b w:val="0"/>
                                <w:sz w:val="20"/>
                                <w:szCs w:val="20"/>
                              </w:rPr>
                              <w:t xml:space="preserve">orcine </w:t>
                            </w:r>
                            <w:r w:rsidR="00576074" w:rsidRPr="00601E25">
                              <w:rPr>
                                <w:b w:val="0"/>
                                <w:i/>
                                <w:sz w:val="20"/>
                                <w:szCs w:val="20"/>
                              </w:rPr>
                              <w:t>E. coli</w:t>
                            </w:r>
                            <w:r w:rsidR="00576074" w:rsidRPr="00601E25">
                              <w:rPr>
                                <w:rFonts w:cs="Times New Roman"/>
                                <w:b w:val="0"/>
                                <w:sz w:val="20"/>
                                <w:szCs w:val="20"/>
                              </w:rPr>
                              <w:t xml:space="preserve"> </w:t>
                            </w:r>
                            <w:r w:rsidR="00576074">
                              <w:rPr>
                                <w:rFonts w:cs="Times New Roman"/>
                                <w:b w:val="0"/>
                                <w:sz w:val="20"/>
                                <w:szCs w:val="20"/>
                              </w:rPr>
                              <w:t>i</w:t>
                            </w:r>
                            <w:r w:rsidR="00576074" w:rsidRPr="00601E25">
                              <w:rPr>
                                <w:rFonts w:cs="Times New Roman"/>
                                <w:b w:val="0"/>
                                <w:sz w:val="20"/>
                                <w:szCs w:val="20"/>
                              </w:rPr>
                              <w:t xml:space="preserve">ntensive </w:t>
                            </w:r>
                            <w:r w:rsidR="00576074">
                              <w:rPr>
                                <w:rFonts w:cs="Times New Roman"/>
                                <w:b w:val="0"/>
                                <w:sz w:val="20"/>
                                <w:szCs w:val="20"/>
                              </w:rPr>
                              <w:t>c</w:t>
                            </w:r>
                            <w:r w:rsidR="00576074" w:rsidRPr="00601E25">
                              <w:rPr>
                                <w:rFonts w:cs="Times New Roman"/>
                                <w:b w:val="0"/>
                                <w:sz w:val="20"/>
                                <w:szCs w:val="20"/>
                              </w:rPr>
                              <w:t xml:space="preserve">are </w:t>
                            </w:r>
                            <w:r w:rsidR="00576074">
                              <w:rPr>
                                <w:rFonts w:cs="Times New Roman"/>
                                <w:b w:val="0"/>
                                <w:sz w:val="20"/>
                                <w:szCs w:val="20"/>
                              </w:rPr>
                              <w:t>s</w:t>
                            </w:r>
                            <w:r w:rsidR="00576074" w:rsidRPr="00601E25">
                              <w:rPr>
                                <w:rFonts w:cs="Times New Roman"/>
                                <w:b w:val="0"/>
                                <w:sz w:val="20"/>
                                <w:szCs w:val="20"/>
                              </w:rPr>
                              <w:t xml:space="preserve">epsis </w:t>
                            </w:r>
                            <w:r w:rsidR="00576074">
                              <w:rPr>
                                <w:rFonts w:cs="Times New Roman"/>
                                <w:b w:val="0"/>
                                <w:sz w:val="20"/>
                                <w:szCs w:val="20"/>
                              </w:rPr>
                              <w:t>m</w:t>
                            </w:r>
                            <w:r w:rsidR="00576074" w:rsidRPr="00601E25">
                              <w:rPr>
                                <w:rFonts w:cs="Times New Roman"/>
                                <w:b w:val="0"/>
                                <w:sz w:val="20"/>
                                <w:szCs w:val="20"/>
                              </w:rPr>
                              <w:t>odel</w:t>
                            </w:r>
                            <w:r>
                              <w:rPr>
                                <w:rFonts w:cs="Times New Roman"/>
                                <w:b w:val="0"/>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C5C970" id="_x0000_t202" coordsize="21600,21600" o:spt="202" path="m,l,21600r21600,l21600,xe">
                <v:stroke joinstyle="miter"/>
                <v:path gradientshapeok="t" o:connecttype="rect"/>
              </v:shapetype>
              <v:shape id="Textruta 1" o:spid="_x0000_s1026" type="#_x0000_t202" style="position:absolute;margin-left:157.25pt;margin-top:-64.4pt;width:357.15pt;height:5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" fillcolor="white [3201]" stroked="f" strokeweight=".5pt">
                <v:textbox>
                  <w:txbxContent>
                    <w:p w:rsidR="00153ED9" w:rsidRPr="00601E25" w:rsidRDefault="00153ED9" w:rsidP="00601E25">
                      <w:pPr>
                        <w:pStyle w:val="Rubrik1"/>
                        <w:rPr>
                          <w:rFonts w:cs="Times New Roman"/>
                          <w:b w:val="0"/>
                          <w:sz w:val="20"/>
                          <w:szCs w:val="20"/>
                        </w:rPr>
                      </w:pPr>
                      <w:r w:rsidRPr="00601E25">
                        <w:rPr>
                          <w:rFonts w:cs="Times New Roman"/>
                          <w:b w:val="0"/>
                          <w:sz w:val="20"/>
                          <w:szCs w:val="20"/>
                          <w:u w:val="single"/>
                          <w:lang w:val="en-US"/>
                        </w:rPr>
                        <w:t xml:space="preserve">Manuscript </w:t>
                      </w:r>
                      <w:r>
                        <w:rPr>
                          <w:rFonts w:cs="Times New Roman"/>
                          <w:b w:val="0"/>
                          <w:sz w:val="20"/>
                          <w:szCs w:val="20"/>
                          <w:u w:val="single"/>
                          <w:lang w:val="en-US"/>
                        </w:rPr>
                        <w:t>t</w:t>
                      </w:r>
                      <w:r w:rsidRPr="00601E25">
                        <w:rPr>
                          <w:rFonts w:cs="Times New Roman"/>
                          <w:b w:val="0"/>
                          <w:sz w:val="20"/>
                          <w:szCs w:val="20"/>
                          <w:u w:val="single"/>
                          <w:lang w:val="en-US"/>
                        </w:rPr>
                        <w:t>itle:</w:t>
                      </w:r>
                      <w:r w:rsidRPr="00601E25">
                        <w:rPr>
                          <w:rFonts w:cs="Times New Roman"/>
                          <w:b w:val="0"/>
                          <w:sz w:val="20"/>
                          <w:szCs w:val="20"/>
                          <w:lang w:val="en-US"/>
                        </w:rPr>
                        <w:t xml:space="preserve"> </w:t>
                      </w:r>
                      <w:r w:rsidRPr="00601E25">
                        <w:rPr>
                          <w:rFonts w:cs="Times New Roman"/>
                          <w:b w:val="0"/>
                          <w:sz w:val="20"/>
                          <w:szCs w:val="20"/>
                        </w:rPr>
                        <w:t xml:space="preserve">Mode </w:t>
                      </w:r>
                      <w:r w:rsidR="00576074" w:rsidRPr="00601E25">
                        <w:rPr>
                          <w:rFonts w:cs="Times New Roman"/>
                          <w:b w:val="0"/>
                          <w:sz w:val="20"/>
                          <w:szCs w:val="20"/>
                        </w:rPr>
                        <w:t xml:space="preserve">of </w:t>
                      </w:r>
                      <w:r w:rsidR="00576074">
                        <w:rPr>
                          <w:rFonts w:cs="Times New Roman"/>
                          <w:b w:val="0"/>
                          <w:sz w:val="20"/>
                          <w:szCs w:val="20"/>
                        </w:rPr>
                        <w:t>b</w:t>
                      </w:r>
                      <w:r w:rsidR="00576074" w:rsidRPr="00601E25">
                        <w:rPr>
                          <w:rFonts w:cs="Times New Roman"/>
                          <w:b w:val="0"/>
                          <w:sz w:val="20"/>
                          <w:szCs w:val="20"/>
                        </w:rPr>
                        <w:t xml:space="preserve">acterial </w:t>
                      </w:r>
                      <w:r w:rsidR="00576074">
                        <w:rPr>
                          <w:rFonts w:cs="Times New Roman"/>
                          <w:b w:val="0"/>
                          <w:sz w:val="20"/>
                          <w:szCs w:val="20"/>
                        </w:rPr>
                        <w:t>k</w:t>
                      </w:r>
                      <w:r w:rsidR="00576074" w:rsidRPr="00601E25">
                        <w:rPr>
                          <w:rFonts w:cs="Times New Roman"/>
                          <w:b w:val="0"/>
                          <w:sz w:val="20"/>
                          <w:szCs w:val="20"/>
                        </w:rPr>
                        <w:t xml:space="preserve">illing </w:t>
                      </w:r>
                      <w:r w:rsidR="00576074">
                        <w:rPr>
                          <w:rFonts w:cs="Times New Roman"/>
                          <w:b w:val="0"/>
                          <w:sz w:val="20"/>
                          <w:szCs w:val="20"/>
                        </w:rPr>
                        <w:t>a</w:t>
                      </w:r>
                      <w:r w:rsidR="00576074" w:rsidRPr="00601E25">
                        <w:rPr>
                          <w:rFonts w:cs="Times New Roman"/>
                          <w:b w:val="0"/>
                          <w:sz w:val="20"/>
                          <w:szCs w:val="20"/>
                        </w:rPr>
                        <w:t xml:space="preserve">ffects the </w:t>
                      </w:r>
                      <w:r w:rsidR="00576074">
                        <w:rPr>
                          <w:rFonts w:cs="Times New Roman"/>
                          <w:b w:val="0"/>
                          <w:sz w:val="20"/>
                          <w:szCs w:val="20"/>
                        </w:rPr>
                        <w:t>i</w:t>
                      </w:r>
                      <w:r w:rsidR="00576074" w:rsidRPr="00601E25">
                        <w:rPr>
                          <w:rFonts w:cs="Times New Roman"/>
                          <w:b w:val="0"/>
                          <w:sz w:val="20"/>
                          <w:szCs w:val="20"/>
                        </w:rPr>
                        <w:t xml:space="preserve">nflammatory </w:t>
                      </w:r>
                      <w:r w:rsidR="00576074">
                        <w:rPr>
                          <w:rFonts w:cs="Times New Roman"/>
                          <w:b w:val="0"/>
                          <w:sz w:val="20"/>
                          <w:szCs w:val="20"/>
                        </w:rPr>
                        <w:t>r</w:t>
                      </w:r>
                      <w:r w:rsidR="00576074" w:rsidRPr="00601E25">
                        <w:rPr>
                          <w:rFonts w:cs="Times New Roman"/>
                          <w:b w:val="0"/>
                          <w:sz w:val="20"/>
                          <w:szCs w:val="20"/>
                        </w:rPr>
                        <w:t xml:space="preserve">esponse and </w:t>
                      </w:r>
                      <w:r w:rsidR="00576074">
                        <w:rPr>
                          <w:rFonts w:cs="Times New Roman"/>
                          <w:b w:val="0"/>
                          <w:sz w:val="20"/>
                          <w:szCs w:val="20"/>
                        </w:rPr>
                        <w:t>a</w:t>
                      </w:r>
                      <w:r w:rsidR="00576074" w:rsidRPr="00601E25">
                        <w:rPr>
                          <w:rFonts w:cs="Times New Roman"/>
                          <w:b w:val="0"/>
                          <w:sz w:val="20"/>
                          <w:szCs w:val="20"/>
                        </w:rPr>
                        <w:t xml:space="preserve">ssociated </w:t>
                      </w:r>
                      <w:r w:rsidR="00576074">
                        <w:rPr>
                          <w:rFonts w:cs="Times New Roman"/>
                          <w:b w:val="0"/>
                          <w:sz w:val="20"/>
                          <w:szCs w:val="20"/>
                        </w:rPr>
                        <w:t>o</w:t>
                      </w:r>
                      <w:r w:rsidR="00576074" w:rsidRPr="00601E25">
                        <w:rPr>
                          <w:rFonts w:cs="Times New Roman"/>
                          <w:b w:val="0"/>
                          <w:sz w:val="20"/>
                          <w:szCs w:val="20"/>
                        </w:rPr>
                        <w:t xml:space="preserve">rgan </w:t>
                      </w:r>
                      <w:r w:rsidR="00576074">
                        <w:rPr>
                          <w:rFonts w:cs="Times New Roman"/>
                          <w:b w:val="0"/>
                          <w:sz w:val="20"/>
                          <w:szCs w:val="20"/>
                        </w:rPr>
                        <w:t>d</w:t>
                      </w:r>
                      <w:r w:rsidR="00576074" w:rsidRPr="00601E25">
                        <w:rPr>
                          <w:rFonts w:cs="Times New Roman"/>
                          <w:b w:val="0"/>
                          <w:sz w:val="20"/>
                          <w:szCs w:val="20"/>
                        </w:rPr>
                        <w:t xml:space="preserve">ysfunctions in a </w:t>
                      </w:r>
                      <w:r w:rsidR="00576074">
                        <w:rPr>
                          <w:rFonts w:cs="Times New Roman"/>
                          <w:b w:val="0"/>
                          <w:sz w:val="20"/>
                          <w:szCs w:val="20"/>
                        </w:rPr>
                        <w:t>p</w:t>
                      </w:r>
                      <w:r w:rsidR="00576074" w:rsidRPr="00601E25">
                        <w:rPr>
                          <w:rFonts w:cs="Times New Roman"/>
                          <w:b w:val="0"/>
                          <w:sz w:val="20"/>
                          <w:szCs w:val="20"/>
                        </w:rPr>
                        <w:t xml:space="preserve">orcine </w:t>
                      </w:r>
                      <w:r w:rsidR="00576074" w:rsidRPr="00601E25">
                        <w:rPr>
                          <w:b w:val="0"/>
                          <w:i/>
                          <w:sz w:val="20"/>
                          <w:szCs w:val="20"/>
                        </w:rPr>
                        <w:t>E. coli</w:t>
                      </w:r>
                      <w:r w:rsidR="00576074" w:rsidRPr="00601E25">
                        <w:rPr>
                          <w:rFonts w:cs="Times New Roman"/>
                          <w:b w:val="0"/>
                          <w:sz w:val="20"/>
                          <w:szCs w:val="20"/>
                        </w:rPr>
                        <w:t xml:space="preserve"> </w:t>
                      </w:r>
                      <w:r w:rsidR="00576074">
                        <w:rPr>
                          <w:rFonts w:cs="Times New Roman"/>
                          <w:b w:val="0"/>
                          <w:sz w:val="20"/>
                          <w:szCs w:val="20"/>
                        </w:rPr>
                        <w:t>i</w:t>
                      </w:r>
                      <w:r w:rsidR="00576074" w:rsidRPr="00601E25">
                        <w:rPr>
                          <w:rFonts w:cs="Times New Roman"/>
                          <w:b w:val="0"/>
                          <w:sz w:val="20"/>
                          <w:szCs w:val="20"/>
                        </w:rPr>
                        <w:t xml:space="preserve">ntensive </w:t>
                      </w:r>
                      <w:r w:rsidR="00576074">
                        <w:rPr>
                          <w:rFonts w:cs="Times New Roman"/>
                          <w:b w:val="0"/>
                          <w:sz w:val="20"/>
                          <w:szCs w:val="20"/>
                        </w:rPr>
                        <w:t>c</w:t>
                      </w:r>
                      <w:r w:rsidR="00576074" w:rsidRPr="00601E25">
                        <w:rPr>
                          <w:rFonts w:cs="Times New Roman"/>
                          <w:b w:val="0"/>
                          <w:sz w:val="20"/>
                          <w:szCs w:val="20"/>
                        </w:rPr>
                        <w:t xml:space="preserve">are </w:t>
                      </w:r>
                      <w:r w:rsidR="00576074">
                        <w:rPr>
                          <w:rFonts w:cs="Times New Roman"/>
                          <w:b w:val="0"/>
                          <w:sz w:val="20"/>
                          <w:szCs w:val="20"/>
                        </w:rPr>
                        <w:t>s</w:t>
                      </w:r>
                      <w:r w:rsidR="00576074" w:rsidRPr="00601E25">
                        <w:rPr>
                          <w:rFonts w:cs="Times New Roman"/>
                          <w:b w:val="0"/>
                          <w:sz w:val="20"/>
                          <w:szCs w:val="20"/>
                        </w:rPr>
                        <w:t xml:space="preserve">epsis </w:t>
                      </w:r>
                      <w:r w:rsidR="00576074">
                        <w:rPr>
                          <w:rFonts w:cs="Times New Roman"/>
                          <w:b w:val="0"/>
                          <w:sz w:val="20"/>
                          <w:szCs w:val="20"/>
                        </w:rPr>
                        <w:t>m</w:t>
                      </w:r>
                      <w:r w:rsidR="00576074" w:rsidRPr="00601E25">
                        <w:rPr>
                          <w:rFonts w:cs="Times New Roman"/>
                          <w:b w:val="0"/>
                          <w:sz w:val="20"/>
                          <w:szCs w:val="20"/>
                        </w:rPr>
                        <w:t>odel</w:t>
                      </w:r>
                      <w:r>
                        <w:rPr>
                          <w:rFonts w:cs="Times New Roman"/>
                          <w:b w:val="0"/>
                          <w:sz w:val="20"/>
                          <w:szCs w:val="20"/>
                        </w:rPr>
                        <w:t>.</w:t>
                      </w:r>
                    </w:p>
                  </w:txbxContent>
                </v:textbox>
              </v:shape>
            </w:pict>
          </mc:Fallback>
        </mc:AlternateContent>
      </w:r>
      <w:r w:rsidRPr="000E5562">
        <w:rPr>
          <w:rFonts w:eastAsia="Times New Roman"/>
          <w:noProof w:val="0"/>
          <w:lang w:val="en-US"/>
        </w:rPr>
        <w:t>Additional file 4</w:t>
      </w:r>
      <w:r w:rsidRPr="000E5562">
        <w:rPr>
          <w:noProof w:val="0"/>
          <w:lang w:val="en-US"/>
        </w:rPr>
        <w:t xml:space="preserve">: </w:t>
      </w:r>
    </w:p>
    <w:p w:rsidR="00153ED9" w:rsidRPr="000E5562" w:rsidRDefault="00153ED9" w:rsidP="005C09EC">
      <w:pPr>
        <w:pStyle w:val="Rubrik2"/>
        <w:spacing w:line="480" w:lineRule="auto"/>
        <w:rPr>
          <w:noProof w:val="0"/>
          <w:lang w:val="en-US"/>
        </w:rPr>
      </w:pPr>
      <w:r w:rsidRPr="000E5562">
        <w:rPr>
          <w:noProof w:val="0"/>
          <w:lang w:val="en-US"/>
        </w:rPr>
        <w:t>Detailed description of blood test analyses and monitoring of orga</w:t>
      </w:r>
      <w:bookmarkStart w:id="0" w:name="_GoBack"/>
      <w:bookmarkEnd w:id="0"/>
      <w:r w:rsidRPr="000E5562">
        <w:rPr>
          <w:noProof w:val="0"/>
          <w:lang w:val="en-US"/>
        </w:rPr>
        <w:t>n parameters.</w:t>
      </w:r>
    </w:p>
    <w:p w:rsidR="00153ED9" w:rsidRPr="000E5562" w:rsidRDefault="00153ED9" w:rsidP="005C09EC">
      <w:pPr>
        <w:spacing w:line="480" w:lineRule="auto"/>
        <w:rPr>
          <w:noProof w:val="0"/>
          <w:lang w:val="en-US"/>
        </w:rPr>
      </w:pPr>
    </w:p>
    <w:p w:rsidR="00153ED9" w:rsidRPr="000E5562" w:rsidRDefault="00153ED9" w:rsidP="005C09EC">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Arterial blood samples were analyzed hourly for leucocyte and platelet counts, hemoglobin, lactate, creatinine and blood bacterial count. Mean arterial pressure (MAP), left ventricular stroke work index (LVSWI), oxygen fraction ratio (PaO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/FiO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 static pulmonary compliance and urinary output were registered hourly.</w:t>
      </w:r>
    </w:p>
    <w:p w:rsidR="00153ED9" w:rsidRPr="000E5562" w:rsidRDefault="00153ED9" w:rsidP="00601E25">
      <w:pPr>
        <w:spacing w:line="480" w:lineRule="auto"/>
        <w:rPr>
          <w:rFonts w:ascii="Times New Roman" w:hAnsi="Times New Roman" w:cs="Times New Roman"/>
          <w:noProof w:val="0"/>
          <w:lang w:val="en-US"/>
        </w:rPr>
      </w:pPr>
    </w:p>
    <w:p w:rsidR="00153ED9" w:rsidRPr="000E5562" w:rsidRDefault="00153ED9" w:rsidP="00601E25">
      <w:pPr>
        <w:pStyle w:val="Rubrik4"/>
        <w:spacing w:line="480" w:lineRule="auto"/>
        <w:rPr>
          <w:noProof w:val="0"/>
          <w:lang w:val="en-US"/>
        </w:rPr>
      </w:pPr>
      <w:r w:rsidRPr="000E5562">
        <w:rPr>
          <w:noProof w:val="0"/>
          <w:lang w:val="en-US"/>
        </w:rPr>
        <w:t>Plasma endotoxin</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Plasma samples were collected at 0h, 2h, 4h and 6h in endotoxin-free heparinized tubes, immediately filtered (0.45µm) and, after centrifugation, the supernatants were transferred to endotoxin-free tubes. Aliquots were stored at -70°C pending analysis. Endotoxin analysis was performed with the kinetic chromogenic limulus amoebocyte lysate (LAL) assay (</w:t>
      </w:r>
      <w:proofErr w:type="spellStart"/>
      <w:r w:rsidRPr="000E5562">
        <w:rPr>
          <w:rFonts w:ascii="Times New Roman" w:hAnsi="Times New Roman" w:cs="Times New Roman"/>
          <w:noProof w:val="0"/>
          <w:lang w:val="en-US"/>
        </w:rPr>
        <w:t>Endochrome</w:t>
      </w:r>
      <w:proofErr w:type="spellEnd"/>
      <w:r w:rsidRPr="000E5562">
        <w:rPr>
          <w:rFonts w:ascii="Times New Roman" w:hAnsi="Times New Roman" w:cs="Times New Roman"/>
          <w:noProof w:val="0"/>
          <w:lang w:val="en-US"/>
        </w:rPr>
        <w:t xml:space="preserve">-K; Charles River </w:t>
      </w:r>
      <w:proofErr w:type="spellStart"/>
      <w:r w:rsidRPr="000E5562">
        <w:rPr>
          <w:rFonts w:ascii="Times New Roman" w:hAnsi="Times New Roman" w:cs="Times New Roman"/>
          <w:noProof w:val="0"/>
          <w:lang w:val="en-US"/>
        </w:rPr>
        <w:t>Endosafe</w:t>
      </w:r>
      <w:proofErr w:type="spellEnd"/>
      <w:r w:rsidRPr="000E5562">
        <w:rPr>
          <w:rFonts w:ascii="Times New Roman" w:hAnsi="Times New Roman" w:cs="Times New Roman"/>
          <w:noProof w:val="0"/>
          <w:lang w:val="en-US"/>
        </w:rPr>
        <w:t xml:space="preserve">, Charleston, SC, USA) (1, 2) using endotoxin-free equipment. </w:t>
      </w:r>
    </w:p>
    <w:p w:rsidR="00153ED9" w:rsidRPr="000E5562" w:rsidRDefault="00153ED9" w:rsidP="00601E25">
      <w:pPr>
        <w:spacing w:line="480" w:lineRule="auto"/>
        <w:rPr>
          <w:rFonts w:ascii="Times New Roman" w:hAnsi="Times New Roman" w:cs="Times New Roman"/>
          <w:noProof w:val="0"/>
          <w:color w:val="000000"/>
          <w:lang w:val="en-US"/>
        </w:rPr>
      </w:pPr>
    </w:p>
    <w:p w:rsidR="00153ED9" w:rsidRPr="000E5562" w:rsidRDefault="00153ED9" w:rsidP="00601E25">
      <w:pPr>
        <w:pStyle w:val="Rubrik4"/>
        <w:spacing w:line="480" w:lineRule="auto"/>
        <w:rPr>
          <w:noProof w:val="0"/>
          <w:lang w:val="en-US"/>
        </w:rPr>
      </w:pPr>
      <w:r w:rsidRPr="000E5562">
        <w:rPr>
          <w:noProof w:val="0"/>
          <w:lang w:val="en-US"/>
        </w:rPr>
        <w:t>Plasma cytokines</w:t>
      </w:r>
    </w:p>
    <w:p w:rsidR="00153ED9" w:rsidRPr="000E5562" w:rsidRDefault="00153ED9" w:rsidP="00601E25">
      <w:pPr>
        <w:widowControl w:val="0"/>
        <w:autoSpaceDE w:val="0"/>
        <w:autoSpaceDN w:val="0"/>
        <w:adjustRightInd w:val="0"/>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 xml:space="preserve">Tumor necrosis factor alfa (TNF-α), interleukin-6 (IL-6) and interleukin-10 (IL-10) were determined by a commercial porcine-specific sandwich enzyme-linked immune-sorbent assay </w:t>
      </w:r>
      <w:r>
        <w:rPr>
          <w:rFonts w:ascii="Times New Roman" w:hAnsi="Times New Roman" w:cs="Times New Roman"/>
          <w:noProof w:val="0"/>
          <w:lang w:val="en-US"/>
        </w:rPr>
        <w:t xml:space="preserve">(ELISA) </w:t>
      </w:r>
      <w:r w:rsidRPr="000E5562">
        <w:rPr>
          <w:rFonts w:ascii="Times New Roman" w:hAnsi="Times New Roman" w:cs="Times New Roman"/>
          <w:noProof w:val="0"/>
          <w:lang w:val="en-US"/>
        </w:rPr>
        <w:t xml:space="preserve">in plasma </w:t>
      </w:r>
      <w:r>
        <w:rPr>
          <w:rFonts w:ascii="Times New Roman" w:hAnsi="Times New Roman" w:cs="Times New Roman"/>
          <w:noProof w:val="0"/>
          <w:lang w:val="en-US"/>
        </w:rPr>
        <w:t>(</w:t>
      </w:r>
      <w:r w:rsidRPr="000E5562">
        <w:rPr>
          <w:rFonts w:ascii="Times New Roman" w:hAnsi="Times New Roman" w:cs="Times New Roman"/>
          <w:noProof w:val="0"/>
          <w:lang w:val="en-US"/>
        </w:rPr>
        <w:t>DY690B [TNF-α] and DY686 [IL-6] R&amp;D Systems, Minneapolis, MN, USA), (KSC0102 [IL-10], Invitrogen, Camarillo, CA, USA). The ELISAs had</w:t>
      </w:r>
      <w:r>
        <w:rPr>
          <w:rFonts w:ascii="Times New Roman" w:hAnsi="Times New Roman" w:cs="Times New Roman"/>
          <w:noProof w:val="0"/>
          <w:lang w:val="en-US"/>
        </w:rPr>
        <w:t xml:space="preserve"> an</w:t>
      </w:r>
      <w:r w:rsidRPr="000E5562">
        <w:rPr>
          <w:rFonts w:ascii="Times New Roman" w:hAnsi="Times New Roman" w:cs="Times New Roman"/>
          <w:noProof w:val="0"/>
          <w:lang w:val="en-US"/>
        </w:rPr>
        <w:t xml:space="preserve"> intra-assay coefficient of variation (CV) of &lt;5% and a total CV of &lt;10%. </w:t>
      </w:r>
    </w:p>
    <w:p w:rsidR="00153ED9" w:rsidRPr="000E5562" w:rsidRDefault="00153ED9" w:rsidP="00601E25">
      <w:pPr>
        <w:spacing w:line="480" w:lineRule="auto"/>
        <w:rPr>
          <w:rFonts w:ascii="Times New Roman" w:hAnsi="Times New Roman" w:cs="Times New Roman"/>
          <w:noProof w:val="0"/>
          <w:sz w:val="22"/>
          <w:szCs w:val="22"/>
          <w:lang w:val="en-US"/>
        </w:rPr>
      </w:pPr>
    </w:p>
    <w:p w:rsidR="00153ED9" w:rsidRPr="000E5562" w:rsidRDefault="00153ED9" w:rsidP="00601E25">
      <w:pPr>
        <w:pStyle w:val="Rubrik4"/>
        <w:spacing w:line="480" w:lineRule="auto"/>
        <w:rPr>
          <w:noProof w:val="0"/>
          <w:lang w:val="en-US"/>
        </w:rPr>
      </w:pPr>
      <w:r w:rsidRPr="000E5562">
        <w:rPr>
          <w:noProof w:val="0"/>
          <w:lang w:val="en-US"/>
        </w:rPr>
        <w:lastRenderedPageBreak/>
        <w:t>Leucocyte activation and platelets</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 xml:space="preserve">An inverse relation was found between leucocyte count and severity of sepsis in this model </w:t>
      </w:r>
      <w:r>
        <w:rPr>
          <w:rFonts w:ascii="Times New Roman" w:hAnsi="Times New Roman" w:cs="Times New Roman"/>
          <w:lang w:val="en-US"/>
        </w:rPr>
        <w:t>(3)</w:t>
      </w:r>
      <w:r w:rsidRPr="000E5562">
        <w:rPr>
          <w:rFonts w:ascii="Times New Roman" w:hAnsi="Times New Roman" w:cs="Times New Roman"/>
          <w:noProof w:val="0"/>
          <w:lang w:val="en-US"/>
        </w:rPr>
        <w:t xml:space="preserve"> in accordance with the trapping of initiated neutrophils in the organs during early dysfunction </w:t>
      </w:r>
      <w:r>
        <w:rPr>
          <w:rFonts w:ascii="Times New Roman" w:hAnsi="Times New Roman" w:cs="Times New Roman"/>
          <w:lang w:val="en-US"/>
        </w:rPr>
        <w:t>(4, 5)</w:t>
      </w:r>
      <w:r w:rsidRPr="000E5562">
        <w:rPr>
          <w:rFonts w:ascii="Times New Roman" w:hAnsi="Times New Roman" w:cs="Times New Roman"/>
          <w:noProof w:val="0"/>
          <w:lang w:val="en-US"/>
        </w:rPr>
        <w:t xml:space="preserve">. A decrease in leucocyte count was therefore used as a marker for leucocyte activation. </w:t>
      </w:r>
      <w:r w:rsidRPr="000E5562">
        <w:rPr>
          <w:rFonts w:ascii="Times New Roman" w:hAnsi="Times New Roman" w:cs="Times New Roman"/>
          <w:noProof w:val="0"/>
          <w:color w:val="000000" w:themeColor="text1"/>
          <w:lang w:val="en-US"/>
        </w:rPr>
        <w:t xml:space="preserve">Blood leucocyte and platelet counts were analyzed on a CELL-DYN </w:t>
      </w:r>
      <w:r w:rsidRPr="000E5562">
        <w:rPr>
          <w:rFonts w:ascii="Times New Roman" w:hAnsi="Times New Roman" w:cs="Times New Roman"/>
          <w:noProof w:val="0"/>
          <w:lang w:val="en-US"/>
        </w:rPr>
        <w:t>4000</w:t>
      </w:r>
      <w:r w:rsidRPr="000E5562">
        <w:rPr>
          <w:rFonts w:ascii="Times New Roman" w:hAnsi="Times New Roman" w:cs="Times New Roman"/>
          <w:noProof w:val="0"/>
          <w:vertAlign w:val="superscript"/>
          <w:lang w:val="en-US"/>
        </w:rPr>
        <w:t>®</w:t>
      </w:r>
      <w:r w:rsidRPr="000E5562">
        <w:rPr>
          <w:rFonts w:ascii="Times New Roman" w:hAnsi="Times New Roman" w:cs="Times New Roman"/>
          <w:noProof w:val="0"/>
          <w:lang w:val="en-US"/>
        </w:rPr>
        <w:t xml:space="preserve"> system (Abbott Scandinavia AB, </w:t>
      </w:r>
      <w:proofErr w:type="spellStart"/>
      <w:r w:rsidRPr="000E5562">
        <w:rPr>
          <w:rFonts w:ascii="Times New Roman" w:hAnsi="Times New Roman" w:cs="Times New Roman"/>
          <w:noProof w:val="0"/>
          <w:lang w:val="en-US"/>
        </w:rPr>
        <w:t>Kista</w:t>
      </w:r>
      <w:proofErr w:type="spellEnd"/>
      <w:r w:rsidRPr="000E5562">
        <w:rPr>
          <w:rFonts w:ascii="Times New Roman" w:hAnsi="Times New Roman" w:cs="Times New Roman"/>
          <w:noProof w:val="0"/>
          <w:lang w:val="en-US"/>
        </w:rPr>
        <w:t xml:space="preserve">, Sweden). </w:t>
      </w:r>
    </w:p>
    <w:p w:rsidR="00153ED9" w:rsidRPr="000E5562" w:rsidRDefault="00153ED9" w:rsidP="00601E25">
      <w:pPr>
        <w:spacing w:line="480" w:lineRule="auto"/>
        <w:rPr>
          <w:noProof w:val="0"/>
          <w:lang w:val="en-US"/>
        </w:rPr>
      </w:pPr>
    </w:p>
    <w:p w:rsidR="00153ED9" w:rsidRPr="000E5562" w:rsidRDefault="00153ED9" w:rsidP="00601E25">
      <w:pPr>
        <w:pStyle w:val="Rubrik4"/>
        <w:spacing w:line="480" w:lineRule="auto"/>
        <w:rPr>
          <w:noProof w:val="0"/>
          <w:lang w:val="en-US"/>
        </w:rPr>
      </w:pPr>
      <w:r w:rsidRPr="000E5562">
        <w:rPr>
          <w:noProof w:val="0"/>
          <w:lang w:val="en-US"/>
        </w:rPr>
        <w:t>Blood bacterial count in vivo</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 xml:space="preserve">Bacterial count </w:t>
      </w:r>
      <w:r w:rsidRPr="000E5562">
        <w:rPr>
          <w:rFonts w:ascii="Times New Roman" w:eastAsia="MS Mincho" w:hAnsi="Times New Roman" w:cs="Times New Roman"/>
          <w:noProof w:val="0"/>
          <w:color w:val="000000" w:themeColor="text1"/>
          <w:lang w:val="en-US" w:eastAsia="ja-JP"/>
        </w:rPr>
        <w:t xml:space="preserve">in arterial blood </w:t>
      </w:r>
      <w:r w:rsidRPr="000E5562">
        <w:rPr>
          <w:rFonts w:ascii="Times New Roman" w:hAnsi="Times New Roman" w:cs="Times New Roman"/>
          <w:noProof w:val="0"/>
          <w:lang w:val="en-US"/>
        </w:rPr>
        <w:t xml:space="preserve">at baseline </w:t>
      </w:r>
      <w:r w:rsidRPr="000E5562">
        <w:rPr>
          <w:rFonts w:ascii="Times New Roman" w:eastAsia="MS Mincho" w:hAnsi="Times New Roman" w:cs="Times New Roman"/>
          <w:noProof w:val="0"/>
          <w:color w:val="000000" w:themeColor="text1"/>
          <w:lang w:val="en-US" w:eastAsia="ja-JP"/>
        </w:rPr>
        <w:t>was determined</w:t>
      </w:r>
      <w:r w:rsidRPr="000E5562">
        <w:rPr>
          <w:rFonts w:ascii="Times New Roman" w:hAnsi="Times New Roman" w:cs="Times New Roman"/>
          <w:bCs/>
          <w:noProof w:val="0"/>
          <w:color w:val="000000" w:themeColor="text1"/>
          <w:lang w:val="en-US"/>
        </w:rPr>
        <w:t xml:space="preserve"> in triplicate</w:t>
      </w:r>
      <w:r w:rsidRPr="000E5562">
        <w:rPr>
          <w:rFonts w:ascii="Times New Roman" w:eastAsia="MS Mincho" w:hAnsi="Times New Roman" w:cs="Times New Roman"/>
          <w:noProof w:val="0"/>
          <w:color w:val="000000" w:themeColor="text1"/>
          <w:lang w:val="en-US" w:eastAsia="ja-JP"/>
        </w:rPr>
        <w:t xml:space="preserve"> by a viable count procedure after plating 0.1 ml blood on Luria-Bertani agar plates overnight.</w:t>
      </w:r>
    </w:p>
    <w:p w:rsidR="00153ED9" w:rsidRPr="000E5562" w:rsidRDefault="00153ED9" w:rsidP="00601E25">
      <w:pPr>
        <w:spacing w:line="480" w:lineRule="auto"/>
        <w:rPr>
          <w:rFonts w:ascii="Times New Roman" w:hAnsi="Times New Roman" w:cs="Times New Roman"/>
          <w:noProof w:val="0"/>
          <w:color w:val="000000" w:themeColor="text1"/>
          <w:lang w:val="en-US"/>
        </w:rPr>
      </w:pPr>
    </w:p>
    <w:p w:rsidR="00153ED9" w:rsidRPr="000E5562" w:rsidRDefault="00153ED9" w:rsidP="00601E25">
      <w:pPr>
        <w:pStyle w:val="Rubrik4"/>
        <w:spacing w:line="480" w:lineRule="auto"/>
        <w:rPr>
          <w:noProof w:val="0"/>
          <w:lang w:val="en-US"/>
        </w:rPr>
      </w:pPr>
      <w:r w:rsidRPr="000E5562">
        <w:rPr>
          <w:noProof w:val="0"/>
          <w:lang w:val="en-US"/>
        </w:rPr>
        <w:t>Organ function</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Starting at baseline, MAP and urine production were continuously monitored.</w:t>
      </w:r>
      <w:bookmarkStart w:id="1" w:name="_Hlk504119457"/>
      <w:r w:rsidRPr="000E5562">
        <w:rPr>
          <w:rFonts w:ascii="Times New Roman" w:hAnsi="Times New Roman" w:cs="Times New Roman"/>
          <w:noProof w:val="0"/>
          <w:lang w:val="en-US"/>
        </w:rPr>
        <w:t xml:space="preserve"> LVSWI, static pulmonary compliance and PaO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/FiO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 xml:space="preserve"> were calculated using standard formulas.</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Arterial blood gases were analyzed for gas tensions (PaO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 PaCO</w:t>
      </w:r>
      <w:r w:rsidRPr="000E5562">
        <w:rPr>
          <w:rFonts w:ascii="Times New Roman" w:hAnsi="Times New Roman" w:cs="Times New Roman"/>
          <w:noProof w:val="0"/>
          <w:vertAlign w:val="subscript"/>
          <w:lang w:val="en-US"/>
        </w:rPr>
        <w:t>2</w:t>
      </w:r>
      <w:r w:rsidRPr="000E5562">
        <w:rPr>
          <w:rFonts w:ascii="Times New Roman" w:hAnsi="Times New Roman" w:cs="Times New Roman"/>
          <w:noProof w:val="0"/>
          <w:lang w:val="en-US"/>
        </w:rPr>
        <w:t>), hemoglobin and saturation using an ABL</w:t>
      </w:r>
      <w:r w:rsidRPr="000E5562">
        <w:rPr>
          <w:rFonts w:ascii="Times New Roman" w:hAnsi="Times New Roman" w:cs="Times New Roman"/>
          <w:noProof w:val="0"/>
          <w:vertAlign w:val="superscript"/>
          <w:lang w:val="en-US"/>
        </w:rPr>
        <w:t>®</w:t>
      </w:r>
      <w:r w:rsidRPr="000E5562">
        <w:rPr>
          <w:rFonts w:ascii="Times New Roman" w:hAnsi="Times New Roman" w:cs="Times New Roman"/>
          <w:noProof w:val="0"/>
          <w:lang w:val="en-US"/>
        </w:rPr>
        <w:t xml:space="preserve"> 300 gas analyzer (ABL</w:t>
      </w:r>
      <w:r w:rsidRPr="000E5562">
        <w:rPr>
          <w:rFonts w:ascii="Times New Roman" w:hAnsi="Times New Roman" w:cs="Times New Roman"/>
          <w:noProof w:val="0"/>
          <w:vertAlign w:val="superscript"/>
          <w:lang w:val="en-US"/>
        </w:rPr>
        <w:t>®</w:t>
      </w:r>
      <w:r w:rsidRPr="000E5562">
        <w:rPr>
          <w:rFonts w:ascii="Times New Roman" w:hAnsi="Times New Roman" w:cs="Times New Roman"/>
          <w:noProof w:val="0"/>
          <w:lang w:val="en-US"/>
        </w:rPr>
        <w:t xml:space="preserve"> 800 for three animals) and a </w:t>
      </w:r>
      <w:proofErr w:type="spellStart"/>
      <w:r w:rsidRPr="000E5562">
        <w:rPr>
          <w:rFonts w:ascii="Times New Roman" w:hAnsi="Times New Roman" w:cs="Times New Roman"/>
          <w:noProof w:val="0"/>
          <w:lang w:val="en-US"/>
        </w:rPr>
        <w:t>Hemoximeter</w:t>
      </w:r>
      <w:proofErr w:type="spellEnd"/>
      <w:r w:rsidRPr="000E5562">
        <w:rPr>
          <w:rFonts w:ascii="Times New Roman" w:hAnsi="Times New Roman" w:cs="Times New Roman"/>
          <w:noProof w:val="0"/>
          <w:vertAlign w:val="superscript"/>
          <w:lang w:val="en-US"/>
        </w:rPr>
        <w:t>®</w:t>
      </w:r>
      <w:r w:rsidRPr="000E5562">
        <w:rPr>
          <w:rFonts w:ascii="Times New Roman" w:hAnsi="Times New Roman" w:cs="Times New Roman"/>
          <w:noProof w:val="0"/>
          <w:lang w:val="en-US"/>
        </w:rPr>
        <w:t xml:space="preserve"> (Radiometer, </w:t>
      </w:r>
      <w:proofErr w:type="spellStart"/>
      <w:r w:rsidRPr="000E5562">
        <w:rPr>
          <w:rFonts w:ascii="Times New Roman" w:hAnsi="Times New Roman" w:cs="Times New Roman"/>
          <w:noProof w:val="0"/>
          <w:lang w:val="en-US"/>
        </w:rPr>
        <w:t>Brønhøj</w:t>
      </w:r>
      <w:proofErr w:type="spellEnd"/>
      <w:r w:rsidRPr="000E5562">
        <w:rPr>
          <w:rFonts w:ascii="Times New Roman" w:hAnsi="Times New Roman" w:cs="Times New Roman"/>
          <w:noProof w:val="0"/>
          <w:lang w:val="en-US"/>
        </w:rPr>
        <w:t xml:space="preserve">, Denmark); for lactate, an </w:t>
      </w:r>
      <w:proofErr w:type="spellStart"/>
      <w:r w:rsidRPr="000E5562">
        <w:rPr>
          <w:rFonts w:ascii="Times New Roman" w:hAnsi="Times New Roman" w:cs="Times New Roman"/>
          <w:noProof w:val="0"/>
          <w:lang w:val="en-US"/>
        </w:rPr>
        <w:t>i</w:t>
      </w:r>
      <w:proofErr w:type="spellEnd"/>
      <w:r w:rsidRPr="000E5562">
        <w:rPr>
          <w:rFonts w:ascii="Times New Roman" w:hAnsi="Times New Roman" w:cs="Times New Roman"/>
          <w:noProof w:val="0"/>
          <w:lang w:val="en-US"/>
        </w:rPr>
        <w:t>-STAT</w:t>
      </w:r>
      <w:r w:rsidRPr="000E5562">
        <w:rPr>
          <w:rFonts w:ascii="Times New Roman" w:hAnsi="Times New Roman" w:cs="Times New Roman"/>
          <w:noProof w:val="0"/>
          <w:vertAlign w:val="superscript"/>
          <w:lang w:val="en-US"/>
        </w:rPr>
        <w:t>®</w:t>
      </w:r>
      <w:r w:rsidRPr="000E5562">
        <w:rPr>
          <w:rFonts w:ascii="Times New Roman" w:hAnsi="Times New Roman" w:cs="Times New Roman"/>
          <w:noProof w:val="0"/>
          <w:lang w:val="en-US"/>
        </w:rPr>
        <w:t xml:space="preserve"> 1 system (Abbott Scandinavia, </w:t>
      </w:r>
      <w:proofErr w:type="spellStart"/>
      <w:r w:rsidRPr="000E5562">
        <w:rPr>
          <w:rFonts w:ascii="Times New Roman" w:hAnsi="Times New Roman" w:cs="Times New Roman"/>
          <w:noProof w:val="0"/>
          <w:lang w:val="en-US"/>
        </w:rPr>
        <w:t>Solna</w:t>
      </w:r>
      <w:proofErr w:type="spellEnd"/>
      <w:r w:rsidRPr="000E5562">
        <w:rPr>
          <w:rFonts w:ascii="Times New Roman" w:hAnsi="Times New Roman" w:cs="Times New Roman"/>
          <w:noProof w:val="0"/>
          <w:lang w:val="en-US"/>
        </w:rPr>
        <w:t xml:space="preserve">, Sweden). Plasma creatinine was analyzed on an Architect </w:t>
      </w:r>
      <w:r w:rsidRPr="000E5562">
        <w:rPr>
          <w:rFonts w:ascii="Times New Roman" w:hAnsi="Times New Roman" w:cs="Times New Roman"/>
          <w:noProof w:val="0"/>
          <w:vertAlign w:val="superscript"/>
          <w:lang w:val="en-US"/>
        </w:rPr>
        <w:t xml:space="preserve">® </w:t>
      </w:r>
      <w:r w:rsidRPr="000E5562">
        <w:rPr>
          <w:rFonts w:ascii="Times New Roman" w:hAnsi="Times New Roman" w:cs="Times New Roman"/>
          <w:noProof w:val="0"/>
          <w:lang w:val="en-US"/>
        </w:rPr>
        <w:t xml:space="preserve">Ci8200 </w:t>
      </w:r>
    </w:p>
    <w:p w:rsidR="00153ED9" w:rsidRPr="000E5562" w:rsidRDefault="00153ED9" w:rsidP="00601E25">
      <w:pPr>
        <w:spacing w:line="480" w:lineRule="auto"/>
        <w:rPr>
          <w:rFonts w:ascii="Times New Roman" w:hAnsi="Times New Roman" w:cs="Times New Roman"/>
          <w:noProof w:val="0"/>
          <w:lang w:val="en-US"/>
        </w:rPr>
      </w:pPr>
      <w:r w:rsidRPr="000E5562">
        <w:rPr>
          <w:rFonts w:ascii="Times New Roman" w:hAnsi="Times New Roman" w:cs="Times New Roman"/>
          <w:noProof w:val="0"/>
          <w:lang w:val="en-US"/>
        </w:rPr>
        <w:t xml:space="preserve">analyzer (Abbott Scandinavia, </w:t>
      </w:r>
      <w:proofErr w:type="spellStart"/>
      <w:r w:rsidRPr="000E5562">
        <w:rPr>
          <w:rFonts w:ascii="Times New Roman" w:hAnsi="Times New Roman" w:cs="Times New Roman"/>
          <w:noProof w:val="0"/>
          <w:lang w:val="en-US"/>
        </w:rPr>
        <w:t>Solna</w:t>
      </w:r>
      <w:proofErr w:type="spellEnd"/>
      <w:r w:rsidRPr="000E5562">
        <w:rPr>
          <w:rFonts w:ascii="Times New Roman" w:hAnsi="Times New Roman" w:cs="Times New Roman"/>
          <w:noProof w:val="0"/>
          <w:lang w:val="en-US"/>
        </w:rPr>
        <w:t>, Sweden).</w:t>
      </w:r>
      <w:bookmarkEnd w:id="1"/>
    </w:p>
    <w:p w:rsidR="00153ED9" w:rsidRPr="000E5562" w:rsidRDefault="00153ED9" w:rsidP="00601E25">
      <w:pPr>
        <w:spacing w:line="480" w:lineRule="auto"/>
        <w:rPr>
          <w:rFonts w:ascii="Times New Roman" w:hAnsi="Times New Roman" w:cs="Times New Roman"/>
          <w:noProof w:val="0"/>
          <w:sz w:val="20"/>
          <w:szCs w:val="20"/>
          <w:lang w:val="en-US"/>
        </w:rPr>
      </w:pPr>
    </w:p>
    <w:p w:rsidR="00153ED9" w:rsidRPr="000E5562" w:rsidRDefault="00153ED9" w:rsidP="00601E25">
      <w:pPr>
        <w:pStyle w:val="Rubrik2"/>
        <w:spacing w:line="480" w:lineRule="auto"/>
        <w:rPr>
          <w:noProof w:val="0"/>
          <w:lang w:val="en-US"/>
        </w:rPr>
      </w:pPr>
      <w:r w:rsidRPr="000E5562">
        <w:rPr>
          <w:noProof w:val="0"/>
          <w:lang w:val="en-US"/>
        </w:rPr>
        <w:t>References:</w:t>
      </w:r>
    </w:p>
    <w:p w:rsidR="006B2D62" w:rsidRDefault="00153ED9" w:rsidP="006B2D62">
      <w:pPr>
        <w:pStyle w:val="EndNoteBibliography"/>
        <w:numPr>
          <w:ilvl w:val="0"/>
          <w:numId w:val="2"/>
        </w:numPr>
        <w:spacing w:line="480" w:lineRule="auto"/>
        <w:rPr>
          <w:rFonts w:ascii="Arial" w:hAnsi="Arial" w:cs="Arial"/>
          <w:sz w:val="22"/>
        </w:rPr>
      </w:pPr>
      <w:bookmarkStart w:id="2" w:name="_ENREF_1"/>
      <w:r w:rsidRPr="006B2D62">
        <w:rPr>
          <w:rFonts w:ascii="Arial" w:hAnsi="Arial" w:cs="Arial"/>
          <w:sz w:val="22"/>
        </w:rPr>
        <w:t xml:space="preserve">Nachum R, Shanbrom E. Rapid detection of Gram-negative bacteriuria by Limulus amoebocyte lysate assay. J </w:t>
      </w:r>
      <w:r w:rsidR="006B2D62">
        <w:rPr>
          <w:rFonts w:ascii="Arial" w:hAnsi="Arial" w:cs="Arial"/>
          <w:sz w:val="22"/>
        </w:rPr>
        <w:t>C</w:t>
      </w:r>
      <w:r w:rsidRPr="006B2D62">
        <w:rPr>
          <w:rFonts w:ascii="Arial" w:hAnsi="Arial" w:cs="Arial"/>
          <w:sz w:val="22"/>
        </w:rPr>
        <w:t xml:space="preserve">lin </w:t>
      </w:r>
      <w:r w:rsidR="006B2D62">
        <w:rPr>
          <w:rFonts w:ascii="Arial" w:hAnsi="Arial" w:cs="Arial"/>
          <w:sz w:val="22"/>
        </w:rPr>
        <w:t>M</w:t>
      </w:r>
      <w:r w:rsidRPr="006B2D62">
        <w:rPr>
          <w:rFonts w:ascii="Arial" w:hAnsi="Arial" w:cs="Arial"/>
          <w:sz w:val="22"/>
        </w:rPr>
        <w:t>icrobiol. 1981;13(1):158-62.</w:t>
      </w:r>
      <w:bookmarkStart w:id="3" w:name="_ENREF_2"/>
      <w:bookmarkEnd w:id="2"/>
    </w:p>
    <w:p w:rsidR="006B2D62" w:rsidRDefault="00153ED9" w:rsidP="006B2D62">
      <w:pPr>
        <w:pStyle w:val="EndNoteBibliography"/>
        <w:numPr>
          <w:ilvl w:val="0"/>
          <w:numId w:val="2"/>
        </w:numPr>
        <w:spacing w:line="480" w:lineRule="auto"/>
        <w:rPr>
          <w:rFonts w:ascii="Arial" w:hAnsi="Arial" w:cs="Arial"/>
          <w:sz w:val="22"/>
        </w:rPr>
      </w:pPr>
      <w:r w:rsidRPr="006B2D62">
        <w:rPr>
          <w:rFonts w:ascii="Arial" w:hAnsi="Arial" w:cs="Arial"/>
          <w:sz w:val="22"/>
        </w:rPr>
        <w:t xml:space="preserve">Lindsay G, Roslansky P, Novitsky T. Single-step, chromogenic Limulus amebocyte lysate assay for endotoxin. </w:t>
      </w:r>
      <w:r w:rsidR="006B2D62" w:rsidRPr="006B2D62">
        <w:rPr>
          <w:rFonts w:ascii="Arial" w:hAnsi="Arial" w:cs="Arial"/>
          <w:sz w:val="22"/>
        </w:rPr>
        <w:t xml:space="preserve">J </w:t>
      </w:r>
      <w:r w:rsidR="006B2D62">
        <w:rPr>
          <w:rFonts w:ascii="Arial" w:hAnsi="Arial" w:cs="Arial"/>
          <w:sz w:val="22"/>
        </w:rPr>
        <w:t>C</w:t>
      </w:r>
      <w:r w:rsidR="006B2D62" w:rsidRPr="006B2D62">
        <w:rPr>
          <w:rFonts w:ascii="Arial" w:hAnsi="Arial" w:cs="Arial"/>
          <w:sz w:val="22"/>
        </w:rPr>
        <w:t xml:space="preserve">lin </w:t>
      </w:r>
      <w:r w:rsidR="006B2D62">
        <w:rPr>
          <w:rFonts w:ascii="Arial" w:hAnsi="Arial" w:cs="Arial"/>
          <w:sz w:val="22"/>
        </w:rPr>
        <w:t>M</w:t>
      </w:r>
      <w:r w:rsidR="006B2D62" w:rsidRPr="006B2D62">
        <w:rPr>
          <w:rFonts w:ascii="Arial" w:hAnsi="Arial" w:cs="Arial"/>
          <w:sz w:val="22"/>
        </w:rPr>
        <w:t xml:space="preserve">icrobiol. </w:t>
      </w:r>
      <w:r w:rsidRPr="006B2D62">
        <w:rPr>
          <w:rFonts w:ascii="Arial" w:hAnsi="Arial" w:cs="Arial"/>
          <w:sz w:val="22"/>
        </w:rPr>
        <w:t>1989;27(5):947-51.</w:t>
      </w:r>
      <w:bookmarkStart w:id="4" w:name="_ENREF_3"/>
      <w:bookmarkEnd w:id="3"/>
    </w:p>
    <w:p w:rsidR="006B2D62" w:rsidRDefault="00153ED9" w:rsidP="006B2D62">
      <w:pPr>
        <w:pStyle w:val="EndNoteBibliography"/>
        <w:numPr>
          <w:ilvl w:val="0"/>
          <w:numId w:val="2"/>
        </w:numPr>
        <w:spacing w:line="480" w:lineRule="auto"/>
        <w:rPr>
          <w:rFonts w:ascii="Arial" w:hAnsi="Arial" w:cs="Arial"/>
          <w:sz w:val="22"/>
        </w:rPr>
      </w:pPr>
      <w:r w:rsidRPr="006B2D62">
        <w:rPr>
          <w:rFonts w:ascii="Arial" w:hAnsi="Arial" w:cs="Arial"/>
          <w:sz w:val="22"/>
        </w:rPr>
        <w:lastRenderedPageBreak/>
        <w:t xml:space="preserve">Skorup P, Maudsdotter L, Tano E, Lipcsey M, Castegren M, Larsson A, et al. </w:t>
      </w:r>
      <w:r w:rsidR="006B2D62" w:rsidRPr="0063400F">
        <w:rPr>
          <w:rFonts w:ascii="Arial" w:hAnsi="Arial" w:cs="Arial"/>
          <w:sz w:val="22"/>
        </w:rPr>
        <w:t xml:space="preserve">Dynamics of </w:t>
      </w:r>
      <w:r w:rsidR="006B2D62">
        <w:rPr>
          <w:rFonts w:ascii="Arial" w:hAnsi="Arial" w:cs="Arial"/>
          <w:sz w:val="22"/>
        </w:rPr>
        <w:t>e</w:t>
      </w:r>
      <w:r w:rsidR="006B2D62" w:rsidRPr="0063400F">
        <w:rPr>
          <w:rFonts w:ascii="Arial" w:hAnsi="Arial" w:cs="Arial"/>
          <w:sz w:val="22"/>
        </w:rPr>
        <w:t xml:space="preserve">ndotoxin, </w:t>
      </w:r>
      <w:r w:rsidR="006B2D62">
        <w:rPr>
          <w:rFonts w:ascii="Arial" w:hAnsi="Arial" w:cs="Arial"/>
          <w:sz w:val="22"/>
        </w:rPr>
        <w:t>i</w:t>
      </w:r>
      <w:r w:rsidR="006B2D62" w:rsidRPr="0063400F">
        <w:rPr>
          <w:rFonts w:ascii="Arial" w:hAnsi="Arial" w:cs="Arial"/>
          <w:sz w:val="22"/>
        </w:rPr>
        <w:t xml:space="preserve">nflammatory </w:t>
      </w:r>
      <w:r w:rsidR="006B2D62">
        <w:rPr>
          <w:rFonts w:ascii="Arial" w:hAnsi="Arial" w:cs="Arial"/>
          <w:sz w:val="22"/>
        </w:rPr>
        <w:t>v</w:t>
      </w:r>
      <w:r w:rsidR="006B2D62" w:rsidRPr="0063400F">
        <w:rPr>
          <w:rFonts w:ascii="Arial" w:hAnsi="Arial" w:cs="Arial"/>
          <w:sz w:val="22"/>
        </w:rPr>
        <w:t xml:space="preserve">ariables, and </w:t>
      </w:r>
      <w:r w:rsidR="006B2D62">
        <w:rPr>
          <w:rFonts w:ascii="Arial" w:hAnsi="Arial" w:cs="Arial"/>
          <w:sz w:val="22"/>
        </w:rPr>
        <w:t>o</w:t>
      </w:r>
      <w:r w:rsidR="006B2D62" w:rsidRPr="0063400F">
        <w:rPr>
          <w:rFonts w:ascii="Arial" w:hAnsi="Arial" w:cs="Arial"/>
          <w:sz w:val="22"/>
        </w:rPr>
        <w:t xml:space="preserve">rgan </w:t>
      </w:r>
      <w:r w:rsidR="006B2D62">
        <w:rPr>
          <w:rFonts w:ascii="Arial" w:hAnsi="Arial" w:cs="Arial"/>
          <w:sz w:val="22"/>
        </w:rPr>
        <w:t>d</w:t>
      </w:r>
      <w:r w:rsidR="006B2D62" w:rsidRPr="0063400F">
        <w:rPr>
          <w:rFonts w:ascii="Arial" w:hAnsi="Arial" w:cs="Arial"/>
          <w:sz w:val="22"/>
        </w:rPr>
        <w:t xml:space="preserve">ysfunction </w:t>
      </w:r>
      <w:r w:rsidR="006B2D62">
        <w:rPr>
          <w:rFonts w:ascii="Arial" w:hAnsi="Arial" w:cs="Arial"/>
          <w:sz w:val="22"/>
        </w:rPr>
        <w:t>a</w:t>
      </w:r>
      <w:r w:rsidR="006B2D62" w:rsidRPr="0063400F">
        <w:rPr>
          <w:rFonts w:ascii="Arial" w:hAnsi="Arial" w:cs="Arial"/>
          <w:sz w:val="22"/>
        </w:rPr>
        <w:t xml:space="preserve">fter </w:t>
      </w:r>
      <w:r w:rsidR="006B2D62">
        <w:rPr>
          <w:rFonts w:ascii="Arial" w:hAnsi="Arial" w:cs="Arial"/>
          <w:sz w:val="22"/>
        </w:rPr>
        <w:t>t</w:t>
      </w:r>
      <w:r w:rsidR="006B2D62" w:rsidRPr="0063400F">
        <w:rPr>
          <w:rFonts w:ascii="Arial" w:hAnsi="Arial" w:cs="Arial"/>
          <w:sz w:val="22"/>
        </w:rPr>
        <w:t xml:space="preserve">reatment </w:t>
      </w:r>
      <w:r w:rsidR="006B2D62">
        <w:rPr>
          <w:rFonts w:ascii="Arial" w:hAnsi="Arial" w:cs="Arial"/>
          <w:sz w:val="22"/>
        </w:rPr>
        <w:t>w</w:t>
      </w:r>
      <w:r w:rsidR="006B2D62" w:rsidRPr="0063400F">
        <w:rPr>
          <w:rFonts w:ascii="Arial" w:hAnsi="Arial" w:cs="Arial"/>
          <w:sz w:val="22"/>
        </w:rPr>
        <w:t xml:space="preserve">ith </w:t>
      </w:r>
      <w:r w:rsidR="006B2D62">
        <w:rPr>
          <w:rFonts w:ascii="Arial" w:hAnsi="Arial" w:cs="Arial"/>
          <w:sz w:val="22"/>
        </w:rPr>
        <w:t>a</w:t>
      </w:r>
      <w:r w:rsidR="006B2D62" w:rsidRPr="0063400F">
        <w:rPr>
          <w:rFonts w:ascii="Arial" w:hAnsi="Arial" w:cs="Arial"/>
          <w:sz w:val="22"/>
        </w:rPr>
        <w:t xml:space="preserve">ntibiotics in an Escherichia coli </w:t>
      </w:r>
      <w:r w:rsidR="006B2D62">
        <w:rPr>
          <w:rFonts w:ascii="Arial" w:hAnsi="Arial" w:cs="Arial"/>
          <w:sz w:val="22"/>
        </w:rPr>
        <w:t>p</w:t>
      </w:r>
      <w:r w:rsidR="006B2D62" w:rsidRPr="0063400F">
        <w:rPr>
          <w:rFonts w:ascii="Arial" w:hAnsi="Arial" w:cs="Arial"/>
          <w:sz w:val="22"/>
        </w:rPr>
        <w:t xml:space="preserve">orcine </w:t>
      </w:r>
      <w:r w:rsidR="006B2D62">
        <w:rPr>
          <w:rFonts w:ascii="Arial" w:hAnsi="Arial" w:cs="Arial"/>
          <w:sz w:val="22"/>
        </w:rPr>
        <w:t>i</w:t>
      </w:r>
      <w:r w:rsidR="006B2D62" w:rsidRPr="0063400F">
        <w:rPr>
          <w:rFonts w:ascii="Arial" w:hAnsi="Arial" w:cs="Arial"/>
          <w:sz w:val="22"/>
        </w:rPr>
        <w:t xml:space="preserve">ntensive </w:t>
      </w:r>
      <w:r w:rsidR="006B2D62">
        <w:rPr>
          <w:rFonts w:ascii="Arial" w:hAnsi="Arial" w:cs="Arial"/>
          <w:sz w:val="22"/>
        </w:rPr>
        <w:t>c</w:t>
      </w:r>
      <w:r w:rsidR="006B2D62" w:rsidRPr="0063400F">
        <w:rPr>
          <w:rFonts w:ascii="Arial" w:hAnsi="Arial" w:cs="Arial"/>
          <w:sz w:val="22"/>
        </w:rPr>
        <w:t xml:space="preserve">are </w:t>
      </w:r>
      <w:r w:rsidR="006B2D62">
        <w:rPr>
          <w:rFonts w:ascii="Arial" w:hAnsi="Arial" w:cs="Arial"/>
          <w:sz w:val="22"/>
        </w:rPr>
        <w:t>s</w:t>
      </w:r>
      <w:r w:rsidR="006B2D62" w:rsidRPr="0063400F">
        <w:rPr>
          <w:rFonts w:ascii="Arial" w:hAnsi="Arial" w:cs="Arial"/>
          <w:sz w:val="22"/>
        </w:rPr>
        <w:t xml:space="preserve">epsis </w:t>
      </w:r>
      <w:r w:rsidR="006B2D62">
        <w:rPr>
          <w:rFonts w:ascii="Arial" w:hAnsi="Arial" w:cs="Arial"/>
          <w:sz w:val="22"/>
        </w:rPr>
        <w:t>m</w:t>
      </w:r>
      <w:r w:rsidR="006B2D62" w:rsidRPr="0063400F">
        <w:rPr>
          <w:rFonts w:ascii="Arial" w:hAnsi="Arial" w:cs="Arial"/>
          <w:sz w:val="22"/>
        </w:rPr>
        <w:t xml:space="preserve">odel. </w:t>
      </w:r>
      <w:r w:rsidRPr="006B2D62">
        <w:rPr>
          <w:rFonts w:ascii="Arial" w:hAnsi="Arial" w:cs="Arial"/>
          <w:sz w:val="22"/>
        </w:rPr>
        <w:t>Crit Care Med. 2018;46(7):e634-e41.</w:t>
      </w:r>
      <w:bookmarkStart w:id="5" w:name="_ENREF_4"/>
      <w:bookmarkEnd w:id="4"/>
    </w:p>
    <w:p w:rsidR="006B2D62" w:rsidRDefault="00153ED9" w:rsidP="006B2D62">
      <w:pPr>
        <w:pStyle w:val="EndNoteBibliography"/>
        <w:numPr>
          <w:ilvl w:val="0"/>
          <w:numId w:val="2"/>
        </w:numPr>
        <w:spacing w:line="480" w:lineRule="auto"/>
        <w:rPr>
          <w:rFonts w:ascii="Arial" w:hAnsi="Arial" w:cs="Arial"/>
          <w:sz w:val="22"/>
        </w:rPr>
      </w:pPr>
      <w:r w:rsidRPr="006B2D62">
        <w:rPr>
          <w:rFonts w:ascii="Arial" w:hAnsi="Arial" w:cs="Arial"/>
          <w:sz w:val="22"/>
        </w:rPr>
        <w:t>Brown K, Brain S, Pearson J, Edgeworth J, Lewis S, Treacher D. Neutrophils in development of multiple organ failure in sepsis. The Lancet. 2006;368(9530):157-69.</w:t>
      </w:r>
      <w:bookmarkStart w:id="6" w:name="_ENREF_5"/>
      <w:bookmarkEnd w:id="5"/>
    </w:p>
    <w:p w:rsidR="00C64888" w:rsidRPr="006B2D62" w:rsidRDefault="00153ED9" w:rsidP="006B2D62">
      <w:pPr>
        <w:pStyle w:val="EndNoteBibliography"/>
        <w:numPr>
          <w:ilvl w:val="0"/>
          <w:numId w:val="2"/>
        </w:numPr>
        <w:spacing w:line="480" w:lineRule="auto"/>
        <w:rPr>
          <w:rFonts w:ascii="Arial" w:hAnsi="Arial" w:cs="Arial"/>
          <w:sz w:val="22"/>
        </w:rPr>
      </w:pPr>
      <w:r w:rsidRPr="006B2D62">
        <w:rPr>
          <w:rFonts w:ascii="Arial" w:hAnsi="Arial" w:cs="Arial"/>
          <w:sz w:val="22"/>
        </w:rPr>
        <w:t>Aziz M, Jacob A, Yang W-L, Matsuda A, Wang P. Current trends in inflammatory and immunomodulatory mediators in sepsis. J Leukoc Biol. 2013;93(3):329-42.</w:t>
      </w:r>
      <w:bookmarkEnd w:id="6"/>
    </w:p>
    <w:sectPr w:rsidR="00C64888" w:rsidRPr="006B2D62" w:rsidSect="00153ED9">
      <w:pgSz w:w="11900" w:h="16840"/>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E2AED"/>
    <w:multiLevelType w:val="hybridMultilevel"/>
    <w:tmpl w:val="E9B0AD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6A017F29"/>
    <w:multiLevelType w:val="hybridMultilevel"/>
    <w:tmpl w:val="239686C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53ED9"/>
    <w:rsid w:val="00034382"/>
    <w:rsid w:val="000B3675"/>
    <w:rsid w:val="00142C03"/>
    <w:rsid w:val="00153ED9"/>
    <w:rsid w:val="00162B7D"/>
    <w:rsid w:val="002177A7"/>
    <w:rsid w:val="00245E7D"/>
    <w:rsid w:val="0027530C"/>
    <w:rsid w:val="00346DD7"/>
    <w:rsid w:val="003B7D48"/>
    <w:rsid w:val="003F1E7F"/>
    <w:rsid w:val="004A02CC"/>
    <w:rsid w:val="00503F67"/>
    <w:rsid w:val="00565829"/>
    <w:rsid w:val="00576074"/>
    <w:rsid w:val="006343C8"/>
    <w:rsid w:val="006B2D62"/>
    <w:rsid w:val="00762DCE"/>
    <w:rsid w:val="007952E9"/>
    <w:rsid w:val="007A2021"/>
    <w:rsid w:val="007B77CE"/>
    <w:rsid w:val="007F1918"/>
    <w:rsid w:val="008E1EDB"/>
    <w:rsid w:val="009456FE"/>
    <w:rsid w:val="009A51F8"/>
    <w:rsid w:val="00A904D4"/>
    <w:rsid w:val="00A929E6"/>
    <w:rsid w:val="00A933CB"/>
    <w:rsid w:val="00AC7A49"/>
    <w:rsid w:val="00AC7B37"/>
    <w:rsid w:val="00AD3A9B"/>
    <w:rsid w:val="00AF324B"/>
    <w:rsid w:val="00B06DB7"/>
    <w:rsid w:val="00B76104"/>
    <w:rsid w:val="00B874F5"/>
    <w:rsid w:val="00C00F5C"/>
    <w:rsid w:val="00C515D8"/>
    <w:rsid w:val="00C64888"/>
    <w:rsid w:val="00D359C0"/>
    <w:rsid w:val="00DA1E98"/>
    <w:rsid w:val="00DB5CA5"/>
    <w:rsid w:val="00E4315B"/>
    <w:rsid w:val="00E83A61"/>
    <w:rsid w:val="00EC3EB2"/>
    <w:rsid w:val="00EE017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FFBBDD-DFB5-B44F-A90D-D5549B927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3ED9"/>
    <w:rPr>
      <w:rFonts w:eastAsiaTheme="minorEastAsia"/>
      <w:noProof/>
      <w:lang w:val="en-GB" w:eastAsia="sv-SE"/>
    </w:rPr>
  </w:style>
  <w:style w:type="paragraph" w:styleId="Rubrik1">
    <w:name w:val="heading 1"/>
    <w:basedOn w:val="Normal"/>
    <w:next w:val="Normal"/>
    <w:link w:val="Rubrik1Char"/>
    <w:uiPriority w:val="9"/>
    <w:qFormat/>
    <w:rsid w:val="00153ED9"/>
    <w:pPr>
      <w:keepNext/>
      <w:keepLines/>
      <w:spacing w:before="480"/>
      <w:outlineLvl w:val="0"/>
    </w:pPr>
    <w:rPr>
      <w:rFonts w:ascii="Times New Roman" w:eastAsiaTheme="majorEastAsia" w:hAnsi="Times New Roman" w:cstheme="majorBidi"/>
      <w:b/>
      <w:bCs/>
      <w:color w:val="000000" w:themeColor="text1"/>
      <w:sz w:val="32"/>
      <w:szCs w:val="32"/>
    </w:rPr>
  </w:style>
  <w:style w:type="paragraph" w:styleId="Rubrik2">
    <w:name w:val="heading 2"/>
    <w:basedOn w:val="Normal"/>
    <w:next w:val="Normal"/>
    <w:link w:val="Rubrik2Char"/>
    <w:uiPriority w:val="9"/>
    <w:unhideWhenUsed/>
    <w:qFormat/>
    <w:rsid w:val="00153ED9"/>
    <w:pPr>
      <w:keepNext/>
      <w:keepLines/>
      <w:spacing w:before="40"/>
      <w:outlineLvl w:val="1"/>
    </w:pPr>
    <w:rPr>
      <w:rFonts w:asciiTheme="majorHAnsi" w:eastAsiaTheme="majorEastAsia" w:hAnsiTheme="majorHAnsi" w:cstheme="majorBidi"/>
      <w:color w:val="000000" w:themeColor="text1"/>
      <w:sz w:val="26"/>
      <w:szCs w:val="26"/>
    </w:rPr>
  </w:style>
  <w:style w:type="paragraph" w:styleId="Rubrik3">
    <w:name w:val="heading 3"/>
    <w:basedOn w:val="Normal"/>
    <w:next w:val="Normal"/>
    <w:link w:val="Rubrik3Char"/>
    <w:uiPriority w:val="9"/>
    <w:unhideWhenUsed/>
    <w:qFormat/>
    <w:rsid w:val="00153ED9"/>
    <w:pPr>
      <w:keepNext/>
      <w:keepLines/>
      <w:spacing w:before="40"/>
      <w:outlineLvl w:val="2"/>
    </w:pPr>
    <w:rPr>
      <w:rFonts w:asciiTheme="majorHAnsi" w:eastAsiaTheme="majorEastAsia" w:hAnsiTheme="majorHAnsi" w:cstheme="majorBidi"/>
      <w:color w:val="1F3763" w:themeColor="accent1" w:themeShade="7F"/>
    </w:rPr>
  </w:style>
  <w:style w:type="paragraph" w:styleId="Rubrik4">
    <w:name w:val="heading 4"/>
    <w:basedOn w:val="Normal"/>
    <w:next w:val="Normal"/>
    <w:link w:val="Rubrik4Char"/>
    <w:uiPriority w:val="9"/>
    <w:unhideWhenUsed/>
    <w:qFormat/>
    <w:rsid w:val="00153ED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Formatmall2">
    <w:name w:val="Formatmall2"/>
    <w:basedOn w:val="Normaltabell"/>
    <w:uiPriority w:val="99"/>
    <w:rsid w:val="00A933CB"/>
    <w:tblPr/>
  </w:style>
  <w:style w:type="character" w:customStyle="1" w:styleId="Rubrik1Char">
    <w:name w:val="Rubrik 1 Char"/>
    <w:basedOn w:val="Standardstycketeckensnitt"/>
    <w:link w:val="Rubrik1"/>
    <w:uiPriority w:val="9"/>
    <w:rsid w:val="00153ED9"/>
    <w:rPr>
      <w:rFonts w:ascii="Times New Roman" w:eastAsiaTheme="majorEastAsia" w:hAnsi="Times New Roman" w:cstheme="majorBidi"/>
      <w:b/>
      <w:bCs/>
      <w:noProof/>
      <w:color w:val="000000" w:themeColor="text1"/>
      <w:sz w:val="32"/>
      <w:szCs w:val="32"/>
      <w:lang w:val="en-GB" w:eastAsia="sv-SE"/>
    </w:rPr>
  </w:style>
  <w:style w:type="character" w:customStyle="1" w:styleId="Rubrik2Char">
    <w:name w:val="Rubrik 2 Char"/>
    <w:basedOn w:val="Standardstycketeckensnitt"/>
    <w:link w:val="Rubrik2"/>
    <w:uiPriority w:val="9"/>
    <w:rsid w:val="00153ED9"/>
    <w:rPr>
      <w:rFonts w:asciiTheme="majorHAnsi" w:eastAsiaTheme="majorEastAsia" w:hAnsiTheme="majorHAnsi" w:cstheme="majorBidi"/>
      <w:noProof/>
      <w:color w:val="000000" w:themeColor="text1"/>
      <w:sz w:val="26"/>
      <w:szCs w:val="26"/>
      <w:lang w:val="en-GB" w:eastAsia="sv-SE"/>
    </w:rPr>
  </w:style>
  <w:style w:type="character" w:customStyle="1" w:styleId="Rubrik3Char">
    <w:name w:val="Rubrik 3 Char"/>
    <w:basedOn w:val="Standardstycketeckensnitt"/>
    <w:link w:val="Rubrik3"/>
    <w:uiPriority w:val="9"/>
    <w:rsid w:val="00153ED9"/>
    <w:rPr>
      <w:rFonts w:asciiTheme="majorHAnsi" w:eastAsiaTheme="majorEastAsia" w:hAnsiTheme="majorHAnsi" w:cstheme="majorBidi"/>
      <w:noProof/>
      <w:color w:val="1F3763" w:themeColor="accent1" w:themeShade="7F"/>
      <w:lang w:val="en-GB" w:eastAsia="sv-SE"/>
    </w:rPr>
  </w:style>
  <w:style w:type="character" w:customStyle="1" w:styleId="Rubrik4Char">
    <w:name w:val="Rubrik 4 Char"/>
    <w:basedOn w:val="Standardstycketeckensnitt"/>
    <w:link w:val="Rubrik4"/>
    <w:uiPriority w:val="9"/>
    <w:rsid w:val="00153ED9"/>
    <w:rPr>
      <w:rFonts w:asciiTheme="majorHAnsi" w:eastAsiaTheme="majorEastAsia" w:hAnsiTheme="majorHAnsi" w:cstheme="majorBidi"/>
      <w:i/>
      <w:iCs/>
      <w:noProof/>
      <w:color w:val="2F5496" w:themeColor="accent1" w:themeShade="BF"/>
      <w:lang w:val="en-GB" w:eastAsia="sv-SE"/>
    </w:rPr>
  </w:style>
  <w:style w:type="paragraph" w:styleId="Ballongtext">
    <w:name w:val="Balloon Text"/>
    <w:basedOn w:val="Normal"/>
    <w:link w:val="BallongtextChar"/>
    <w:uiPriority w:val="99"/>
    <w:semiHidden/>
    <w:unhideWhenUsed/>
    <w:rsid w:val="00153ED9"/>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153ED9"/>
    <w:rPr>
      <w:rFonts w:ascii="Lucida Grande" w:eastAsiaTheme="minorEastAsia" w:hAnsi="Lucida Grande" w:cs="Lucida Grande"/>
      <w:noProof/>
      <w:sz w:val="18"/>
      <w:szCs w:val="18"/>
      <w:lang w:val="en-GB" w:eastAsia="sv-SE"/>
    </w:rPr>
  </w:style>
  <w:style w:type="character" w:styleId="Kommentarsreferens">
    <w:name w:val="annotation reference"/>
    <w:basedOn w:val="Standardstycketeckensnitt"/>
    <w:uiPriority w:val="99"/>
    <w:semiHidden/>
    <w:unhideWhenUsed/>
    <w:rsid w:val="00153ED9"/>
    <w:rPr>
      <w:sz w:val="18"/>
      <w:szCs w:val="18"/>
    </w:rPr>
  </w:style>
  <w:style w:type="paragraph" w:styleId="Kommentarer">
    <w:name w:val="annotation text"/>
    <w:basedOn w:val="Normal"/>
    <w:link w:val="KommentarerChar"/>
    <w:uiPriority w:val="99"/>
    <w:unhideWhenUsed/>
    <w:rsid w:val="00153ED9"/>
  </w:style>
  <w:style w:type="character" w:customStyle="1" w:styleId="KommentarerChar">
    <w:name w:val="Kommentarer Char"/>
    <w:basedOn w:val="Standardstycketeckensnitt"/>
    <w:link w:val="Kommentarer"/>
    <w:uiPriority w:val="99"/>
    <w:rsid w:val="00153ED9"/>
    <w:rPr>
      <w:rFonts w:eastAsiaTheme="minorEastAsia"/>
      <w:noProof/>
      <w:lang w:val="en-GB" w:eastAsia="sv-SE"/>
    </w:rPr>
  </w:style>
  <w:style w:type="table" w:styleId="Tabellrutnt">
    <w:name w:val="Table Grid"/>
    <w:basedOn w:val="Normaltabell"/>
    <w:uiPriority w:val="59"/>
    <w:rsid w:val="00153ED9"/>
    <w:rPr>
      <w:rFonts w:eastAsiaTheme="minorEastAsia"/>
      <w:lang w:eastAsia="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horttext">
    <w:name w:val="short_text"/>
    <w:basedOn w:val="Standardstycketeckensnitt"/>
    <w:rsid w:val="00153ED9"/>
  </w:style>
  <w:style w:type="paragraph" w:styleId="Liststycke">
    <w:name w:val="List Paragraph"/>
    <w:basedOn w:val="Normal"/>
    <w:uiPriority w:val="34"/>
    <w:qFormat/>
    <w:rsid w:val="00153ED9"/>
    <w:pPr>
      <w:ind w:left="720"/>
      <w:contextualSpacing/>
    </w:pPr>
  </w:style>
  <w:style w:type="character" w:styleId="Hyperlnk">
    <w:name w:val="Hyperlink"/>
    <w:basedOn w:val="Standardstycketeckensnitt"/>
    <w:uiPriority w:val="99"/>
    <w:unhideWhenUsed/>
    <w:rsid w:val="00153ED9"/>
    <w:rPr>
      <w:color w:val="0563C1" w:themeColor="hyperlink"/>
      <w:u w:val="single"/>
    </w:rPr>
  </w:style>
  <w:style w:type="paragraph" w:styleId="Kommentarsmne">
    <w:name w:val="annotation subject"/>
    <w:basedOn w:val="Kommentarer"/>
    <w:next w:val="Kommentarer"/>
    <w:link w:val="KommentarsmneChar"/>
    <w:uiPriority w:val="99"/>
    <w:semiHidden/>
    <w:unhideWhenUsed/>
    <w:rsid w:val="00153ED9"/>
    <w:rPr>
      <w:b/>
      <w:bCs/>
      <w:sz w:val="20"/>
      <w:szCs w:val="20"/>
    </w:rPr>
  </w:style>
  <w:style w:type="character" w:customStyle="1" w:styleId="KommentarsmneChar">
    <w:name w:val="Kommentarsämne Char"/>
    <w:basedOn w:val="KommentarerChar"/>
    <w:link w:val="Kommentarsmne"/>
    <w:uiPriority w:val="99"/>
    <w:semiHidden/>
    <w:rsid w:val="00153ED9"/>
    <w:rPr>
      <w:rFonts w:eastAsiaTheme="minorEastAsia"/>
      <w:b/>
      <w:bCs/>
      <w:noProof/>
      <w:sz w:val="20"/>
      <w:szCs w:val="20"/>
      <w:lang w:val="en-GB" w:eastAsia="sv-SE"/>
    </w:rPr>
  </w:style>
  <w:style w:type="paragraph" w:styleId="Revision">
    <w:name w:val="Revision"/>
    <w:hidden/>
    <w:uiPriority w:val="99"/>
    <w:semiHidden/>
    <w:rsid w:val="00153ED9"/>
    <w:rPr>
      <w:rFonts w:eastAsiaTheme="minorEastAsia"/>
      <w:lang w:val="en-GB" w:eastAsia="sv-SE"/>
    </w:rPr>
  </w:style>
  <w:style w:type="character" w:styleId="Radnummer">
    <w:name w:val="line number"/>
    <w:basedOn w:val="Standardstycketeckensnitt"/>
    <w:uiPriority w:val="99"/>
    <w:semiHidden/>
    <w:unhideWhenUsed/>
    <w:rsid w:val="00153ED9"/>
  </w:style>
  <w:style w:type="paragraph" w:styleId="Sidhuvud">
    <w:name w:val="header"/>
    <w:basedOn w:val="Normal"/>
    <w:link w:val="SidhuvudChar"/>
    <w:uiPriority w:val="99"/>
    <w:unhideWhenUsed/>
    <w:rsid w:val="00153ED9"/>
    <w:pPr>
      <w:tabs>
        <w:tab w:val="center" w:pos="4536"/>
        <w:tab w:val="right" w:pos="9072"/>
      </w:tabs>
    </w:pPr>
  </w:style>
  <w:style w:type="character" w:customStyle="1" w:styleId="SidhuvudChar">
    <w:name w:val="Sidhuvud Char"/>
    <w:basedOn w:val="Standardstycketeckensnitt"/>
    <w:link w:val="Sidhuvud"/>
    <w:uiPriority w:val="99"/>
    <w:rsid w:val="00153ED9"/>
    <w:rPr>
      <w:rFonts w:eastAsiaTheme="minorEastAsia"/>
      <w:noProof/>
      <w:lang w:val="en-GB" w:eastAsia="sv-SE"/>
    </w:rPr>
  </w:style>
  <w:style w:type="character" w:styleId="Sidnummer">
    <w:name w:val="page number"/>
    <w:basedOn w:val="Standardstycketeckensnitt"/>
    <w:uiPriority w:val="99"/>
    <w:semiHidden/>
    <w:unhideWhenUsed/>
    <w:rsid w:val="00153ED9"/>
  </w:style>
  <w:style w:type="paragraph" w:customStyle="1" w:styleId="EndNoteBibliographyTitle">
    <w:name w:val="EndNote Bibliography Title"/>
    <w:basedOn w:val="Normal"/>
    <w:link w:val="EndNoteBibliographyTitleChar"/>
    <w:rsid w:val="00153ED9"/>
    <w:pPr>
      <w:jc w:val="center"/>
    </w:pPr>
    <w:rPr>
      <w:rFonts w:ascii="Cambria" w:hAnsi="Cambria"/>
      <w:lang w:val="sv-SE"/>
    </w:rPr>
  </w:style>
  <w:style w:type="character" w:customStyle="1" w:styleId="EndNoteBibliographyTitleChar">
    <w:name w:val="EndNote Bibliography Title Char"/>
    <w:basedOn w:val="Standardstycketeckensnitt"/>
    <w:link w:val="EndNoteBibliographyTitle"/>
    <w:rsid w:val="00153ED9"/>
    <w:rPr>
      <w:rFonts w:ascii="Cambria" w:eastAsiaTheme="minorEastAsia" w:hAnsi="Cambria"/>
      <w:noProof/>
      <w:lang w:eastAsia="sv-SE"/>
    </w:rPr>
  </w:style>
  <w:style w:type="paragraph" w:customStyle="1" w:styleId="EndNoteBibliography">
    <w:name w:val="EndNote Bibliography"/>
    <w:basedOn w:val="Normal"/>
    <w:link w:val="EndNoteBibliographyChar"/>
    <w:rsid w:val="00153ED9"/>
    <w:rPr>
      <w:rFonts w:ascii="Cambria" w:hAnsi="Cambria"/>
      <w:lang w:val="sv-SE"/>
    </w:rPr>
  </w:style>
  <w:style w:type="character" w:customStyle="1" w:styleId="EndNoteBibliographyChar">
    <w:name w:val="EndNote Bibliography Char"/>
    <w:basedOn w:val="Standardstycketeckensnitt"/>
    <w:link w:val="EndNoteBibliography"/>
    <w:rsid w:val="00153ED9"/>
    <w:rPr>
      <w:rFonts w:ascii="Cambria" w:eastAsiaTheme="minorEastAsia" w:hAnsi="Cambria"/>
      <w:noProof/>
      <w:lang w:eastAsia="sv-SE"/>
    </w:rPr>
  </w:style>
  <w:style w:type="character" w:styleId="Olstomnmnande">
    <w:name w:val="Unresolved Mention"/>
    <w:basedOn w:val="Standardstycketeckensnitt"/>
    <w:uiPriority w:val="99"/>
    <w:semiHidden/>
    <w:unhideWhenUsed/>
    <w:rsid w:val="00153ED9"/>
    <w:rPr>
      <w:color w:val="605E5C"/>
      <w:shd w:val="clear" w:color="auto" w:fill="E1DFDD"/>
    </w:rPr>
  </w:style>
  <w:style w:type="paragraph" w:styleId="Sidfot">
    <w:name w:val="footer"/>
    <w:basedOn w:val="Normal"/>
    <w:link w:val="SidfotChar"/>
    <w:uiPriority w:val="99"/>
    <w:unhideWhenUsed/>
    <w:rsid w:val="00153ED9"/>
    <w:pPr>
      <w:tabs>
        <w:tab w:val="center" w:pos="4536"/>
        <w:tab w:val="right" w:pos="9072"/>
      </w:tabs>
    </w:pPr>
  </w:style>
  <w:style w:type="character" w:customStyle="1" w:styleId="SidfotChar">
    <w:name w:val="Sidfot Char"/>
    <w:basedOn w:val="Standardstycketeckensnitt"/>
    <w:link w:val="Sidfot"/>
    <w:uiPriority w:val="99"/>
    <w:rsid w:val="00153ED9"/>
    <w:rPr>
      <w:rFonts w:eastAsiaTheme="minorEastAsia"/>
      <w:noProof/>
      <w:lang w:val="en-GB"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539</Words>
  <Characters>2861</Characters>
  <Application>Microsoft Office Word</Application>
  <DocSecurity>0</DocSecurity>
  <Lines>23</Lines>
  <Paragraphs>6</Paragraphs>
  <ScaleCrop>false</ScaleCrop>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dc:creator>
  <cp:keywords/>
  <dc:description/>
  <cp:lastModifiedBy>Paul S</cp:lastModifiedBy>
  <cp:revision>3</cp:revision>
  <dcterms:created xsi:type="dcterms:W3CDTF">2020-02-23T15:30:00Z</dcterms:created>
  <dcterms:modified xsi:type="dcterms:W3CDTF">2020-02-23T16:22:00Z</dcterms:modified>
</cp:coreProperties>
</file>