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2C6CE" w14:textId="77777777" w:rsidR="00EC4CAA" w:rsidRPr="006A10C4" w:rsidRDefault="00EC4CAA" w:rsidP="00EC4CAA">
      <w:pPr>
        <w:pStyle w:val="Heading1"/>
        <w:suppressLineNumbers/>
        <w:spacing w:after="24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A10C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Graphical Abstract</w:t>
      </w:r>
    </w:p>
    <w:p w14:paraId="5591822F" w14:textId="77777777" w:rsidR="00EC4CAA" w:rsidRPr="006A10C4" w:rsidRDefault="00EC4CAA" w:rsidP="00EC4CAA">
      <w:pPr>
        <w:suppressLineNumber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A10C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15DB2F5" wp14:editId="02A7123C">
            <wp:extent cx="6291618" cy="5969363"/>
            <wp:effectExtent l="0" t="0" r="0" b="0"/>
            <wp:docPr id="55" name="Picture 5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624486" name="Picture 55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brightnessContrast bright="-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3457" cy="59900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54A967" w14:textId="4A3C2B80" w:rsidR="003645F9" w:rsidRDefault="00EC4CAA" w:rsidP="00EC4CAA">
      <w:r>
        <w:rPr>
          <w:rFonts w:ascii="Times New Roman" w:eastAsia="Calibri" w:hAnsi="Times New Roman" w:cs="Times New Roman"/>
          <w:sz w:val="24"/>
          <w:szCs w:val="24"/>
        </w:rPr>
        <w:t>Isoflavone</w:t>
      </w:r>
      <w:r w:rsidRPr="006A10C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A10C4">
        <w:rPr>
          <w:rFonts w:ascii="Times New Roman" w:hAnsi="Times New Roman" w:cs="Times New Roman"/>
          <w:sz w:val="24"/>
          <w:szCs w:val="24"/>
        </w:rPr>
        <w:t>synthesis involves chalcone isomerase (CHI;1)</w:t>
      </w:r>
      <w:r>
        <w:rPr>
          <w:rFonts w:ascii="Times New Roman" w:eastAsia="Calibri" w:hAnsi="Times New Roman" w:cs="Times New Roman"/>
          <w:sz w:val="24"/>
          <w:szCs w:val="24"/>
        </w:rPr>
        <w:t>, which provides</w:t>
      </w:r>
      <w:r w:rsidRPr="006A10C4">
        <w:rPr>
          <w:rFonts w:ascii="Times New Roman" w:hAnsi="Times New Roman" w:cs="Times New Roman"/>
          <w:sz w:val="24"/>
          <w:szCs w:val="24"/>
        </w:rPr>
        <w:t xml:space="preserve"> precursors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6A10C4">
        <w:rPr>
          <w:rFonts w:ascii="Times New Roman" w:hAnsi="Times New Roman" w:cs="Times New Roman"/>
          <w:sz w:val="24"/>
          <w:szCs w:val="24"/>
        </w:rPr>
        <w:t xml:space="preserve"> and isoflavone synthase (IFS1 &amp; IFS2)</w:t>
      </w:r>
      <w:r>
        <w:rPr>
          <w:rFonts w:ascii="Times New Roman" w:eastAsia="Calibri" w:hAnsi="Times New Roman" w:cs="Times New Roman"/>
          <w:sz w:val="24"/>
          <w:szCs w:val="24"/>
        </w:rPr>
        <w:t>, which is a</w:t>
      </w:r>
      <w:r w:rsidRPr="006A10C4">
        <w:rPr>
          <w:rFonts w:ascii="Times New Roman" w:hAnsi="Times New Roman" w:cs="Times New Roman"/>
          <w:sz w:val="24"/>
          <w:szCs w:val="24"/>
        </w:rPr>
        <w:t xml:space="preserve"> crucial </w:t>
      </w:r>
      <w:r>
        <w:rPr>
          <w:rFonts w:ascii="Times New Roman" w:eastAsia="Calibri" w:hAnsi="Times New Roman" w:cs="Times New Roman"/>
          <w:sz w:val="24"/>
          <w:szCs w:val="24"/>
        </w:rPr>
        <w:t>step</w:t>
      </w:r>
      <w:r w:rsidRPr="006A10C4">
        <w:rPr>
          <w:rFonts w:ascii="Times New Roman" w:hAnsi="Times New Roman" w:cs="Times New Roman"/>
          <w:sz w:val="24"/>
          <w:szCs w:val="24"/>
        </w:rPr>
        <w:t xml:space="preserve">. The IFS2 isozyme interacts strongly with CHI, whereas IFS1 </w:t>
      </w:r>
      <w:r>
        <w:rPr>
          <w:rFonts w:ascii="Times New Roman" w:eastAsia="Calibri" w:hAnsi="Times New Roman" w:cs="Times New Roman"/>
          <w:sz w:val="24"/>
          <w:szCs w:val="24"/>
        </w:rPr>
        <w:t>does</w:t>
      </w:r>
      <w:r w:rsidRPr="006A10C4">
        <w:rPr>
          <w:rFonts w:ascii="Times New Roman" w:hAnsi="Times New Roman" w:cs="Times New Roman"/>
          <w:sz w:val="24"/>
          <w:szCs w:val="24"/>
        </w:rPr>
        <w:t xml:space="preserve"> not, resulting in substrate channelling through IFS2. These isoflavones inhibit fatty acid oxidation by lipoxygenase (3), decreasing the levels of free aldehydes and ketones (4)</w:t>
      </w:r>
      <w:r>
        <w:rPr>
          <w:rFonts w:ascii="Times New Roman" w:eastAsia="Calibri" w:hAnsi="Times New Roman" w:cs="Times New Roman"/>
          <w:sz w:val="24"/>
          <w:szCs w:val="24"/>
        </w:rPr>
        <w:t xml:space="preserve"> and</w:t>
      </w:r>
      <w:r w:rsidRPr="006A10C4">
        <w:rPr>
          <w:rFonts w:ascii="Times New Roman" w:hAnsi="Times New Roman" w:cs="Times New Roman"/>
          <w:sz w:val="24"/>
          <w:szCs w:val="24"/>
        </w:rPr>
        <w:t xml:space="preserve"> reducing off-flavour.</w:t>
      </w:r>
    </w:p>
    <w:sectPr w:rsidR="003645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CAA"/>
    <w:rsid w:val="003645F9"/>
    <w:rsid w:val="00EC4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7E036"/>
  <w15:chartTrackingRefBased/>
  <w15:docId w15:val="{1560301C-8E84-4450-9A8C-E100E47DA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4CAA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EC4CA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4CA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2022-07-12T15:12:00Z</dcterms:created>
  <dcterms:modified xsi:type="dcterms:W3CDTF">2022-07-12T15:13:00Z</dcterms:modified>
</cp:coreProperties>
</file>