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FD0D8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FBD180E" wp14:editId="5450B6D6">
            <wp:extent cx="5916369" cy="5486400"/>
            <wp:effectExtent l="0" t="0" r="0" b="0"/>
            <wp:docPr id="27" name="Picture 2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7" t="4380" r="1082" b="34624"/>
                    <a:stretch/>
                  </pic:blipFill>
                  <pic:spPr bwMode="auto">
                    <a:xfrm>
                      <a:off x="0" y="0"/>
                      <a:ext cx="5935610" cy="5504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ABD1E5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</w:p>
    <w:p w14:paraId="15A03FD2" w14:textId="77777777" w:rsidR="00F2567C" w:rsidRPr="00A97FD8" w:rsidRDefault="00F2567C" w:rsidP="00F2567C">
      <w:pPr>
        <w:spacing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A97FD8">
        <w:rPr>
          <w:rFonts w:ascii="Arial" w:eastAsia="Arial" w:hAnsi="Arial" w:cs="Arial"/>
          <w:b/>
          <w:bCs/>
          <w:color w:val="000000"/>
          <w:sz w:val="20"/>
          <w:szCs w:val="20"/>
        </w:rPr>
        <w:t>Figure S1</w:t>
      </w:r>
      <w:r w:rsidRPr="00A97FD8">
        <w:rPr>
          <w:rFonts w:ascii="Arial" w:eastAsia="Arial" w:hAnsi="Arial" w:cs="Arial"/>
          <w:color w:val="000000"/>
          <w:sz w:val="20"/>
          <w:szCs w:val="20"/>
        </w:rPr>
        <w:t>. Targeted therapy induces activation of the STAT3 signaling pathway in drug-tolerant cells. a GSEA NES scores indicate the Hallmark gene set “IL6/JAK/STST3 Signaling” is significantly enriched in PC9 cells treated with gefitinib for 9 days, relative to untreated PC9 cells. b GSEA NES scores indicate the Hallmark gene set “IL6/JAK/STST3 Signaling” is significantly enriched in SKMEL28 cells treated with dabrafenib for 9 days, relative to untreated SKMEL28 cells. c RPPA quantification of proteins and phospho-proteins associated with STAT3 signaling, including STAT3, and phospho-STAT3 (Y705), from PC9 cells in gefitinib for 0, 3, 6, or 9 days. d,e Normalized transcript abundance levels of several genes associated with IGF signaling including JAK1, JAK3, STAT3, and BCL6 in PC9 cells in gefitinib (d) or SKMEL28 cells in dabrafenib (e) for 0 (UT), 3, or 9 days. d,e Data are represented as the mean + SEM (n = 3). Two-tailed Student’s t test were used for comparisons between two groups (untreated vs time point) for statistical analyses. *P &lt; 0.05, **P &lt; 0.01, ***P &lt; 0.001, ****P &lt; 0.0001, ns = P &gt; 0.05.</w:t>
      </w:r>
    </w:p>
    <w:p w14:paraId="7FB29DD1" w14:textId="4615F554" w:rsidR="00386883" w:rsidRDefault="00F2567C"/>
    <w:p w14:paraId="537181FD" w14:textId="4494A505" w:rsidR="00F2567C" w:rsidRDefault="00F2567C"/>
    <w:p w14:paraId="26221765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246AC6D" wp14:editId="0C5183CE">
            <wp:extent cx="5892723" cy="5513098"/>
            <wp:effectExtent l="0" t="0" r="0" b="0"/>
            <wp:docPr id="28" name="Picture 2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Graphical user interface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6" t="4704" r="1680" b="34214"/>
                    <a:stretch/>
                  </pic:blipFill>
                  <pic:spPr bwMode="auto">
                    <a:xfrm>
                      <a:off x="0" y="0"/>
                      <a:ext cx="5905798" cy="5525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E83AE9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</w:p>
    <w:p w14:paraId="5C28BF7B" w14:textId="77777777" w:rsidR="00F2567C" w:rsidRPr="00A97FD8" w:rsidRDefault="00F2567C" w:rsidP="00F2567C">
      <w:pPr>
        <w:spacing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A97FD8">
        <w:rPr>
          <w:rFonts w:ascii="Arial" w:eastAsia="Arial" w:hAnsi="Arial" w:cs="Arial"/>
          <w:b/>
          <w:bCs/>
          <w:color w:val="000000"/>
          <w:sz w:val="20"/>
          <w:szCs w:val="20"/>
        </w:rPr>
        <w:t>Figure S2</w:t>
      </w:r>
      <w:r w:rsidRPr="00A97FD8">
        <w:rPr>
          <w:rFonts w:ascii="Arial" w:eastAsia="Arial" w:hAnsi="Arial" w:cs="Arial"/>
          <w:color w:val="000000"/>
          <w:sz w:val="20"/>
          <w:szCs w:val="20"/>
        </w:rPr>
        <w:t>. Targeted therapy induces activation of the YAP pathway in drug-tolerant cells. a GSEA NES scores indicate the gene set “YAP Conserved Signature” is significantly enriched in PC9 cells treated with gefitinib for 9 days, relative to untreated PC9 cells. b GSEA NES scores indicate the gene set “YAP Conserved Signature” is significantly enriched in SKMEL28 cells treated with dabrafenib for 9 days, relative to untreated SKMEL28 cells. c RPPA quantification of proteins and phospho-proteins associated with YAP signaling, including YAP, phospho-YAP (S127), and PAI1, from PC9 cells in gefitinib for 0, 3, 6, or 9 days. d,e Normalized transcript abundance levels of several genes associated with YAP signaling including CCN1, CCN2, SERPINE1, and AXIN2 in PC9 cells in gefitinib (d) or SKMEL28 cells in dabrafenib (e) for 0 (UT), 3, or 9 days. d,e Data are represented as the mean + SEM (n = 3). Two-tailed Student’s t test were used for comparisons between two groups (untreated vs time point) for statistical analyses. *P &lt; 0.05, **P &lt; 0.01, ***P &lt; 0.001, ****P &lt; 0.0001, ns = P &gt; 0.05.</w:t>
      </w:r>
    </w:p>
    <w:p w14:paraId="158B900E" w14:textId="4FE3D6E5" w:rsidR="00F2567C" w:rsidRDefault="00F2567C"/>
    <w:p w14:paraId="72B7E4AF" w14:textId="13CCF115" w:rsidR="00F2567C" w:rsidRDefault="00F2567C"/>
    <w:p w14:paraId="7420DCFE" w14:textId="77777777" w:rsidR="00F2567C" w:rsidRDefault="00F2567C" w:rsidP="00F2567C"/>
    <w:p w14:paraId="2BCAFAD4" w14:textId="77777777" w:rsidR="00F2567C" w:rsidRPr="00EC05A9" w:rsidRDefault="00F2567C" w:rsidP="00F2567C">
      <w:pPr>
        <w:spacing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EC05A9"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1" allowOverlap="1" wp14:anchorId="77C88FAA" wp14:editId="643C6D42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2898140" cy="7665085"/>
            <wp:effectExtent l="0" t="0" r="0" b="5715"/>
            <wp:wrapSquare wrapText="bothSides"/>
            <wp:docPr id="31" name="Picture 3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, application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2" t="1025" r="46300" b="8732"/>
                    <a:stretch/>
                  </pic:blipFill>
                  <pic:spPr bwMode="auto">
                    <a:xfrm>
                      <a:off x="0" y="0"/>
                      <a:ext cx="2898140" cy="766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05A9">
        <w:rPr>
          <w:rFonts w:ascii="Arial" w:eastAsia="Arial" w:hAnsi="Arial" w:cs="Arial"/>
          <w:b/>
          <w:bCs/>
          <w:color w:val="000000"/>
          <w:sz w:val="20"/>
          <w:szCs w:val="20"/>
        </w:rPr>
        <w:t>Figure S3</w:t>
      </w:r>
      <w:r w:rsidRPr="00EC05A9">
        <w:rPr>
          <w:rFonts w:ascii="Arial" w:eastAsia="Arial" w:hAnsi="Arial" w:cs="Arial"/>
          <w:color w:val="000000"/>
          <w:sz w:val="20"/>
          <w:szCs w:val="20"/>
        </w:rPr>
        <w:t>. Increased autophagic flux accompanies the emergence of drug tolerance. a GSEA plot reveals the GO gene set “Selective Autophagy” is significantly enriched in PC9 cells treated with gefitinib for 9 days, relative to untreated PC9 cells. b Normalized transcript abundance of ULK1 in PC9 cells treated with gefitinib for 0, 3, or 9 days. c RPPA quantification LC3A/B, from PC9 cells in gefitinib for 0, 3, 6, or 9 days. d Gene-gene relationship of ULK1 and GABARAPL1 from MAGIC imputation analysis performed on scRNA-seq of PC9 cells in gefitinib for 0, 24, 48, or 72 hours. e Autophagy flux in PC9 cells in gefitinib for 0, 3, 6, or 9 days, visualized via CYTO-ID staining. b Data are represented as the mean + SEM (n = 3). Two-tailed Student’s t test were used for comparisons between two groups (untreated vs time point) for statistical analyses. *P &lt; 0.05, **P &lt; 0.01, ***P &lt; 0.001, ****P &lt; 0.0001, ns = P &gt; 0.05.</w:t>
      </w:r>
    </w:p>
    <w:p w14:paraId="250568EA" w14:textId="77777777" w:rsidR="00F2567C" w:rsidRDefault="00F2567C" w:rsidP="00F2567C">
      <w:pPr>
        <w:rPr>
          <w:rFonts w:ascii="Arial" w:eastAsia="Arial" w:hAnsi="Arial" w:cs="Arial"/>
          <w:b/>
          <w:sz w:val="22"/>
          <w:szCs w:val="22"/>
        </w:rPr>
      </w:pPr>
    </w:p>
    <w:p w14:paraId="5B96A0F0" w14:textId="77777777" w:rsidR="00F2567C" w:rsidRDefault="00F2567C" w:rsidP="00F2567C">
      <w:pPr>
        <w:pStyle w:val="Heading2"/>
      </w:pPr>
    </w:p>
    <w:p w14:paraId="3CA8FF6A" w14:textId="77777777" w:rsidR="00F2567C" w:rsidRDefault="00F2567C" w:rsidP="00F2567C">
      <w:pPr>
        <w:pStyle w:val="Heading2"/>
      </w:pPr>
    </w:p>
    <w:p w14:paraId="3A5B5263" w14:textId="77777777" w:rsidR="00F2567C" w:rsidRDefault="00F2567C" w:rsidP="00F2567C">
      <w:pPr>
        <w:pStyle w:val="Heading2"/>
      </w:pPr>
    </w:p>
    <w:p w14:paraId="5C746160" w14:textId="77777777" w:rsidR="00F2567C" w:rsidRDefault="00F2567C" w:rsidP="00F2567C">
      <w:pPr>
        <w:rPr>
          <w:rFonts w:ascii="Arial" w:eastAsia="Arial" w:hAnsi="Arial" w:cs="Arial"/>
          <w:b/>
          <w:sz w:val="22"/>
          <w:szCs w:val="22"/>
        </w:rPr>
      </w:pPr>
      <w:r>
        <w:br w:type="page"/>
      </w:r>
    </w:p>
    <w:p w14:paraId="63717C6E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EFC8BB4" wp14:editId="09882D12">
            <wp:extent cx="4277781" cy="6349042"/>
            <wp:effectExtent l="0" t="0" r="2540" b="1270"/>
            <wp:docPr id="34" name="Picture 3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Graphical user interface, application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" t="1025" r="3820" b="4239"/>
                    <a:stretch/>
                  </pic:blipFill>
                  <pic:spPr bwMode="auto">
                    <a:xfrm>
                      <a:off x="0" y="0"/>
                      <a:ext cx="4344163" cy="6447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F73B6" w14:textId="77777777" w:rsidR="00F2567C" w:rsidRDefault="00F2567C" w:rsidP="00F2567C">
      <w:pPr>
        <w:rPr>
          <w:rFonts w:ascii="Arial" w:eastAsia="Arial" w:hAnsi="Arial" w:cs="Arial"/>
          <w:sz w:val="22"/>
          <w:szCs w:val="22"/>
        </w:rPr>
      </w:pPr>
    </w:p>
    <w:p w14:paraId="38496E7F" w14:textId="55A01763" w:rsidR="00F2567C" w:rsidRDefault="00F2567C" w:rsidP="00F2567C">
      <w:pPr>
        <w:rPr>
          <w:rFonts w:ascii="Arial" w:eastAsia="Arial" w:hAnsi="Arial" w:cs="Arial"/>
          <w:color w:val="000000"/>
          <w:sz w:val="20"/>
          <w:szCs w:val="20"/>
        </w:rPr>
      </w:pPr>
      <w:r w:rsidRPr="00044A50">
        <w:rPr>
          <w:rFonts w:ascii="Arial" w:eastAsia="Arial" w:hAnsi="Arial" w:cs="Arial"/>
          <w:b/>
          <w:bCs/>
          <w:color w:val="000000"/>
          <w:sz w:val="20"/>
          <w:szCs w:val="20"/>
        </w:rPr>
        <w:t>Figure S4</w:t>
      </w:r>
      <w:r w:rsidRPr="00044A50">
        <w:rPr>
          <w:rFonts w:ascii="Arial" w:eastAsia="Arial" w:hAnsi="Arial" w:cs="Arial"/>
          <w:color w:val="000000"/>
          <w:sz w:val="20"/>
          <w:szCs w:val="20"/>
        </w:rPr>
        <w:t>. Features of cellular senescence accompany the emergence of drug tolerance. a Brightfield images of PC9 cells (top) and SKMEL28 cells (bottom) cultured in targeted therapy for the indicated time and subsequently for stained SA-β-gal activity. The scale bar in each image corresponds to 200 μm. b GSEA plot showing the relative enrichment of the “Fridman Senescence Up” gene set in gefitinib-treated PC9 cells. c,d Normalized transcript abundance of CDKN1A (c) and CDKN2A (d) in PC9 cells treated with gefitinib for 0, 3, or 9 days. e Gene-gene relationship of CDKN2A and CDKN1B from MAGIC imputation analysis performed on scRNA-seq of PC9 cells in gefitinib for 0, 24, 48, or 72 hours. c,d Data are represented as the mean + SEM (n = 3). Two-tailed Student’s t test were used for comparisons between two groups (untreated vs time point) for statistical analyses. *P &lt; 0.05, **P &lt; 0.01, ***P &lt; 0.001, ****P &lt; 0.0001, ns = P &gt; 0.05.</w:t>
      </w:r>
    </w:p>
    <w:p w14:paraId="79AE07CE" w14:textId="246E57AF" w:rsidR="00F2567C" w:rsidRDefault="00F2567C" w:rsidP="00F2567C">
      <w:pPr>
        <w:rPr>
          <w:rFonts w:ascii="Arial" w:eastAsia="Arial" w:hAnsi="Arial" w:cs="Arial"/>
          <w:color w:val="000000"/>
          <w:sz w:val="20"/>
          <w:szCs w:val="20"/>
        </w:rPr>
      </w:pPr>
    </w:p>
    <w:p w14:paraId="3AE79941" w14:textId="77777777" w:rsidR="00F2567C" w:rsidRDefault="00F2567C" w:rsidP="00F2567C"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DA31EED" wp14:editId="45E62331">
            <wp:extent cx="5906423" cy="5415064"/>
            <wp:effectExtent l="0" t="0" r="0" b="0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2" t="789" r="4285" b="41126"/>
                    <a:stretch/>
                  </pic:blipFill>
                  <pic:spPr bwMode="auto">
                    <a:xfrm>
                      <a:off x="0" y="0"/>
                      <a:ext cx="5915045" cy="5422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F2FE6" w14:textId="77777777" w:rsidR="00F2567C" w:rsidRPr="003E2278" w:rsidRDefault="00F2567C" w:rsidP="00F2567C">
      <w:pPr>
        <w:spacing w:line="276" w:lineRule="auto"/>
        <w:rPr>
          <w:sz w:val="20"/>
          <w:szCs w:val="20"/>
        </w:rPr>
      </w:pPr>
    </w:p>
    <w:p w14:paraId="300D69DD" w14:textId="77777777" w:rsidR="00F2567C" w:rsidRPr="003E2278" w:rsidRDefault="00F2567C" w:rsidP="00F2567C">
      <w:pPr>
        <w:spacing w:line="276" w:lineRule="auto"/>
        <w:rPr>
          <w:rFonts w:ascii="Arial" w:eastAsia="Arial" w:hAnsi="Arial" w:cs="Arial"/>
          <w:color w:val="000000"/>
          <w:sz w:val="20"/>
          <w:szCs w:val="20"/>
        </w:rPr>
      </w:pPr>
      <w:r w:rsidRPr="003E2278">
        <w:rPr>
          <w:rFonts w:ascii="Arial" w:eastAsia="Arial" w:hAnsi="Arial" w:cs="Arial"/>
          <w:b/>
          <w:bCs/>
          <w:color w:val="000000"/>
          <w:sz w:val="20"/>
          <w:szCs w:val="20"/>
        </w:rPr>
        <w:t>Figure S5</w:t>
      </w:r>
      <w:r w:rsidRPr="003E2278">
        <w:rPr>
          <w:rFonts w:ascii="Arial" w:eastAsia="Arial" w:hAnsi="Arial" w:cs="Arial"/>
          <w:color w:val="000000"/>
          <w:sz w:val="20"/>
          <w:szCs w:val="20"/>
        </w:rPr>
        <w:t>. Pharmacologic, but not genetic disruption of senescence-associated factors results in increased gefitinib killing. a Quantification of PC9 cells in normal media or gefitinib media treated with vehicle (DMSO) or Navitoclax (ABT-263. b Quantification of PC9 cells in normal media or gefitinib media treated with DMSO or A1331852. a,b Data are represented as the mean + SD (n = 3). Two-tailed Student’s t test were used for comparisons between two groups for statistical analyses. *P &lt; 0.05, **P &lt; 0.01, ***P &lt; 0.001, ****P &lt; 0.0001, ns = P &gt; 0.05. c Western blot analysis of BCL-XL protein from parental PC9 cells or clonal populations (C1-C5) of CRISPR-BCL-XL PC9 cells, with beta-actin serving as a loading control. d Quantification of parental PC9 cells and CRISPR-BCL-XL PC9 cells (Clone 3) in normal media and gefitinib media. Data are represented as the mean + SD (n = 8). Two-tailed Student’s t test were used for comparisons between two groups for statistical analyses. *P &lt; 0.05, **P &lt; 0.01, ***P &lt; 0.001, ****P &lt; 0.0001, ns = P &gt; 0.05.</w:t>
      </w:r>
    </w:p>
    <w:p w14:paraId="38269324" w14:textId="77777777" w:rsidR="00F2567C" w:rsidRDefault="00F2567C" w:rsidP="00F2567C"/>
    <w:sectPr w:rsidR="00F25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ABF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AF3ABF"/>
    <w:rsid w:val="00B1250C"/>
    <w:rsid w:val="00D50CFA"/>
    <w:rsid w:val="00EA60E3"/>
    <w:rsid w:val="00F2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81D52"/>
  <w15:chartTrackingRefBased/>
  <w15:docId w15:val="{2E77A709-EA8F-467D-8C7A-019FF70BF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6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F2567C"/>
    <w:pPr>
      <w:tabs>
        <w:tab w:val="left" w:pos="360"/>
      </w:tabs>
      <w:spacing w:line="480" w:lineRule="auto"/>
      <w:outlineLvl w:val="1"/>
    </w:pPr>
    <w:rPr>
      <w:rFonts w:ascii="Arial" w:eastAsia="Arial" w:hAnsi="Arial" w:cs="Arial"/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567C"/>
    <w:rPr>
      <w:rFonts w:ascii="Arial" w:eastAsia="Arial" w:hAnsi="Arial" w:cs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771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2022-04-27T16:07:00Z</dcterms:created>
  <dcterms:modified xsi:type="dcterms:W3CDTF">2022-04-27T16:08:00Z</dcterms:modified>
</cp:coreProperties>
</file>