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7D2" w:rsidRPr="00BC52FE" w:rsidRDefault="004077D2" w:rsidP="004077D2">
      <w:pPr>
        <w:snapToGrid w:val="0"/>
        <w:rPr>
          <w:rFonts w:ascii="Calibri" w:hAnsi="Calibri"/>
          <w:color w:val="000000"/>
          <w:sz w:val="20"/>
          <w:szCs w:val="20"/>
        </w:rPr>
      </w:pPr>
      <w:r>
        <w:rPr>
          <w:rFonts w:ascii="Calibri" w:hAnsi="Calibri" w:hint="eastAsia"/>
          <w:color w:val="000000"/>
          <w:sz w:val="20"/>
          <w:szCs w:val="20"/>
        </w:rPr>
        <w:t>T</w:t>
      </w:r>
      <w:r>
        <w:rPr>
          <w:rFonts w:ascii="Calibri" w:hAnsi="Calibri"/>
          <w:color w:val="000000"/>
          <w:sz w:val="20"/>
          <w:szCs w:val="20"/>
        </w:rPr>
        <w:t>able S1</w:t>
      </w:r>
      <w:r w:rsidRPr="0005517F">
        <w:rPr>
          <w:rFonts w:ascii="Calibri" w:eastAsia="Calibri" w:hAnsi="Calibri"/>
          <w:color w:val="000000"/>
          <w:sz w:val="20"/>
          <w:szCs w:val="20"/>
        </w:rPr>
        <w:t xml:space="preserve"> </w:t>
      </w:r>
      <w:r>
        <w:rPr>
          <w:rFonts w:ascii="Calibri" w:eastAsia="Calibri" w:hAnsi="Calibri"/>
          <w:color w:val="000000"/>
          <w:sz w:val="20"/>
          <w:szCs w:val="20"/>
        </w:rPr>
        <w:t>Main Hyperparameter of SVM</w:t>
      </w:r>
    </w:p>
    <w:p w:rsidR="004077D2" w:rsidRDefault="004077D2" w:rsidP="004077D2">
      <w:pPr>
        <w:snapToGrid w:val="0"/>
        <w:jc w:val="center"/>
        <w:rPr>
          <w:rFonts w:ascii="Calibri" w:eastAsia="Calibri" w:hAnsi="Calibri"/>
          <w:color w:val="000000"/>
          <w:sz w:val="20"/>
          <w:szCs w:val="20"/>
        </w:rPr>
      </w:pPr>
    </w:p>
    <w:tbl>
      <w:tblPr>
        <w:tblStyle w:val="TableGrid"/>
        <w:tblW w:w="0" w:type="auto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1695"/>
        <w:gridCol w:w="1695"/>
        <w:gridCol w:w="1695"/>
        <w:gridCol w:w="1695"/>
        <w:gridCol w:w="1695"/>
      </w:tblGrid>
      <w:tr w:rsidR="004077D2" w:rsidTr="002F30D6">
        <w:trPr>
          <w:trHeight w:val="480"/>
        </w:trPr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Hyperparameter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C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kernel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max_iter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verbose</w:t>
            </w:r>
          </w:p>
        </w:tc>
      </w:tr>
      <w:tr w:rsidR="004077D2" w:rsidTr="002F30D6">
        <w:trPr>
          <w:trHeight w:val="480"/>
        </w:trPr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Value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1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linear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3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False</w:t>
            </w:r>
          </w:p>
        </w:tc>
      </w:tr>
    </w:tbl>
    <w:p w:rsidR="004077D2" w:rsidRDefault="004077D2" w:rsidP="004077D2">
      <w:pPr>
        <w:snapToGrid w:val="0"/>
        <w:jc w:val="center"/>
        <w:rPr>
          <w:rFonts w:ascii="Calibri" w:eastAsia="Calibri" w:hAnsi="Calibri"/>
          <w:color w:val="000000"/>
          <w:sz w:val="20"/>
          <w:szCs w:val="20"/>
        </w:rPr>
      </w:pPr>
    </w:p>
    <w:p w:rsidR="004077D2" w:rsidRPr="00BC52FE" w:rsidRDefault="004077D2" w:rsidP="004077D2">
      <w:pPr>
        <w:snapToGrid w:val="0"/>
        <w:jc w:val="left"/>
        <w:rPr>
          <w:rFonts w:ascii="Calibri" w:hAnsi="Calibri"/>
          <w:color w:val="000000"/>
          <w:sz w:val="20"/>
          <w:szCs w:val="20"/>
        </w:rPr>
      </w:pPr>
      <w:r>
        <w:rPr>
          <w:rFonts w:ascii="Calibri" w:hAnsi="Calibri" w:hint="eastAsia"/>
          <w:color w:val="000000"/>
          <w:sz w:val="20"/>
          <w:szCs w:val="20"/>
        </w:rPr>
        <w:t>T</w:t>
      </w:r>
      <w:r>
        <w:rPr>
          <w:rFonts w:ascii="Calibri" w:hAnsi="Calibri"/>
          <w:color w:val="000000"/>
          <w:sz w:val="20"/>
          <w:szCs w:val="20"/>
        </w:rPr>
        <w:t>able S2</w:t>
      </w:r>
      <w:r w:rsidRPr="0005517F">
        <w:rPr>
          <w:rFonts w:ascii="Calibri" w:eastAsia="Calibri" w:hAnsi="Calibri"/>
          <w:color w:val="000000"/>
          <w:sz w:val="20"/>
          <w:szCs w:val="20"/>
        </w:rPr>
        <w:t xml:space="preserve"> </w:t>
      </w:r>
      <w:r>
        <w:rPr>
          <w:rFonts w:ascii="Calibri" w:eastAsia="Calibri" w:hAnsi="Calibri"/>
          <w:color w:val="000000"/>
          <w:sz w:val="20"/>
          <w:szCs w:val="20"/>
        </w:rPr>
        <w:t>Main Hyperparameter of Random Forest</w:t>
      </w:r>
    </w:p>
    <w:p w:rsidR="004077D2" w:rsidRDefault="004077D2" w:rsidP="004077D2">
      <w:pPr>
        <w:snapToGrid w:val="0"/>
        <w:jc w:val="center"/>
        <w:rPr>
          <w:rFonts w:ascii="Calibri" w:eastAsia="Calibri" w:hAnsi="Calibri"/>
          <w:color w:val="000000"/>
          <w:sz w:val="20"/>
          <w:szCs w:val="20"/>
        </w:rPr>
      </w:pPr>
    </w:p>
    <w:tbl>
      <w:tblPr>
        <w:tblStyle w:val="TableGrid"/>
        <w:tblW w:w="0" w:type="auto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1695"/>
        <w:gridCol w:w="1680"/>
        <w:gridCol w:w="1665"/>
        <w:gridCol w:w="1650"/>
        <w:gridCol w:w="1800"/>
      </w:tblGrid>
      <w:tr w:rsidR="004077D2" w:rsidTr="002F30D6">
        <w:trPr>
          <w:trHeight w:val="480"/>
        </w:trPr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Hyperparameter</w:t>
            </w: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n_estimators</w:t>
            </w: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criterion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n_jobs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min_samples_split</w:t>
            </w:r>
          </w:p>
        </w:tc>
      </w:tr>
      <w:tr w:rsidR="004077D2" w:rsidTr="002F30D6">
        <w:trPr>
          <w:trHeight w:val="480"/>
        </w:trPr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Value</w:t>
            </w: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100</w:t>
            </w: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gini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2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2</w:t>
            </w:r>
          </w:p>
        </w:tc>
      </w:tr>
    </w:tbl>
    <w:p w:rsidR="004077D2" w:rsidRDefault="004077D2" w:rsidP="004077D2">
      <w:pPr>
        <w:snapToGrid w:val="0"/>
        <w:jc w:val="center"/>
        <w:rPr>
          <w:rFonts w:ascii="Calibri" w:hAnsi="Calibri"/>
          <w:color w:val="000000"/>
          <w:sz w:val="20"/>
          <w:szCs w:val="20"/>
        </w:rPr>
      </w:pPr>
    </w:p>
    <w:p w:rsidR="004077D2" w:rsidRPr="00BC52FE" w:rsidRDefault="004077D2" w:rsidP="004077D2">
      <w:pPr>
        <w:snapToGrid w:val="0"/>
        <w:jc w:val="left"/>
        <w:rPr>
          <w:rFonts w:ascii="Calibri" w:hAnsi="Calibri"/>
          <w:color w:val="000000"/>
          <w:sz w:val="20"/>
          <w:szCs w:val="20"/>
        </w:rPr>
      </w:pPr>
      <w:r>
        <w:rPr>
          <w:rFonts w:ascii="Calibri" w:hAnsi="Calibri"/>
          <w:color w:val="000000"/>
          <w:sz w:val="20"/>
          <w:szCs w:val="20"/>
        </w:rPr>
        <w:t>Table S3</w:t>
      </w:r>
      <w:r>
        <w:rPr>
          <w:rFonts w:ascii="Calibri" w:eastAsia="Calibri" w:hAnsi="Calibri"/>
          <w:color w:val="000000"/>
          <w:sz w:val="20"/>
          <w:szCs w:val="20"/>
        </w:rPr>
        <w:t xml:space="preserve"> Main Hyperparameter of XGBoost</w:t>
      </w:r>
    </w:p>
    <w:p w:rsidR="004077D2" w:rsidRDefault="004077D2" w:rsidP="004077D2">
      <w:pPr>
        <w:snapToGrid w:val="0"/>
        <w:jc w:val="center"/>
        <w:rPr>
          <w:rFonts w:ascii="Calibri" w:eastAsia="Calibri" w:hAnsi="Calibri"/>
          <w:color w:val="000000"/>
          <w:sz w:val="20"/>
          <w:szCs w:val="20"/>
        </w:rPr>
      </w:pPr>
    </w:p>
    <w:tbl>
      <w:tblPr>
        <w:tblStyle w:val="TableGrid"/>
        <w:tblW w:w="0" w:type="auto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1695"/>
        <w:gridCol w:w="1695"/>
        <w:gridCol w:w="1695"/>
        <w:gridCol w:w="1695"/>
        <w:gridCol w:w="1695"/>
      </w:tblGrid>
      <w:tr w:rsidR="004077D2" w:rsidTr="002F30D6">
        <w:trPr>
          <w:trHeight w:val="480"/>
        </w:trPr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Hyperparameter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booster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learning_rate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n_entimators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max_depth</w:t>
            </w:r>
          </w:p>
        </w:tc>
      </w:tr>
      <w:tr w:rsidR="004077D2" w:rsidTr="002F30D6">
        <w:trPr>
          <w:trHeight w:val="480"/>
        </w:trPr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Value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gbtree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0.1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100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4077D2" w:rsidRDefault="004077D2" w:rsidP="002F30D6">
            <w:pPr>
              <w:snapToGrid w:val="0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3</w:t>
            </w:r>
          </w:p>
        </w:tc>
      </w:tr>
    </w:tbl>
    <w:p w:rsidR="004077D2" w:rsidRDefault="004077D2" w:rsidP="004077D2">
      <w:pPr>
        <w:snapToGrid w:val="0"/>
        <w:rPr>
          <w:rFonts w:ascii="Calibri" w:eastAsia="Calibri" w:hAnsi="Calibri"/>
          <w:color w:val="000000"/>
          <w:sz w:val="20"/>
          <w:szCs w:val="20"/>
        </w:rPr>
      </w:pPr>
    </w:p>
    <w:p w:rsidR="004077D2" w:rsidRPr="00BC52FE" w:rsidRDefault="004077D2" w:rsidP="004077D2">
      <w:pPr>
        <w:snapToGrid w:val="0"/>
        <w:jc w:val="left"/>
        <w:rPr>
          <w:rFonts w:ascii="Calibri" w:hAnsi="Calibri"/>
          <w:color w:val="000000"/>
          <w:sz w:val="20"/>
          <w:szCs w:val="20"/>
        </w:rPr>
      </w:pPr>
      <w:r>
        <w:rPr>
          <w:rFonts w:ascii="Calibri" w:hAnsi="Calibri"/>
          <w:color w:val="000000"/>
          <w:sz w:val="20"/>
          <w:szCs w:val="20"/>
        </w:rPr>
        <w:t xml:space="preserve">Table S4 </w:t>
      </w:r>
      <w:r w:rsidRPr="0005517F">
        <w:rPr>
          <w:rFonts w:ascii="Calibri" w:hAnsi="Calibri"/>
          <w:color w:val="000000"/>
          <w:sz w:val="20"/>
          <w:szCs w:val="20"/>
        </w:rPr>
        <w:t>The hyperparameters of stochastic gradient descent formula</w:t>
      </w:r>
    </w:p>
    <w:p w:rsidR="004077D2" w:rsidRDefault="004077D2" w:rsidP="004077D2">
      <w:pPr>
        <w:widowControl/>
        <w:jc w:val="left"/>
        <w:rPr>
          <w:rFonts w:ascii="Calibri" w:hAnsi="Calibri"/>
          <w:color w:val="000000"/>
          <w:sz w:val="20"/>
          <w:szCs w:val="20"/>
        </w:rPr>
      </w:pPr>
    </w:p>
    <w:tbl>
      <w:tblPr>
        <w:tblStyle w:val="TableGrid"/>
        <w:tblW w:w="850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2999"/>
        <w:gridCol w:w="1650"/>
        <w:gridCol w:w="1650"/>
        <w:gridCol w:w="2206"/>
      </w:tblGrid>
      <w:tr w:rsidR="004077D2" w:rsidTr="002F30D6">
        <w:trPr>
          <w:trHeight w:val="480"/>
        </w:trPr>
        <w:tc>
          <w:tcPr>
            <w:tcW w:w="29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77D2" w:rsidRDefault="004077D2" w:rsidP="002F30D6">
            <w:pPr>
              <w:snapToGrid w:val="0"/>
              <w:jc w:val="left"/>
              <w:rPr>
                <w:rFonts w:ascii="Microsoft YaHei" w:eastAsia="Microsoft YaHei" w:hAnsi="Microsoft YaHei"/>
                <w:color w:val="000000"/>
                <w:szCs w:val="21"/>
              </w:rPr>
            </w:pPr>
            <w:r>
              <w:rPr>
                <w:rFonts w:ascii="Microsoft YaHei" w:eastAsia="Microsoft YaHei" w:hAnsi="Microsoft YaHei"/>
                <w:color w:val="000000"/>
                <w:szCs w:val="21"/>
              </w:rPr>
              <w:t>Hyperparameter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77D2" w:rsidRDefault="004077D2" w:rsidP="002F30D6">
            <w:pPr>
              <w:snapToGrid w:val="0"/>
              <w:jc w:val="left"/>
              <w:rPr>
                <w:rFonts w:ascii="Microsoft YaHei" w:eastAsia="Microsoft YaHei" w:hAnsi="Microsoft YaHei"/>
                <w:color w:val="000000"/>
                <w:szCs w:val="21"/>
              </w:rPr>
            </w:pPr>
            <w:r>
              <w:rPr>
                <w:rFonts w:ascii="Microsoft YaHei" w:eastAsia="Microsoft YaHei" w:hAnsi="Microsoft YaHei"/>
                <w:color w:val="000000"/>
                <w:szCs w:val="21"/>
              </w:rPr>
              <w:t>learning rate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77D2" w:rsidRDefault="004077D2" w:rsidP="002F30D6">
            <w:pPr>
              <w:snapToGrid w:val="0"/>
              <w:jc w:val="left"/>
              <w:rPr>
                <w:rFonts w:ascii="Microsoft YaHei" w:eastAsia="Microsoft YaHei" w:hAnsi="Microsoft YaHei"/>
                <w:color w:val="000000"/>
                <w:szCs w:val="21"/>
              </w:rPr>
            </w:pPr>
            <w:r>
              <w:rPr>
                <w:rFonts w:ascii="Microsoft YaHei" w:eastAsia="Microsoft YaHei" w:hAnsi="Microsoft YaHei"/>
                <w:color w:val="000000"/>
                <w:szCs w:val="21"/>
              </w:rPr>
              <w:t>momentum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77D2" w:rsidRDefault="004077D2" w:rsidP="002F30D6">
            <w:pPr>
              <w:snapToGrid w:val="0"/>
              <w:jc w:val="left"/>
              <w:rPr>
                <w:rFonts w:ascii="Microsoft YaHei" w:eastAsia="Microsoft YaHei" w:hAnsi="Microsoft YaHei"/>
                <w:color w:val="000000"/>
                <w:szCs w:val="21"/>
              </w:rPr>
            </w:pPr>
            <w:r>
              <w:rPr>
                <w:rFonts w:ascii="Microsoft YaHei" w:eastAsia="Microsoft YaHei" w:hAnsi="Microsoft YaHei"/>
                <w:color w:val="000000"/>
                <w:szCs w:val="21"/>
              </w:rPr>
              <w:t>weight decay</w:t>
            </w:r>
          </w:p>
        </w:tc>
      </w:tr>
      <w:tr w:rsidR="004077D2" w:rsidTr="002F30D6">
        <w:trPr>
          <w:trHeight w:val="480"/>
        </w:trPr>
        <w:tc>
          <w:tcPr>
            <w:tcW w:w="2999" w:type="dxa"/>
            <w:tcBorders>
              <w:top w:val="single" w:sz="4" w:space="0" w:color="auto"/>
            </w:tcBorders>
            <w:vAlign w:val="center"/>
          </w:tcPr>
          <w:p w:rsidR="004077D2" w:rsidRDefault="004077D2" w:rsidP="002F30D6">
            <w:pPr>
              <w:snapToGrid w:val="0"/>
              <w:jc w:val="left"/>
              <w:rPr>
                <w:rFonts w:ascii="Microsoft YaHei" w:eastAsia="Microsoft YaHei" w:hAnsi="Microsoft YaHei"/>
                <w:color w:val="000000"/>
                <w:szCs w:val="21"/>
              </w:rPr>
            </w:pPr>
            <w:r>
              <w:rPr>
                <w:rFonts w:ascii="Microsoft YaHei" w:eastAsia="Microsoft YaHei" w:hAnsi="Microsoft YaHei"/>
                <w:color w:val="000000"/>
                <w:szCs w:val="21"/>
              </w:rPr>
              <w:t>Value</w:t>
            </w:r>
          </w:p>
        </w:tc>
        <w:tc>
          <w:tcPr>
            <w:tcW w:w="1650" w:type="dxa"/>
            <w:tcBorders>
              <w:top w:val="single" w:sz="4" w:space="0" w:color="auto"/>
            </w:tcBorders>
            <w:vAlign w:val="center"/>
          </w:tcPr>
          <w:p w:rsidR="004077D2" w:rsidRDefault="004077D2" w:rsidP="002F30D6">
            <w:pPr>
              <w:snapToGrid w:val="0"/>
              <w:jc w:val="left"/>
              <w:rPr>
                <w:rFonts w:ascii="Microsoft YaHei" w:eastAsia="Microsoft YaHei" w:hAnsi="Microsoft YaHei"/>
                <w:color w:val="000000"/>
                <w:szCs w:val="21"/>
              </w:rPr>
            </w:pPr>
            <w:r>
              <w:rPr>
                <w:rFonts w:ascii="Microsoft YaHei" w:eastAsia="Microsoft YaHei" w:hAnsi="Microsoft YaHei"/>
                <w:color w:val="000000"/>
                <w:szCs w:val="21"/>
              </w:rPr>
              <w:t>0.05</w:t>
            </w:r>
          </w:p>
        </w:tc>
        <w:tc>
          <w:tcPr>
            <w:tcW w:w="1650" w:type="dxa"/>
            <w:tcBorders>
              <w:top w:val="single" w:sz="4" w:space="0" w:color="auto"/>
            </w:tcBorders>
            <w:vAlign w:val="center"/>
          </w:tcPr>
          <w:p w:rsidR="004077D2" w:rsidRDefault="004077D2" w:rsidP="002F30D6">
            <w:pPr>
              <w:snapToGrid w:val="0"/>
              <w:jc w:val="left"/>
              <w:rPr>
                <w:rFonts w:ascii="Microsoft YaHei" w:eastAsia="Microsoft YaHei" w:hAnsi="Microsoft YaHei"/>
                <w:color w:val="000000"/>
                <w:szCs w:val="21"/>
              </w:rPr>
            </w:pPr>
            <w:r>
              <w:rPr>
                <w:rFonts w:ascii="Microsoft YaHei" w:eastAsia="Microsoft YaHei" w:hAnsi="Microsoft YaHei"/>
                <w:color w:val="000000"/>
                <w:szCs w:val="21"/>
              </w:rPr>
              <w:t>0.9</w:t>
            </w:r>
          </w:p>
        </w:tc>
        <w:tc>
          <w:tcPr>
            <w:tcW w:w="2206" w:type="dxa"/>
            <w:tcBorders>
              <w:top w:val="single" w:sz="4" w:space="0" w:color="auto"/>
            </w:tcBorders>
            <w:vAlign w:val="center"/>
          </w:tcPr>
          <w:p w:rsidR="004077D2" w:rsidRDefault="004077D2" w:rsidP="002F30D6">
            <w:pPr>
              <w:snapToGrid w:val="0"/>
              <w:jc w:val="left"/>
              <w:rPr>
                <w:rFonts w:ascii="Microsoft YaHei" w:eastAsia="Microsoft YaHei" w:hAnsi="Microsoft YaHei"/>
                <w:color w:val="000000"/>
                <w:szCs w:val="21"/>
              </w:rPr>
            </w:pPr>
            <w:r>
              <w:rPr>
                <w:rFonts w:ascii="Microsoft YaHei" w:eastAsia="Microsoft YaHei" w:hAnsi="Microsoft YaHei"/>
                <w:color w:val="000000"/>
                <w:szCs w:val="21"/>
              </w:rPr>
              <w:t>0.001</w:t>
            </w:r>
          </w:p>
        </w:tc>
      </w:tr>
    </w:tbl>
    <w:p w:rsidR="004077D2" w:rsidRDefault="004077D2" w:rsidP="004077D2">
      <w:pPr>
        <w:widowControl/>
        <w:jc w:val="left"/>
        <w:rPr>
          <w:rFonts w:ascii="Calibri" w:hAnsi="Calibri"/>
          <w:color w:val="000000"/>
          <w:sz w:val="20"/>
          <w:szCs w:val="20"/>
        </w:rPr>
      </w:pPr>
    </w:p>
    <w:p w:rsidR="00000F57" w:rsidRDefault="004077D2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7D2"/>
    <w:rsid w:val="0007695B"/>
    <w:rsid w:val="004077D2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593A98-D055-4FAC-92DF-80B490DE5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77D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4077D2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2022-05-05T12:48:00Z</dcterms:created>
  <dcterms:modified xsi:type="dcterms:W3CDTF">2022-05-05T12:48:00Z</dcterms:modified>
</cp:coreProperties>
</file>