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media/image2.png" ContentType="image/png"/>
  <Override PartName="/word/media/image1.png" ContentType="image/png"/>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Incompatible</w:t>
      </w:r>
      <w:r>
        <w:t xml:space="preserve"> </w:t>
      </w:r>
      <w:r>
        <w:t xml:space="preserve">insect</w:t>
      </w:r>
      <w:r>
        <w:t xml:space="preserve"> </w:t>
      </w:r>
      <w:r>
        <w:t xml:space="preserve">technique</w:t>
      </w:r>
      <w:r>
        <w:t xml:space="preserve"> </w:t>
      </w:r>
      <w:r>
        <w:t xml:space="preserve">mass</w:t>
      </w:r>
      <w:r>
        <w:t xml:space="preserve"> </w:t>
      </w:r>
      <w:r>
        <w:t xml:space="preserve">rearing</w:t>
      </w:r>
      <w:r>
        <w:t xml:space="preserve"> </w:t>
      </w:r>
      <w:r>
        <w:t xml:space="preserve">infrastructure</w:t>
      </w:r>
      <w:r>
        <w:t xml:space="preserve"> </w:t>
      </w:r>
      <w:r>
        <w:t xml:space="preserve">cost</w:t>
      </w:r>
      <w:r>
        <w:t xml:space="preserve"> </w:t>
      </w:r>
      <w:r>
        <w:t xml:space="preserve">calcualtor</w:t>
      </w:r>
      <w:r>
        <w:t xml:space="preserve"> </w:t>
      </w:r>
      <w:r>
        <w:t xml:space="preserve">for</w:t>
      </w:r>
      <w:r>
        <w:t xml:space="preserve"> </w:t>
      </w:r>
      <w:r>
        <w:t xml:space="preserve">the</w:t>
      </w:r>
      <w:r>
        <w:t xml:space="preserve"> </w:t>
      </w:r>
      <w:r>
        <w:t xml:space="preserve">control</w:t>
      </w:r>
      <w:r>
        <w:t xml:space="preserve"> </w:t>
      </w:r>
      <w:r>
        <w:t xml:space="preserve">of</w:t>
      </w:r>
      <w:r>
        <w:t xml:space="preserve"> </w:t>
      </w:r>
      <w:r>
        <w:rPr>
          <w:iCs/>
          <w:i/>
        </w:rPr>
        <w:t xml:space="preserve">Culex</w:t>
      </w:r>
      <w:r>
        <w:rPr>
          <w:iCs/>
          <w:i/>
        </w:rPr>
        <w:t xml:space="preserve"> </w:t>
      </w:r>
      <w:r>
        <w:rPr>
          <w:iCs/>
          <w:i/>
        </w:rPr>
        <w:t xml:space="preserve">quinquefasciatus</w:t>
      </w:r>
      <w:r>
        <w:t xml:space="preserve"> </w:t>
      </w:r>
      <w:r>
        <w:t xml:space="preserve">in</w:t>
      </w:r>
      <w:r>
        <w:t xml:space="preserve"> </w:t>
      </w:r>
      <w:r>
        <w:t xml:space="preserve">Hawaiʻi</w:t>
      </w:r>
    </w:p>
    <w:p>
      <w:pPr>
        <w:pStyle w:val="Author"/>
      </w:pPr>
    </w:p>
    <w:p>
      <w:pPr>
        <w:pStyle w:val="Author"/>
      </w:pPr>
      <w:r>
        <w:rPr>
          <w:bCs/>
          <w:b/>
        </w:rPr>
        <w:t xml:space="preserve">Adam</w:t>
      </w:r>
      <w:r>
        <w:rPr>
          <w:bCs/>
          <w:b/>
        </w:rPr>
        <w:t xml:space="preserve"> </w:t>
      </w:r>
      <w:r>
        <w:rPr>
          <w:bCs/>
          <w:b/>
        </w:rPr>
        <w:t xml:space="preserve">E.</w:t>
      </w:r>
      <w:r>
        <w:rPr>
          <w:bCs/>
          <w:b/>
        </w:rPr>
        <w:t xml:space="preserve"> </w:t>
      </w:r>
      <w:r>
        <w:rPr>
          <w:bCs/>
          <w:b/>
        </w:rPr>
        <w:t xml:space="preserve">Vorsino</w:t>
      </w:r>
      <w:r>
        <w:rPr>
          <w:vertAlign w:val="superscript"/>
          <w:bCs/>
          <w:b/>
        </w:rPr>
        <w:t xml:space="preserve">1</w:t>
      </w:r>
      <w:r>
        <w:t xml:space="preserve">*,</w:t>
      </w:r>
      <w:r>
        <w:t xml:space="preserve"> </w:t>
      </w:r>
      <w:r>
        <w:rPr>
          <w:bCs/>
          <w:b/>
        </w:rPr>
        <w:t xml:space="preserve">Zhiyong</w:t>
      </w:r>
      <w:r>
        <w:rPr>
          <w:bCs/>
          <w:b/>
        </w:rPr>
        <w:t xml:space="preserve"> </w:t>
      </w:r>
      <w:r>
        <w:rPr>
          <w:bCs/>
          <w:b/>
        </w:rPr>
        <w:t xml:space="preserve">Xi</w:t>
      </w:r>
      <w:r>
        <w:rPr>
          <w:vertAlign w:val="superscript"/>
          <w:bCs/>
          <w:b/>
        </w:rPr>
        <w:t xml:space="preserve">2</w:t>
      </w:r>
    </w:p>
    <w:p>
      <w:pPr>
        <w:pStyle w:val="Author"/>
      </w:pPr>
    </w:p>
    <w:p>
      <w:pPr>
        <w:pStyle w:val="Author"/>
      </w:pPr>
      <w:r>
        <w:rPr>
          <w:vertAlign w:val="superscript"/>
        </w:rPr>
        <w:t xml:space="preserve">1</w:t>
      </w:r>
      <w:r>
        <w:t xml:space="preserve">Strategic</w:t>
      </w:r>
      <w:r>
        <w:t xml:space="preserve"> </w:t>
      </w:r>
      <w:r>
        <w:t xml:space="preserve">Habitat</w:t>
      </w:r>
      <w:r>
        <w:t xml:space="preserve"> </w:t>
      </w:r>
      <w:r>
        <w:t xml:space="preserve">Conservation</w:t>
      </w:r>
      <w:r>
        <w:t xml:space="preserve"> </w:t>
      </w:r>
      <w:r>
        <w:t xml:space="preserve">Program,</w:t>
      </w:r>
      <w:r>
        <w:t xml:space="preserve"> </w:t>
      </w:r>
      <w:r>
        <w:t xml:space="preserve">Ecological</w:t>
      </w:r>
      <w:r>
        <w:t xml:space="preserve"> </w:t>
      </w:r>
      <w:r>
        <w:t xml:space="preserve">Services,</w:t>
      </w:r>
      <w:r>
        <w:t xml:space="preserve"> </w:t>
      </w:r>
      <w:r>
        <w:t xml:space="preserve">Pacific</w:t>
      </w:r>
      <w:r>
        <w:t xml:space="preserve"> </w:t>
      </w:r>
      <w:r>
        <w:t xml:space="preserve">Islands</w:t>
      </w:r>
      <w:r>
        <w:t xml:space="preserve"> </w:t>
      </w:r>
      <w:r>
        <w:t xml:space="preserve">Fish</w:t>
      </w:r>
      <w:r>
        <w:t xml:space="preserve"> </w:t>
      </w:r>
      <w:r>
        <w:t xml:space="preserve">and</w:t>
      </w:r>
      <w:r>
        <w:t xml:space="preserve"> </w:t>
      </w:r>
      <w:r>
        <w:t xml:space="preserve">Wildlife</w:t>
      </w:r>
      <w:r>
        <w:t xml:space="preserve"> </w:t>
      </w:r>
      <w:r>
        <w:t xml:space="preserve">Office,</w:t>
      </w:r>
      <w:r>
        <w:t xml:space="preserve"> </w:t>
      </w:r>
      <w:r>
        <w:t xml:space="preserve">U.S.</w:t>
      </w:r>
      <w:r>
        <w:t xml:space="preserve"> </w:t>
      </w:r>
      <w:r>
        <w:t xml:space="preserve">Fish</w:t>
      </w:r>
      <w:r>
        <w:t xml:space="preserve"> </w:t>
      </w:r>
      <w:r>
        <w:t xml:space="preserve">and</w:t>
      </w:r>
      <w:r>
        <w:t xml:space="preserve"> </w:t>
      </w:r>
      <w:r>
        <w:t xml:space="preserve">Wildlife</w:t>
      </w:r>
      <w:r>
        <w:t xml:space="preserve"> </w:t>
      </w:r>
      <w:r>
        <w:t xml:space="preserve">Service,</w:t>
      </w:r>
      <w:r>
        <w:t xml:space="preserve"> </w:t>
      </w:r>
      <w:r>
        <w:t xml:space="preserve">300</w:t>
      </w:r>
      <w:r>
        <w:t xml:space="preserve"> </w:t>
      </w:r>
      <w:r>
        <w:t xml:space="preserve">Ala</w:t>
      </w:r>
      <w:r>
        <w:t xml:space="preserve"> </w:t>
      </w:r>
      <w:r>
        <w:t xml:space="preserve">Moana</w:t>
      </w:r>
      <w:r>
        <w:t xml:space="preserve"> </w:t>
      </w:r>
      <w:r>
        <w:t xml:space="preserve">Blvd</w:t>
      </w:r>
      <w:r>
        <w:t xml:space="preserve"> </w:t>
      </w:r>
      <w:r>
        <w:t xml:space="preserve">Ste.</w:t>
      </w:r>
      <w:r>
        <w:t xml:space="preserve"> </w:t>
      </w:r>
      <w:r>
        <w:t xml:space="preserve">3-122,</w:t>
      </w:r>
      <w:r>
        <w:t xml:space="preserve"> </w:t>
      </w:r>
      <w:r>
        <w:t xml:space="preserve">Honolulu,</w:t>
      </w:r>
      <w:r>
        <w:t xml:space="preserve"> </w:t>
      </w:r>
      <w:r>
        <w:t xml:space="preserve">Hawaiʻi</w:t>
      </w:r>
      <w:r>
        <w:t xml:space="preserve"> </w:t>
      </w:r>
      <w:r>
        <w:t xml:space="preserve">96850</w:t>
      </w:r>
    </w:p>
    <w:p>
      <w:pPr>
        <w:pStyle w:val="Author"/>
      </w:pPr>
    </w:p>
    <w:p>
      <w:pPr>
        <w:pStyle w:val="Author"/>
      </w:pPr>
      <w:r>
        <w:rPr>
          <w:vertAlign w:val="superscript"/>
        </w:rPr>
        <w:t xml:space="preserve">2</w:t>
      </w:r>
      <w:r>
        <w:t xml:space="preserve">Department</w:t>
      </w:r>
      <w:r>
        <w:t xml:space="preserve"> </w:t>
      </w:r>
      <w:r>
        <w:t xml:space="preserve">of</w:t>
      </w:r>
      <w:r>
        <w:t xml:space="preserve"> </w:t>
      </w:r>
      <w:r>
        <w:t xml:space="preserve">Microbiology</w:t>
      </w:r>
      <w:r>
        <w:t xml:space="preserve"> </w:t>
      </w:r>
      <w:r>
        <w:t xml:space="preserve">and</w:t>
      </w:r>
      <w:r>
        <w:t xml:space="preserve"> </w:t>
      </w:r>
      <w:r>
        <w:t xml:space="preserve">Molecular</w:t>
      </w:r>
      <w:r>
        <w:t xml:space="preserve"> </w:t>
      </w:r>
      <w:r>
        <w:t xml:space="preserve">Genetics,</w:t>
      </w:r>
      <w:r>
        <w:t xml:space="preserve"> </w:t>
      </w:r>
      <w:r>
        <w:t xml:space="preserve">Michigan</w:t>
      </w:r>
      <w:r>
        <w:t xml:space="preserve"> </w:t>
      </w:r>
      <w:r>
        <w:t xml:space="preserve">State</w:t>
      </w:r>
      <w:r>
        <w:t xml:space="preserve"> </w:t>
      </w:r>
      <w:r>
        <w:t xml:space="preserve">University,</w:t>
      </w:r>
      <w:r>
        <w:t xml:space="preserve"> </w:t>
      </w:r>
      <w:r>
        <w:t xml:space="preserve">314</w:t>
      </w:r>
      <w:r>
        <w:t xml:space="preserve"> </w:t>
      </w:r>
      <w:r>
        <w:t xml:space="preserve">Giltner</w:t>
      </w:r>
      <w:r>
        <w:t xml:space="preserve"> </w:t>
      </w:r>
      <w:r>
        <w:t xml:space="preserve">Hall,</w:t>
      </w:r>
      <w:r>
        <w:t xml:space="preserve"> </w:t>
      </w:r>
      <w:r>
        <w:t xml:space="preserve">293</w:t>
      </w:r>
      <w:r>
        <w:t xml:space="preserve"> </w:t>
      </w:r>
      <w:r>
        <w:t xml:space="preserve">Farm</w:t>
      </w:r>
      <w:r>
        <w:t xml:space="preserve"> </w:t>
      </w:r>
      <w:r>
        <w:t xml:space="preserve">Lane,</w:t>
      </w:r>
      <w:r>
        <w:t xml:space="preserve"> </w:t>
      </w:r>
      <w:r>
        <w:t xml:space="preserve">East</w:t>
      </w:r>
      <w:r>
        <w:t xml:space="preserve"> </w:t>
      </w:r>
      <w:r>
        <w:t xml:space="preserve">Lansing,</w:t>
      </w:r>
      <w:r>
        <w:t xml:space="preserve"> </w:t>
      </w:r>
      <w:r>
        <w:t xml:space="preserve">Michigan</w:t>
      </w:r>
      <w:r>
        <w:t xml:space="preserve"> </w:t>
      </w:r>
      <w:r>
        <w:t xml:space="preserve">48824</w:t>
      </w:r>
    </w:p>
    <w:p>
      <w:pPr>
        <w:pStyle w:val="Author"/>
      </w:pPr>
    </w:p>
    <w:p>
      <w:pPr>
        <w:pStyle w:val="Author"/>
      </w:pPr>
      <w:r>
        <w:t xml:space="preserve">*Corresponding</w:t>
      </w:r>
      <w:r>
        <w:t xml:space="preserve"> </w:t>
      </w:r>
      <w:r>
        <w:t xml:space="preserve">author:</w:t>
      </w:r>
      <w:r>
        <w:t xml:space="preserve"> </w:t>
      </w:r>
      <w:hyperlink r:id="rId20">
        <w:r>
          <w:rPr>
            <w:rStyle w:val="Hyperlink"/>
          </w:rPr>
          <w:t xml:space="preserve">Adam_Vorsino@fws.gov</w:t>
        </w:r>
      </w:hyperlink>
    </w:p>
    <w:p>
      <w:pPr>
        <w:pStyle w:val="Author"/>
      </w:pPr>
    </w:p>
    <w:p>
      <w:pPr>
        <w:pStyle w:val="Author"/>
      </w:pPr>
      <w:r>
        <w:t xml:space="preserve">AEV:</w:t>
      </w:r>
      <w:r>
        <w:t xml:space="preserve"> </w:t>
      </w:r>
      <w:hyperlink r:id="rId20">
        <w:r>
          <w:rPr>
            <w:rStyle w:val="Hyperlink"/>
          </w:rPr>
          <w:t xml:space="preserve">Adam_Vorsino@fws.gov</w:t>
        </w:r>
      </w:hyperlink>
    </w:p>
    <w:p>
      <w:pPr>
        <w:pStyle w:val="Author"/>
      </w:pPr>
      <w:r>
        <w:t xml:space="preserve">ZX:</w:t>
      </w:r>
      <w:r>
        <w:t xml:space="preserve"> </w:t>
      </w:r>
      <w:hyperlink r:id="rId21">
        <w:r>
          <w:rPr>
            <w:rStyle w:val="Hyperlink"/>
          </w:rPr>
          <w:t xml:space="preserve">xizy@msu.edu</w:t>
        </w:r>
      </w:hyperlink>
    </w:p>
    <w:bookmarkStart w:id="22" w:name="X3dbe45805cf62f2c6995aa8ece09fb392e053f4"/>
    <w:p>
      <w:pPr>
        <w:pStyle w:val="Heading1"/>
      </w:pPr>
      <w:r>
        <w:rPr>
          <w:iCs/>
          <w:i/>
        </w:rPr>
        <w:t xml:space="preserve">Supplemental Materials Section 3:</w:t>
      </w:r>
      <w:r>
        <w:t xml:space="preserve"> </w:t>
      </w:r>
      <w:r>
        <w:rPr>
          <w:iCs/>
          <w:i/>
        </w:rPr>
        <w:t xml:space="preserve">example report</w:t>
      </w:r>
      <w:r>
        <w:t xml:space="preserve">: Release cost estimate for control of</w:t>
      </w:r>
      <w:r>
        <w:t xml:space="preserve"> </w:t>
      </w:r>
      <w:r>
        <w:rPr>
          <w:iCs/>
          <w:i/>
        </w:rPr>
        <w:t xml:space="preserve">C. quinquefasciatus</w:t>
      </w:r>
      <w:r>
        <w:t xml:space="preserve"> </w:t>
      </w:r>
      <w:r>
        <w:t xml:space="preserve">within ʻiʻiwi’s (</w:t>
      </w:r>
      <w:r>
        <w:rPr>
          <w:iCs/>
          <w:i/>
        </w:rPr>
        <w:t xml:space="preserve">Drepanis coccinea</w:t>
      </w:r>
      <w:r>
        <w:t xml:space="preserve">) home range</w:t>
      </w:r>
    </w:p>
    <w:bookmarkEnd w:id="22"/>
    <w:bookmarkStart w:id="23" w:name="overview"/>
    <w:p>
      <w:pPr>
        <w:pStyle w:val="Heading1"/>
      </w:pPr>
      <w:r>
        <w:t xml:space="preserve">Overview</w:t>
      </w:r>
    </w:p>
    <w:p>
      <w:pPr>
        <w:pStyle w:val="FirstParagraph"/>
      </w:pPr>
      <w:r>
        <w:t xml:space="preserve">This report outlines the methods used in the coded analysis (see Supplemental Materials Section 1) to infer mosquito rearing/infrastructure costs associated with controlling mosquitoes at various densities. The information and criteria regarding rearing needs used in this code was provided by The Xi lab at Michigan State University (Dr. Zhiyong Xi</w:t>
      </w:r>
      <w:r>
        <w:t xml:space="preserve"> </w:t>
      </w:r>
      <w:r>
        <w:rPr>
          <w:iCs/>
          <w:i/>
        </w:rPr>
        <w:t xml:space="preserve">pers. comm</w:t>
      </w:r>
      <w:r>
        <w:t xml:space="preserve">). The output of the code is a table of costs for mosquito control using the SIT/IIT approach (see</w:t>
      </w:r>
      <w:r>
        <w:t xml:space="preserve"> </w:t>
      </w:r>
      <w:r>
        <w:t xml:space="preserve">[1]</w:t>
      </w:r>
      <w:r>
        <w:t xml:space="preserve">) as applied to the theorized home range of ʻiʻiwi (</w:t>
      </w:r>
      <w:r>
        <w:rPr>
          <w:iCs/>
          <w:i/>
        </w:rPr>
        <w:t xml:space="preserve">Drepanis coccinea</w:t>
      </w:r>
      <w:r>
        <w:t xml:space="preserve">) as estimated elsewhere from the known distribution of ʻōhiʻa lehua (</w:t>
      </w:r>
      <w:r>
        <w:rPr>
          <w:iCs/>
          <w:i/>
        </w:rPr>
        <w:t xml:space="preserve">Metrosideros polymorpha</w:t>
      </w:r>
      <w:r>
        <w:t xml:space="preserve">) forests above 3,500 feet on Kauai, Maui and Hawaiʻi (</w:t>
      </w:r>
      <w:r>
        <w:rPr>
          <w:iCs/>
          <w:i/>
        </w:rPr>
        <w:t xml:space="preserve">Jay Nelson, pers. comm.</w:t>
      </w:r>
      <w:r>
        <w:t xml:space="preserve">). Here the ʻiʻiwi home range area is compared with mosquito densities found in similar sites on the island of Hawaiʻi described in</w:t>
      </w:r>
      <w:r>
        <w:t xml:space="preserve"> </w:t>
      </w:r>
      <w:r>
        <w:t xml:space="preserve">[2]</w:t>
      </w:r>
      <w:r>
        <w:t xml:space="preserve">. The inputs can be modified to reflect other sites. Though it was developed for</w:t>
      </w:r>
      <w:r>
        <w:t xml:space="preserve"> </w:t>
      </w:r>
      <w:r>
        <w:rPr>
          <w:iCs/>
          <w:i/>
        </w:rPr>
        <w:t xml:space="preserve">Culex quinquefasciatus</w:t>
      </w:r>
      <w:r>
        <w:t xml:space="preserve"> </w:t>
      </w:r>
      <w:r>
        <w:t xml:space="preserve">infrastructure needs, it is relatively species independent and can be used for other Culicid control efforts (e.g. </w:t>
      </w:r>
      <w:r>
        <w:rPr>
          <w:iCs/>
          <w:i/>
        </w:rPr>
        <w:t xml:space="preserve">Aedes</w:t>
      </w:r>
      <w:r>
        <w:t xml:space="preserve"> </w:t>
      </w:r>
      <w:r>
        <w:t xml:space="preserve">sp.).</w:t>
      </w:r>
    </w:p>
    <w:bookmarkEnd w:id="23"/>
    <w:bookmarkStart w:id="28" w:name="methods"/>
    <w:p>
      <w:pPr>
        <w:pStyle w:val="Heading1"/>
      </w:pPr>
      <w:r>
        <w:t xml:space="preserve">Methods</w:t>
      </w:r>
    </w:p>
    <w:p>
      <w:pPr>
        <w:pStyle w:val="FirstParagraph"/>
      </w:pPr>
      <w:r>
        <w:t xml:space="preserve">Along with information related to the rearing of approximately 1.5 million IIT/SIT derived male mosquitoes</w:t>
      </w:r>
      <w:r>
        <w:t xml:space="preserve"> </w:t>
      </w:r>
      <w:r>
        <w:t xml:space="preserve">[1]</w:t>
      </w:r>
      <w:r>
        <w:t xml:space="preserve">, Hawaiʻi specific infrastructure, utility and personnel costs were approximated and used in this analysis. All compiled information was used here to assess Infrastructure costs associated with developing a</w:t>
      </w:r>
      <w:r>
        <w:t xml:space="preserve"> </w:t>
      </w:r>
      <w:r>
        <w:rPr>
          <w:iCs/>
          <w:i/>
        </w:rPr>
        <w:t xml:space="preserve">C. quinquefasciatus</w:t>
      </w:r>
      <w:r>
        <w:t xml:space="preserve"> </w:t>
      </w:r>
      <w:r>
        <w:t xml:space="preserve">rearing facility at a capacity needed to control known densities in an area the approximate size of the ʻiʻiwi home range. The area can be modified to reflect different sites.</w:t>
      </w:r>
    </w:p>
    <w:p>
      <w:pPr>
        <w:pStyle w:val="BodyText"/>
      </w:pPr>
      <w:r>
        <w:t xml:space="preserve">    Table 1 lists the variables used in the code to itemize the infrastructure costs and a description of each variable. Variables to determine infrastructure costs were partitioned into three main types: those variables associated with ecology of Hawaiʻi and the Culicid (</w:t>
      </w:r>
      <w:r>
        <w:rPr>
          <w:iCs/>
          <w:i/>
        </w:rPr>
        <w:t xml:space="preserve">Mosquito and Site Information</w:t>
      </w:r>
      <w:r>
        <w:t xml:space="preserve">), those itemizing the basic infrastructure costs (</w:t>
      </w:r>
      <w:r>
        <w:rPr>
          <w:iCs/>
          <w:i/>
        </w:rPr>
        <w:t xml:space="preserve">Basic Infrastructure Costs</w:t>
      </w:r>
      <w:r>
        <w:t xml:space="preserve">), and those associated with position and personnel expenditures (</w:t>
      </w:r>
      <w:r>
        <w:rPr>
          <w:iCs/>
          <w:i/>
        </w:rPr>
        <w:t xml:space="preserve">Position and Personnel Costs</w:t>
      </w:r>
      <w:r>
        <w:t xml:space="preserve">).</w:t>
      </w:r>
    </w:p>
    <w:p>
      <w:pPr>
        <w:pStyle w:val="BodyText"/>
      </w:pPr>
      <w:r>
        <w:t xml:space="preserve">::: {custom-style=</w:t>
      </w:r>
      <w:r>
        <w:t xml:space="preserve">“</w:t>
      </w:r>
      <w:r>
        <w:t xml:space="preserve">Table Caption</w:t>
      </w:r>
      <w:r>
        <w:t xml:space="preserve">”</w:t>
      </w:r>
      <w:r>
        <w:t xml:space="preserve">}</w:t>
      </w:r>
    </w:p>
    <w:p>
      <w:pPr>
        <w:pStyle w:val="BodyText"/>
      </w:pPr>
      <w:bookmarkStart w:id="7494510b-eb33-46e4-8c43-e422d6eb5b1f" w:name="Table1"/>
      <w:r>
        <w:rPr>
          <w:bCs/>
          <w:b/>
        </w:rPr>
        <w:t xml:space="preserve">(#tab:Table1)</w:t>
      </w:r>
      <w:bookmarkEnd w:id="7494510b-eb33-46e4-8c43-e422d6eb5b1f"/>
      <w:r>
        <w:t xml:space="preserve">Variable names and descriptions used in the R code to derive an estimate of infrastructure and personnel costs.</w:t>
      </w:r>
    </w:p>
    <w:p>
      <w:pPr>
        <w:pStyle w:val="BodyText"/>
      </w:pPr>
      <w:r>
        <w:t xml:space="preserve">:::</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1676"/>
        <w:gridCol w:w="8404"/>
      </w:tblGrid>
      <w:tr>
        <w:trPr>
          <w:cantSplit/>
          <w:trHeight w:val="326"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8"/>
                <w:szCs w:val="18"/>
                <w:color w:val="000000"/>
              </w:rPr>
              <w:t xml:space="preserve">CODED VARIABLE</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8"/>
                <w:szCs w:val="18"/>
                <w:color w:val="000000"/>
              </w:rPr>
              <w:t xml:space="preserve">VARIABLE DESCRIPTION</w:t>
            </w:r>
          </w:p>
        </w:tc>
      </w:tr>
      <w:tr>
        <w:trPr>
          <w:cantSplit/>
          <w:trHeight w:val="331" w:hRule="auto"/>
        </w:trPr>
        <w:tc>
          <w:tcPr>
            <w:gridSpan w:val="2"/>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MOSQUITO AND SITE INFORMATION</w:t>
            </w:r>
          </w:p>
        </w:tc>
      </w:tr>
      <w:tr>
        <w:trPr>
          <w:cantSplit/>
          <w:trHeight w:val="342" w:hRule="auto"/>
        </w:trPr>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MaunaLoa.Mos.Sites</w:t>
            </w:r>
          </w:p>
        </w:tc>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Sites from Samuels et al. (2011) in which estimates of density were defined</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MaunaLoa.Mos.Density.km</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Mosquito Densities (individuals/sqr. km.) at the various sites from Samuels et al (2011).</w:t>
            </w:r>
          </w:p>
        </w:tc>
      </w:tr>
      <w:tr>
        <w:trPr>
          <w:cantSplit/>
          <w:trHeight w:val="341"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MaunaLoa.Elev.m</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Approximate elevation of sites outlined in the *MaunaLoa.Mos.Sites* input in meters</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Iiwi.Area.ToCntrl.km</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Approx. home range of  ʻIʻiwi in square kilometers</w:t>
            </w:r>
          </w:p>
        </w:tc>
      </w:tr>
      <w:tr>
        <w:trPr>
          <w:cantSplit/>
          <w:trHeight w:val="341"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FemalePercent</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The female percent of the sex ratio.  A value of 50 indicates an equal sex ratio.</w:t>
            </w:r>
          </w:p>
        </w:tc>
      </w:tr>
      <w:tr>
        <w:trPr>
          <w:cantSplit/>
          <w:trHeight w:val="342" w:hRule="auto"/>
        </w:trPr>
        <w:tc>
          <w:tcPr>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Overflooding_Multiplier</w:t>
            </w:r>
          </w:p>
        </w:tc>
        <w:tc>
          <w:tcPr>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Multiplier to derive the overflooding ratio needed for an effective control strategy.  A value of 10 indicates that to suppress the wild-type population a successful program needs 10x the number of SIT/IIT laboratory derived Culicidae.</w:t>
            </w:r>
          </w:p>
        </w:tc>
      </w:tr>
      <w:tr>
        <w:trPr>
          <w:cantSplit/>
          <w:trHeight w:val="326" w:hRule="auto"/>
        </w:trPr>
        <w:tc>
          <w:tcPr>
            <w:gridSpan w:val="2"/>
            <w:tcBorders>
              <w:bottom w:val="single" w:sz="8" w:space="0" w:color="000000"/>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BASIC INFRASTRUCTURE COSTS</w:t>
            </w:r>
          </w:p>
        </w:tc>
      </w:tr>
      <w:tr>
        <w:trPr>
          <w:cantSplit/>
          <w:trHeight w:val="342" w:hRule="auto"/>
        </w:trPr>
        <w:tc>
          <w:tcPr>
            <w:tcBorders>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Year1.Only.Items</w:t>
            </w:r>
          </w:p>
        </w:tc>
        <w:tc>
          <w:tcPr>
            <w:tcBorders>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Infrastructure items needed in year 1 for rearing ≤ 1.5 million IIT/SIT male Culicid, not including personnel</w:t>
            </w:r>
          </w:p>
        </w:tc>
      </w:tr>
      <w:tr>
        <w:trPr>
          <w:cantSplit/>
          <w:trHeight w:val="342"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Year1.Only.Costs</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Approx. costs of *Year1.Only.Items* for rearing ≤ 1.5 million IIT/SIT male Culicid</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Electricity</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Yearly electricity costs to rear ≤ 1.5 million IIT/SIT males</w:t>
            </w:r>
          </w:p>
        </w:tc>
      </w:tr>
      <w:tr>
        <w:trPr>
          <w:cantSplit/>
          <w:trHeight w:val="342"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LaboratorySpace</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Cost of a 800 meter squared laboratory space as needed for rearing ≤ 1.5 million IIT/SIT males</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AllOtherYear.Items</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Misc PCR/Lab/Field Supplies for items used in each year of the control application</w:t>
            </w:r>
          </w:p>
        </w:tc>
      </w:tr>
      <w:tr>
        <w:trPr>
          <w:cantSplit/>
          <w:trHeight w:val="342" w:hRule="auto"/>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AllOtherYear.Costs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Approx. costs of *AllOtherYear.Items* for items used in each year of the control application</w:t>
            </w:r>
          </w:p>
        </w:tc>
      </w:tr>
      <w:tr>
        <w:trPr>
          <w:cantSplit/>
          <w:trHeight w:val="326" w:hRule="auto"/>
        </w:trPr>
        <w:tc>
          <w:tcPr>
            <w:gridSpan w:val="2"/>
            <w:tcBorders>
              <w:bottom w:val="single" w:sz="8" w:space="0" w:color="000000"/>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POSITION AND PERSONNEL COSTS</w:t>
            </w:r>
          </w:p>
        </w:tc>
      </w:tr>
      <w:tr>
        <w:trPr>
          <w:cantSplit/>
          <w:trHeight w:val="342" w:hRule="auto"/>
        </w:trPr>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Personnel.Des</w:t>
            </w:r>
          </w:p>
        </w:tc>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Types of technician positions to be funded</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Wage.Mass.Rearing</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Average hourly wage for the Mass Rearing Technician position</w:t>
            </w:r>
          </w:p>
        </w:tc>
      </w:tr>
      <w:tr>
        <w:trPr>
          <w:cantSplit/>
          <w:trHeight w:val="342"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Wage.Quality.Control</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Average hourly wage for the Quality Control position</w:t>
            </w:r>
          </w:p>
        </w:tc>
      </w:tr>
      <w:tr>
        <w:trPr>
          <w:cantSplit/>
          <w:trHeight w:val="342"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HoursPerYear</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Yearly hours for each position</w:t>
            </w:r>
          </w:p>
        </w:tc>
      </w:tr>
      <w:tr>
        <w:trPr>
          <w:cantSplit/>
          <w:trHeight w:val="342"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Fringe</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Percent Fringe costs for full time employees</w:t>
            </w:r>
          </w:p>
        </w:tc>
      </w:tr>
    </w:tbl>
    <w:bookmarkStart w:id="24" w:name="X1f11c7bde58bd7d201947392f8cdc68235f2fbb"/>
    <w:p>
      <w:pPr>
        <w:pStyle w:val="Heading2"/>
      </w:pPr>
      <w:r>
        <w:t xml:space="preserve">Biological/Ecological Characteristics of</w:t>
      </w:r>
      <w:r>
        <w:t xml:space="preserve"> </w:t>
      </w:r>
      <w:r>
        <w:rPr>
          <w:iCs/>
          <w:i/>
        </w:rPr>
        <w:t xml:space="preserve">C. quinquefasciatus</w:t>
      </w:r>
      <w:r>
        <w:t xml:space="preserve"> </w:t>
      </w:r>
      <w:r>
        <w:t xml:space="preserve">used for the analysis</w:t>
      </w:r>
    </w:p>
    <w:p>
      <w:pPr>
        <w:pStyle w:val="FirstParagraph"/>
      </w:pPr>
      <w:r>
        <w:t xml:space="preserve">As noted in Table 1, mosquito densities were derived from</w:t>
      </w:r>
      <w:r>
        <w:t xml:space="preserve"> </w:t>
      </w:r>
      <w:r>
        <w:t xml:space="preserve">[2]</w:t>
      </w:r>
      <w:r>
        <w:t xml:space="preserve"> </w:t>
      </w:r>
      <w:r>
        <w:t xml:space="preserve">(See Appendix B Table 1B in</w:t>
      </w:r>
      <w:r>
        <w:t xml:space="preserve"> </w:t>
      </w:r>
      <w:r>
        <w:t xml:space="preserve">[2]</w:t>
      </w:r>
      <w:r>
        <w:t xml:space="preserve">) and defined in that paper as the number of individuals per kilometer</w:t>
      </w:r>
      <w:r>
        <w:rPr>
          <w:vertAlign w:val="superscript"/>
        </w:rPr>
        <w:t xml:space="preserve">2</w:t>
      </w:r>
      <w:r>
        <w:t xml:space="preserve"> </w:t>
      </w:r>
      <w:r>
        <w:t xml:space="preserve">for each site. As</w:t>
      </w:r>
      <w:r>
        <w:t xml:space="preserve"> </w:t>
      </w:r>
      <w:r>
        <w:rPr>
          <w:iCs/>
          <w:i/>
        </w:rPr>
        <w:t xml:space="preserve">C. quinquefasciatus</w:t>
      </w:r>
      <w:r>
        <w:t xml:space="preserve"> </w:t>
      </w:r>
      <w:r>
        <w:t xml:space="preserve">densities are known to vary based on temperature</w:t>
      </w:r>
      <w:r>
        <w:t xml:space="preserve"> </w:t>
      </w:r>
      <w:r>
        <w:t xml:space="preserve">[2]</w:t>
      </w:r>
      <w:r>
        <w:t xml:space="preserve">, and elevation and can be used as an imperfect proxy for the variance in temperature between sites, infrastructure costs were determined for all densities of</w:t>
      </w:r>
      <w:r>
        <w:t xml:space="preserve"> </w:t>
      </w:r>
      <w:r>
        <w:rPr>
          <w:iCs/>
          <w:i/>
        </w:rPr>
        <w:t xml:space="preserve">C. quinquefasciatus</w:t>
      </w:r>
      <w:r>
        <w:t xml:space="preserve"> </w:t>
      </w:r>
      <w:r>
        <w:t xml:space="preserve">at each elevation in which they were present. Conducting the analysis in this way allows the user of the information to better estimate site and cost variance, and ensure that the calculator was robust to changes in sex ratio.</w:t>
      </w:r>
    </w:p>
    <w:p>
      <w:pPr>
        <w:pStyle w:val="BodyText"/>
      </w:pPr>
      <w:r>
        <w:t xml:space="preserve">    For most analyses conducted in this assessment the male to female sex ratio was maintained at 1:1 (equal sex ratio) as it has been observed in the lab. As a test of how robust the assessment is to variation in the sex ratio parameter, the default equal sex ratio was compared to an assessment conducted with a female biased sex ratio. Sex ratios commonly seen in the literature for</w:t>
      </w:r>
      <w:r>
        <w:t xml:space="preserve"> </w:t>
      </w:r>
      <w:r>
        <w:rPr>
          <w:iCs/>
          <w:i/>
        </w:rPr>
        <w:t xml:space="preserve">C. quinquefasciatus</w:t>
      </w:r>
      <w:r>
        <w:t xml:space="preserve"> </w:t>
      </w:r>
      <w:r>
        <w:t xml:space="preserve">(or other Culicids) vary</w:t>
      </w:r>
      <w:r>
        <w:t xml:space="preserve"> </w:t>
      </w:r>
      <w:r>
        <w:t xml:space="preserve">[3–5]</w:t>
      </w:r>
      <w:r>
        <w:t xml:space="preserve">, but are within the realm of both ratios used. While maintaining all infrastructure, personnel and density costs, a comparison between an equal (1:1) and female biased sex ratio (70% female, or 0.43:1 male:female ratio, which is the converse of that from</w:t>
      </w:r>
      <w:r>
        <w:t xml:space="preserve"> </w:t>
      </w:r>
      <w:r>
        <w:t xml:space="preserve">[5]</w:t>
      </w:r>
      <w:r>
        <w:t xml:space="preserve">) was conducted to illustrate the variance in cost associated with this variable. In a rearing facility operations are modified such that sex ratio’s are close to equal.</w:t>
      </w:r>
    </w:p>
    <w:bookmarkEnd w:id="24"/>
    <w:bookmarkStart w:id="25" w:name="infrastructure-costs"/>
    <w:p>
      <w:pPr>
        <w:pStyle w:val="Heading2"/>
      </w:pPr>
      <w:r>
        <w:t xml:space="preserve">Infrastructure Costs</w:t>
      </w:r>
    </w:p>
    <w:p>
      <w:pPr>
        <w:pStyle w:val="FirstParagraph"/>
      </w:pPr>
      <w:r>
        <w:t xml:space="preserve">As noted above, most year 1 and subsequent year infrastructure costs were estimated using information published (as an average cost/km</w:t>
      </w:r>
      <w:r>
        <w:rPr>
          <w:vertAlign w:val="superscript"/>
        </w:rPr>
        <w:t xml:space="preserve">2</w:t>
      </w:r>
      <w:r>
        <w:t xml:space="preserve">) in</w:t>
      </w:r>
      <w:r>
        <w:t xml:space="preserve"> </w:t>
      </w:r>
      <w:r>
        <w:t xml:space="preserve">[1]</w:t>
      </w:r>
      <w:r>
        <w:t xml:space="preserve">. One large purchase that was not itemized by these estimates was the Arthropod Containment Level 2 (ACL-2)</w:t>
      </w:r>
      <w:r>
        <w:t xml:space="preserve"> </w:t>
      </w:r>
      <w:r>
        <w:t xml:space="preserve">[6]</w:t>
      </w:r>
      <w:r>
        <w:t xml:space="preserve"> </w:t>
      </w:r>
      <w:r>
        <w:t xml:space="preserve">rearing space necessary to rear approx. 1.5 million male Culicids. It was determined that at maximum a facility must be ~300-500m</w:t>
      </w:r>
      <w:r>
        <w:rPr>
          <w:vertAlign w:val="superscript"/>
        </w:rPr>
        <w:t xml:space="preserve">2</w:t>
      </w:r>
      <w:r>
        <w:t xml:space="preserve"> </w:t>
      </w:r>
      <w:r>
        <w:t xml:space="preserve">(enough to produce 500k - 1 million male SIT/IIT Culicid) to be cost effective, and allow for future scaling efforts. Therefore a 800m</w:t>
      </w:r>
      <w:r>
        <w:rPr>
          <w:vertAlign w:val="superscript"/>
        </w:rPr>
        <w:t xml:space="preserve">2</w:t>
      </w:r>
      <w:r>
        <w:t xml:space="preserve"> </w:t>
      </w:r>
      <w:r>
        <w:t xml:space="preserve">ACL-2 facility (Table 2:</w:t>
      </w:r>
      <w:r>
        <w:t xml:space="preserve"> </w:t>
      </w:r>
      <w:r>
        <w:rPr>
          <w:iCs/>
          <w:i/>
        </w:rPr>
        <w:t xml:space="preserve">LaboratorySpace</w:t>
      </w:r>
      <w:r>
        <w:t xml:space="preserve">) would be of sufficient size to rear approx. 1.5 million male</w:t>
      </w:r>
      <w:r>
        <w:t xml:space="preserve"> </w:t>
      </w:r>
      <w:r>
        <w:rPr>
          <w:iCs/>
          <w:i/>
        </w:rPr>
        <w:t xml:space="preserve">C. quinquefasciatus</w:t>
      </w:r>
      <w:r>
        <w:t xml:space="preserve">, but the cost could vary significantly from this estimate depending on the company used, the facility type, previous ownership (versus new) etc. The cost of an 800m</w:t>
      </w:r>
      <w:r>
        <w:rPr>
          <w:vertAlign w:val="superscript"/>
        </w:rPr>
        <w:t xml:space="preserve">2</w:t>
      </w:r>
      <w:r>
        <w:t xml:space="preserve"> </w:t>
      </w:r>
      <w:r>
        <w:t xml:space="preserve">facility was estimated using three converted (from ft</w:t>
      </w:r>
      <w:r>
        <w:rPr>
          <w:vertAlign w:val="superscript"/>
        </w:rPr>
        <w:t xml:space="preserve">2</w:t>
      </w:r>
      <w:r>
        <w:t xml:space="preserve"> </w:t>
      </w:r>
      <w:r>
        <w:t xml:space="preserve">to m</w:t>
      </w:r>
      <w:r>
        <w:rPr>
          <w:vertAlign w:val="superscript"/>
        </w:rPr>
        <w:t xml:space="preserve">2</w:t>
      </w:r>
      <w:r>
        <w:t xml:space="preserve">) median cost quotes (see Supplemental Materials Section 2), as defined per m</w:t>
      </w:r>
      <w:r>
        <w:rPr>
          <w:vertAlign w:val="superscript"/>
        </w:rPr>
        <w:t xml:space="preserve">2</w:t>
      </w:r>
      <w:r>
        <w:t xml:space="preserve">, and multiplied by the minimum size of a facility (800m</w:t>
      </w:r>
      <w:r>
        <w:rPr>
          <w:vertAlign w:val="superscript"/>
        </w:rPr>
        <w:t xml:space="preserve">2</w:t>
      </w:r>
      <w:r>
        <w:t xml:space="preserve">).</w:t>
      </w:r>
    </w:p>
    <w:p>
      <w:pPr>
        <w:pStyle w:val="BodyText"/>
      </w:pPr>
      <w:r>
        <w:t xml:space="preserve">    Another high but potentially optional item in the year 1 costs is the irradiator used in IIT/SIT to make the females infertile at such low doses as to not affect male fitness</w:t>
      </w:r>
      <w:r>
        <w:t xml:space="preserve"> </w:t>
      </w:r>
      <w:r>
        <w:t xml:space="preserve">[1]</w:t>
      </w:r>
      <w:r>
        <w:t xml:space="preserve">. If the release program is able to use a machine learning/artificial intelligence adult sex selection discriminator, such as that being developed by Verily Life Sciences</w:t>
      </w:r>
      <w:r>
        <w:t xml:space="preserve"> </w:t>
      </w:r>
      <w:r>
        <w:t xml:space="preserve">[7]</w:t>
      </w:r>
      <w:r>
        <w:t xml:space="preserve"> </w:t>
      </w:r>
      <w:r>
        <w:t xml:space="preserve">(or decides not to use one at all) these costs may vary. It is important to note that at this point the cost of the irradiator may be lower than the cost of the Verily technology, but that may change. In this report the calculator was run with and without the irradiator costs to illustrate the cost variance of the irradiator (see Tables 1 &amp; 2).</w:t>
      </w:r>
    </w:p>
    <w:p>
      <w:pPr>
        <w:pStyle w:val="BodyText"/>
      </w:pPr>
      <w:r>
        <w:t xml:space="preserve">    The most significant perpetual costs (year 1 and beyond) are those associated with rearing and quality control personnel (Table 1 &amp; 2). To rear approx. 1.5 million adult male Culicid every week, eight rearing and three quality control technicians must be fully funded for the extent of the work year (260 days, 8 hours/day, see Table 2). In the calculator presented here the default cost per hour of these different positions was higher for the quality control position as it is primarily managerial (Table 2). These costs are likely on the low end of the wage spectrum for these position types and should be modified as appropriate.</w:t>
      </w:r>
    </w:p>
    <w:p>
      <w:pPr>
        <w:pStyle w:val="BodyText"/>
      </w:pPr>
      <w:r>
        <w:t xml:space="preserve">::: {custom-style=</w:t>
      </w:r>
      <w:r>
        <w:t xml:space="preserve">“</w:t>
      </w:r>
      <w:r>
        <w:t xml:space="preserve">Table Caption</w:t>
      </w:r>
      <w:r>
        <w:t xml:space="preserve">”</w:t>
      </w:r>
      <w:r>
        <w:t xml:space="preserve">}</w:t>
      </w:r>
    </w:p>
    <w:p>
      <w:pPr>
        <w:pStyle w:val="BodyText"/>
      </w:pPr>
      <w:bookmarkStart w:id="5edf62df-7a2e-4759-900a-be440e82266f" w:name="Table2"/>
      <w:r>
        <w:rPr>
          <w:bCs/>
          <w:b/>
        </w:rPr>
        <w:t xml:space="preserve">(#tab:Table2)</w:t>
      </w:r>
      <w:bookmarkEnd w:id="5edf62df-7a2e-4759-900a-be440e82266f"/>
      <w:r>
        <w:t xml:space="preserve">Variable names and values used in the R code to derive an estimate of infrastructure and personnel costs.</w:t>
      </w:r>
    </w:p>
    <w:p>
      <w:pPr>
        <w:pStyle w:val="BodyText"/>
      </w:pPr>
      <w:r>
        <w:t xml:space="preserve">:::</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380"/>
        <w:gridCol w:w="6863"/>
      </w:tblGrid>
      <w:tr>
        <w:trPr>
          <w:cantSplit/>
          <w:trHeight w:val="355"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8"/>
                <w:szCs w:val="18"/>
                <w:color w:val="000000"/>
              </w:rPr>
              <w:t xml:space="preserve">CODED VARIABLE</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8"/>
                <w:szCs w:val="18"/>
                <w:color w:val="000000"/>
              </w:rPr>
              <w:t xml:space="preserve">DEFAULT VARIABLE VALUE</w:t>
            </w:r>
          </w:p>
        </w:tc>
      </w:tr>
      <w:tr>
        <w:trPr>
          <w:cantSplit/>
          <w:trHeight w:val="364" w:hRule="auto"/>
        </w:trPr>
        <w:tc>
          <w:tcPr>
            <w:gridSpan w:val="2"/>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MOSQUITO AND SITE INFORMATION</w:t>
            </w:r>
          </w:p>
        </w:tc>
      </w:tr>
      <w:tr>
        <w:trPr>
          <w:cantSplit/>
          <w:trHeight w:val="379" w:hRule="auto"/>
        </w:trPr>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MaunaLoa.Mos.Sites</w:t>
            </w:r>
          </w:p>
        </w:tc>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Malama Ki; Nanawale; Bryson's; Waiakea; Cooper; Crater; Pu'u</w:t>
            </w:r>
          </w:p>
        </w:tc>
      </w:tr>
      <w:tr>
        <w:trPr>
          <w:cantSplit/>
          <w:trHeight w:val="378"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MaunaLoa.Mos.Density.km</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4,546; 78,547; 14,597; 29,001; 27,615; 1,637; 618</w:t>
            </w:r>
          </w:p>
        </w:tc>
      </w:tr>
      <w:tr>
        <w:trPr>
          <w:cantSplit/>
          <w:trHeight w:val="370"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MaunaLoa.Elev.m</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25; 36; 314; 885; 1,024; 1,177; 1,247</w:t>
            </w:r>
          </w:p>
        </w:tc>
      </w:tr>
      <w:tr>
        <w:trPr>
          <w:cantSplit/>
          <w:trHeight w:val="377"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Iiwi.Area.ToCntrl.km</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1200 kilometers squared</w:t>
            </w:r>
          </w:p>
        </w:tc>
      </w:tr>
      <w:tr>
        <w:trPr>
          <w:cantSplit/>
          <w:trHeight w:val="379"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FemalePercent</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50% (Assumes a equal sex ratio)</w:t>
            </w:r>
          </w:p>
        </w:tc>
      </w:tr>
      <w:tr>
        <w:trPr>
          <w:cantSplit/>
          <w:trHeight w:val="379" w:hRule="auto"/>
        </w:trPr>
        <w:tc>
          <w:tcPr>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Overflooding_Multiplier</w:t>
            </w:r>
          </w:p>
        </w:tc>
        <w:tc>
          <w:tcPr>
            <w:tcBorders>
              <w:bottom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10 (10:1 overflooding ratios are commonly used for a control efficacy of 99% (Zheng et al. 2019; Kandul et al. 2019))</w:t>
            </w:r>
          </w:p>
        </w:tc>
      </w:tr>
      <w:tr>
        <w:trPr>
          <w:cantSplit/>
          <w:trHeight w:val="356" w:hRule="auto"/>
        </w:trPr>
        <w:tc>
          <w:tcPr>
            <w:gridSpan w:val="2"/>
            <w:tcBorders>
              <w:bottom w:val="single" w:sz="8" w:space="0" w:color="000000"/>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BASIC INFRASTRUCTURE COSTS</w:t>
            </w:r>
          </w:p>
        </w:tc>
      </w:tr>
      <w:tr>
        <w:trPr>
          <w:cantSplit/>
          <w:trHeight w:val="379" w:hRule="auto"/>
        </w:trPr>
        <w:tc>
          <w:tcPr>
            <w:tcBorders>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Year1.Only.Items</w:t>
            </w:r>
          </w:p>
        </w:tc>
        <w:tc>
          <w:tcPr>
            <w:tcBorders>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Irradiator; Mosquito.Sex.Sorters (6); larvae Rearing Units (5); adult cages (100); ovitraps (300); BG traps (50); PCR Machine</w:t>
            </w:r>
          </w:p>
        </w:tc>
      </w:tr>
      <w:tr>
        <w:trPr>
          <w:cantSplit/>
          <w:trHeight w:val="379"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Year1.Only.Costs</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$200,000; $6,900; $134,500; $11,040; $2,400; $7,500; $47,000</w:t>
            </w:r>
          </w:p>
        </w:tc>
      </w:tr>
      <w:tr>
        <w:trPr>
          <w:cantSplit/>
          <w:trHeight w:val="378"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Electricity</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$2,000.00 x 12</w:t>
            </w:r>
          </w:p>
        </w:tc>
      </w:tr>
      <w:tr>
        <w:trPr>
          <w:cantSplit/>
          <w:trHeight w:val="379"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LaboratorySpace</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median price of a 800 meter squared modular facility (see Supp. Mat. Section 2 for price quotes)</w:t>
            </w:r>
          </w:p>
        </w:tc>
      </w:tr>
      <w:tr>
        <w:trPr>
          <w:cantSplit/>
          <w:trHeight w:val="379"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AllOtherYear.Items</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PCR Buffers, reagents, primers, Taq, Misc. Equipment, Misc. Field Supplies.</w:t>
            </w:r>
          </w:p>
        </w:tc>
      </w:tr>
      <w:tr>
        <w:trPr>
          <w:cantSplit/>
          <w:trHeight w:val="377" w:hRule="auto"/>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AllOtherYear.Costs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$30,000</w:t>
            </w:r>
          </w:p>
        </w:tc>
      </w:tr>
      <w:tr>
        <w:trPr>
          <w:cantSplit/>
          <w:trHeight w:val="355" w:hRule="auto"/>
        </w:trPr>
        <w:tc>
          <w:tcPr>
            <w:gridSpan w:val="2"/>
            <w:tcBorders>
              <w:bottom w:val="single" w:sz="8" w:space="0" w:color="000000"/>
              <w:top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8B0000"/>
              </w:rPr>
              <w:t xml:space="preserve">POSITION AND PERSONNEL COSTS</w:t>
            </w:r>
          </w:p>
        </w:tc>
      </w:tr>
      <w:tr>
        <w:trPr>
          <w:cantSplit/>
          <w:trHeight w:val="379" w:hRule="auto"/>
        </w:trPr>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Personnel.Des</w:t>
            </w:r>
          </w:p>
        </w:tc>
        <w:tc>
          <w:tcPr>
            <w:tcBorders>
              <w:top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Mass Rearing; Quality Control</w:t>
            </w:r>
          </w:p>
        </w:tc>
      </w:tr>
      <w:tr>
        <w:trPr>
          <w:cantSplit/>
          <w:trHeight w:val="377"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Wage.Mass.Rearing</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$15.00</w:t>
            </w:r>
          </w:p>
        </w:tc>
      </w:tr>
      <w:tr>
        <w:trPr>
          <w:cantSplit/>
          <w:trHeight w:val="379"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Wage.Quality.Control</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$17.00</w:t>
            </w:r>
          </w:p>
        </w:tc>
      </w:tr>
      <w:tr>
        <w:trPr>
          <w:cantSplit/>
          <w:trHeight w:val="355" w:hRule="auto"/>
        </w:trPr>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HoursPerYear</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260 * 8</w:t>
            </w:r>
          </w:p>
        </w:tc>
      </w:tr>
      <w:tr>
        <w:trPr>
          <w:cantSplit/>
          <w:trHeight w:val="379" w:hRule="auto"/>
        </w:trPr>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Fringe</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6"/>
                <w:szCs w:val="16"/>
                <w:color w:val="000000"/>
              </w:rPr>
              <w:t xml:space="preserve">Research Corporation of the University of Hawaiʻi Fringe/Indirect is set at 61.56% for 2018.</w:t>
            </w:r>
          </w:p>
        </w:tc>
      </w:tr>
    </w:tbl>
    <w:bookmarkEnd w:id="25"/>
    <w:bookmarkStart w:id="27" w:name="ratio-calculation"/>
    <w:p>
      <w:pPr>
        <w:pStyle w:val="Heading2"/>
      </w:pPr>
      <w:r>
        <w:t xml:space="preserve">Ratio Calculation</w:t>
      </w:r>
    </w:p>
    <w:p>
      <w:pPr>
        <w:pStyle w:val="FirstParagraph"/>
      </w:pPr>
      <w:r>
        <w:t xml:space="preserve">It is assumed here that each</w:t>
      </w:r>
      <w:r>
        <w:t xml:space="preserve"> </w:t>
      </w:r>
      <w:hyperlink r:id="rId26">
        <w:r>
          <w:rPr>
            <w:rStyle w:val="Hyperlink"/>
          </w:rPr>
          <w:t xml:space="preserve">larval rearing unit</w:t>
        </w:r>
      </w:hyperlink>
      <w:r>
        <w:t xml:space="preserve"> </w:t>
      </w:r>
      <w:r>
        <w:t xml:space="preserve">can rear ~ 1 million Culicidae/week (Table 1)</w:t>
      </w:r>
      <w:r>
        <w:t xml:space="preserve"> </w:t>
      </w:r>
      <w:r>
        <w:t xml:space="preserve">[8,9]</w:t>
      </w:r>
      <w:r>
        <w:t xml:space="preserve">. In this calculator the larval rearing units are treated as the primary delimiter defining the production scale of a Culicid mass rearing facility. In other words, each incremental increase in the number of larval rearing units necessitates a certain amount of space (for laboratory work, adult rearing, sex-sorting, office space etc.), positions and other costs outlined in Table 1. Under this assumption, to house 1 rearing unit associated staff etc., a facility would need at maximum a 300-500m</w:t>
      </w:r>
      <w:r>
        <w:rPr>
          <w:vertAlign w:val="superscript"/>
        </w:rPr>
        <w:t xml:space="preserve">2</w:t>
      </w:r>
      <w:r>
        <w:t xml:space="preserve"> </w:t>
      </w:r>
      <w:r>
        <w:t xml:space="preserve">laboratory space, and to house 5 rearing units and the associated staff etc., it is assumed that a facility would need at maximum a 800m</w:t>
      </w:r>
      <w:r>
        <w:rPr>
          <w:vertAlign w:val="superscript"/>
        </w:rPr>
        <w:t xml:space="preserve">2</w:t>
      </w:r>
      <w:r>
        <w:t xml:space="preserve"> </w:t>
      </w:r>
      <w:r>
        <w:t xml:space="preserve">laboratory space. The rate of increase used for each assessment is supplied in each table. These rates can be thought of as both the number of larval rearing units needed as well as the rate of increase for all other items (space, positions etc.) associated with rearing the necessary density of male Culicidae (Table 2). These rates are rounded up to the nearest whole unit, from two significant digits of the proportion of wild-type males to laboratory males needed. Conducting the assessment in this way ensures the production capacity needed for the successful implementation of an IIT or IIT/SIT control program.</w:t>
      </w:r>
    </w:p>
    <w:bookmarkEnd w:id="27"/>
    <w:bookmarkEnd w:id="28"/>
    <w:bookmarkStart w:id="29" w:name="results"/>
    <w:p>
      <w:pPr>
        <w:pStyle w:val="Heading1"/>
      </w:pPr>
      <w:r>
        <w:t xml:space="preserve">Results</w:t>
      </w:r>
    </w:p>
    <w:p>
      <w:pPr>
        <w:pStyle w:val="FirstParagraph"/>
      </w:pPr>
      <w:r>
        <w:t xml:space="preserve">In this calculator the rate of increase, and thus the proportion of resources needed, is determined by the number of larval rearing units required to reach the necessary density of male Culicidae/</w:t>
      </w:r>
      <w:r>
        <w:rPr>
          <w:iCs/>
          <w:i/>
        </w:rPr>
        <w:t xml:space="preserve">C. quinquefasciatus</w:t>
      </w:r>
      <w:r>
        <w:t xml:space="preserve">. The rate may vary based on certain assumptions associated with the proportion of wild-type males to the number of IIT/SIT males needed to control those wild type individuals. Those assumptions that may vary this rate of increase are primarily associated with the capacity of the larval rearing units (Table 1) or the biology/ecology of</w:t>
      </w:r>
      <w:r>
        <w:t xml:space="preserve"> </w:t>
      </w:r>
      <w:r>
        <w:rPr>
          <w:iCs/>
          <w:i/>
        </w:rPr>
        <w:t xml:space="preserve">C.quinquefasciatus</w:t>
      </w:r>
      <w:r>
        <w:t xml:space="preserve"> </w:t>
      </w:r>
      <w:r>
        <w:t xml:space="preserve">(see Table 2). The differences between Table 3 and Table 4 show how these rates may vary the cost of control given certain assumptions regarding the sex ratio of the laboratory reared individuals. Specifically, Table 3 shows the rates needed when using a female biased sex ratio as applied to an elevation gradient in</w:t>
      </w:r>
      <w:r>
        <w:t xml:space="preserve"> </w:t>
      </w:r>
      <w:r>
        <w:rPr>
          <w:iCs/>
          <w:i/>
        </w:rPr>
        <w:t xml:space="preserve">C. quinquefasciatus</w:t>
      </w:r>
      <w:r>
        <w:t xml:space="preserve"> </w:t>
      </w:r>
      <w:r>
        <w:t xml:space="preserve">densities for an SIT/IIT program the size of ʻiʻiwi’s home range, and Table 4 applies all default assumptions.</w:t>
      </w:r>
    </w:p>
    <w:p>
      <w:pPr>
        <w:pStyle w:val="BodyText"/>
      </w:pPr>
      <w:bookmarkStart w:id="bfe89787-02be-4308-b1c8-2fab619ba0da" w:name="Table3"/>
      <w:r>
        <w:rPr>
          <w:bCs/>
          <w:b/>
        </w:rPr>
        <w:t xml:space="preserve">(#tab:Table3)</w:t>
      </w:r>
      <w:bookmarkEnd w:id="bfe89787-02be-4308-b1c8-2fab619ba0da"/>
      <w:r>
        <w:t xml:space="preserve">IIT/SIT male mass release production and costs for a 1200 km² area. In the table a rate of 1 is equivalent to the production of ≤ 1 million IIT/SIT Culicidae using the 0.43:1 female biased sex ratio. Those areas highlighted in red have elevations relatively equivalent to the minimum elevation ʻiʻiwi’s home range. Please note: this does not include costs associated with community outreach or field releases.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959"/>
        <w:gridCol w:w="1146"/>
        <w:gridCol w:w="1356"/>
        <w:gridCol w:w="1978"/>
        <w:gridCol w:w="951"/>
        <w:gridCol w:w="1473"/>
        <w:gridCol w:w="2048"/>
      </w:tblGrid>
      <w:tr>
        <w:trPr>
          <w:cantSplit/>
          <w:trHeight w:val="404"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Elevation (m)</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1</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Wild Type Males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IIT:Wild Type Males (10:1)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2</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Rate Used</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First Year Cost ($)</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3</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Subsequent Year Costs ($)</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Malama Ki</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25</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$43,283,856.00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$26,086,918.00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Nanawale</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36</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$742,199,741.00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$449,274,697.00</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Bryson's</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314</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$139,025,758.00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$84,057,847.00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Waiakea</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885</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$287,425,706.00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$173,912,786.00</w:t>
            </w:r>
          </w:p>
        </w:tc>
      </w:tr>
      <w:tr>
        <w:trPr>
          <w:cantSplit/>
          <w:trHeight w:val="396"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Cooper</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1,024</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$263,490,231.00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$159,420,054.00</w:t>
            </w:r>
          </w:p>
        </w:tc>
      </w:tr>
      <w:tr>
        <w:trPr>
          <w:cantSplit/>
          <w:trHeight w:val="394" w:hRule="auto"/>
        </w:trPr>
        <w:tc>
          <w:tcPr>
            <w:tcBorders>
              <w:top w:val="single" w:sz="24" w:space="0" w:color="8B0000"/>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Crater</w:t>
            </w:r>
          </w:p>
        </w:tc>
        <w:tc>
          <w:tcPr>
            <w:tcBorders>
              <w:top w:val="single" w:sz="24" w:space="0" w:color="8B0000"/>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1,177</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65</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$15,758,059.00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$9,420,276.00</w:t>
            </w:r>
          </w:p>
        </w:tc>
      </w:tr>
      <w:tr>
        <w:trPr>
          <w:cantSplit/>
          <w:trHeight w:val="394"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Pu'u</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1,247</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25</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$6,183,869.00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$3,623,183.00</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Visitors Center Elevation is ~1,115 meters; Alakai Swamp Elevation is ~1,219-1,402 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2</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and Kuia Natural Area Reserve have a combined area of 24 square kilometers.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3</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This does not include mosquito dispersal/application costs.</w:t>
            </w:r>
          </w:p>
        </w:tc>
      </w:tr>
    </w:tbl>
    <w:p>
      <w:pPr>
        <w:pStyle w:val="BodyText"/>
      </w:pPr>
      <w:r>
        <w:t xml:space="preserve">When modifying the default assumptions (Table 2) to use a female biased sex ratio (Table 3) the overall costs are substantially greater then that of the analysis conducted with the default equal sex ratio (Table 4). Though the production costs calculated using this approach are relatively robust to small variances in the sex ratio of the laboratory reared individuals, the buffering effect that associates linking rate to rearing units is removed when projected for large quantities.</w:t>
      </w:r>
    </w:p>
    <w:p>
      <w:pPr>
        <w:pStyle w:val="BodyText"/>
      </w:pPr>
      <w:bookmarkStart w:id="c5edd93d-7d4d-4334-b48e-3a8b5ea04846" w:name="Table4"/>
      <w:r>
        <w:rPr>
          <w:bCs/>
          <w:b/>
        </w:rPr>
        <w:t xml:space="preserve">(#tab:Table4)</w:t>
      </w:r>
      <w:bookmarkEnd w:id="c5edd93d-7d4d-4334-b48e-3a8b5ea04846"/>
      <w:r>
        <w:t xml:space="preserve">IIT/SIT male mass release production and costs for a 1200 km² area. In the table a rate of 1 is equivalent to the production of ≤ 1 million IIT/SIT Culicidae using equal sex ratio. Those areas highlighted in red have elevations relatively equivalent to the minimum elevation ʻiʻiwi’s home range. Please note: this does not include costs associated with community outreach or field releases.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959"/>
        <w:gridCol w:w="1146"/>
        <w:gridCol w:w="1356"/>
        <w:gridCol w:w="1978"/>
        <w:gridCol w:w="951"/>
        <w:gridCol w:w="1473"/>
        <w:gridCol w:w="2048"/>
      </w:tblGrid>
      <w:tr>
        <w:trPr>
          <w:cantSplit/>
          <w:trHeight w:val="404"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Elevation (m)</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1</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Wild Type Males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IIT:Wild Type Males (10:1)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2</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Rate Used</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First Year Cost ($)</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3</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Subsequent Year Costs ($)</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Malama Ki</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25</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110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$26,529,023.00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$15,942,005.00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Nanawale</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36</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1,900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$454,974,035.00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$275,361,911.00</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Bryson's</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314</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350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$83,974,164.00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$50,724,563.00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Waiakea</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885</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700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$167,748,329.00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$101,449,125.00</w:t>
            </w:r>
          </w:p>
        </w:tc>
      </w:tr>
      <w:tr>
        <w:trPr>
          <w:cantSplit/>
          <w:trHeight w:val="396"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Cooper</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1,024</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660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$158,174,138.00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$95,652,032.00</w:t>
            </w:r>
          </w:p>
        </w:tc>
      </w:tr>
      <w:tr>
        <w:trPr>
          <w:cantSplit/>
          <w:trHeight w:val="394" w:hRule="auto"/>
        </w:trPr>
        <w:tc>
          <w:tcPr>
            <w:tcBorders>
              <w:top w:val="single" w:sz="24" w:space="0" w:color="8B0000"/>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Crater</w:t>
            </w:r>
          </w:p>
        </w:tc>
        <w:tc>
          <w:tcPr>
            <w:tcBorders>
              <w:top w:val="single" w:sz="24" w:space="0" w:color="8B0000"/>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1,177</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39</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$9,544,235.00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$5,652,166.00</w:t>
            </w:r>
          </w:p>
        </w:tc>
      </w:tr>
      <w:tr>
        <w:trPr>
          <w:cantSplit/>
          <w:trHeight w:val="394"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Pu'u</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1,247</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15</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$3,790,321.00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$2,173,910.00</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Visitors Center Elevation is ~1,115 meters; Alakai Swamp Elevation is ~1,219-1,402 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2</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and Kuia Natural Area Reserve have a combined area of 24 square kilometers.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3</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This does not include mosquito dispersal/application costs.</w:t>
            </w:r>
          </w:p>
        </w:tc>
      </w:tr>
    </w:tbl>
    <w:p>
      <w:pPr>
        <w:pStyle w:val="BodyText"/>
      </w:pPr>
      <w:r>
        <w:t xml:space="preserve">As noted in the methods section, two other costs that should be examined more closely are the costs of the mobile laboratory, and the irradiator (Table 2). Both the mobile laboratory and irradiator are significant to the overall effort in that they provide capacity for the effort (e.g. lab space) and confidence in the continued efficacy of the overall approach (e.g. irradiator)</w:t>
      </w:r>
      <w:r>
        <w:t xml:space="preserve">[1]</w:t>
      </w:r>
      <w:r>
        <w:t xml:space="preserve">, but these costs could potentially be offset by matching efforts from other institutions/organizations. Table 5 shows the infrastructure costs for the IIT/SIT effort without the cost of a rearing facility.</w:t>
      </w:r>
    </w:p>
    <w:p>
      <w:pPr>
        <w:pStyle w:val="BodyText"/>
      </w:pPr>
      <w:bookmarkStart w:id="a43f02c6-e0d5-4dac-81f9-9f0bc0268096" w:name="Table5"/>
      <w:r>
        <w:rPr>
          <w:bCs/>
          <w:b/>
        </w:rPr>
        <w:t xml:space="preserve">(#tab:Table5)</w:t>
      </w:r>
      <w:bookmarkEnd w:id="a43f02c6-e0d5-4dac-81f9-9f0bc0268096"/>
      <w:r>
        <w:t xml:space="preserve">IIT/SIT male mass release production and costs for a 1200 km² area. In the table a rate of 1 is equivalent to the production of ≤ 1 million IIT/SIT Culicidae. The mobile laboratory costs have been removed from this table. Those areas highlighted in red have elevations relatively equivalent to the minimum elevation ʻiʻiwi’s home range. Please note: this does not include costs associated with community outreach or field releases.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959"/>
        <w:gridCol w:w="1146"/>
        <w:gridCol w:w="1356"/>
        <w:gridCol w:w="1978"/>
        <w:gridCol w:w="951"/>
        <w:gridCol w:w="1473"/>
        <w:gridCol w:w="2048"/>
      </w:tblGrid>
      <w:tr>
        <w:trPr>
          <w:cantSplit/>
          <w:trHeight w:val="404"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Elevation (m)</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1</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Wild Type Males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IIT:Wild Type Males (10:1)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2</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Rate Used</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First Year Cost ($)</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3</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Subsequent Year Costs ($)</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Malama Ki</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25</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$30,367,158.00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$26,086,918.00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Nanawale</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36</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$519,745,497.00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$449,274,697.00</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Bryson's</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314</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$97,405,287.00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$84,057,847.00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Waiakea</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885</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$201,314,386.00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$173,912,786.00</w:t>
            </w:r>
          </w:p>
        </w:tc>
      </w:tr>
      <w:tr>
        <w:trPr>
          <w:cantSplit/>
          <w:trHeight w:val="396"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Cooper</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1,024</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$184,554,854.00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$159,420,054.00</w:t>
            </w:r>
          </w:p>
        </w:tc>
      </w:tr>
      <w:tr>
        <w:trPr>
          <w:cantSplit/>
          <w:trHeight w:val="394" w:hRule="auto"/>
        </w:trPr>
        <w:tc>
          <w:tcPr>
            <w:tcBorders>
              <w:top w:val="single" w:sz="24" w:space="0" w:color="8B0000"/>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Crater</w:t>
            </w:r>
          </w:p>
        </w:tc>
        <w:tc>
          <w:tcPr>
            <w:tcBorders>
              <w:top w:val="single" w:sz="24" w:space="0" w:color="8B0000"/>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1,177</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65</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$11,093,696.00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$9,420,276.00</w:t>
            </w:r>
          </w:p>
        </w:tc>
      </w:tr>
      <w:tr>
        <w:trPr>
          <w:cantSplit/>
          <w:trHeight w:val="394"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Pu'u</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1,247</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25</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$4,389,883.00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$3,623,183.00</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Visitors Center Elevation is ~1,115 meters; Alakai Swamp Elevation is ~1,219-1,402 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2</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and Kuia Natural Area Reserve have a combined area of 24 square kilometers.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3</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This does not include mosquito dispersal/application costs.</w:t>
            </w:r>
          </w:p>
        </w:tc>
      </w:tr>
    </w:tbl>
    <w:p>
      <w:pPr>
        <w:pStyle w:val="BodyText"/>
      </w:pPr>
      <w:r>
        <w:t xml:space="preserve">As noted in Table 2, the cost of the irradiator is a significant investment. Table 6 shows the cost of the irradiator with all other default infrastructure costs. Something that should be noted when removing both rearing facility and irradiator costs (Tables 5 &amp; 6) is that the rate of infrastructure increase (i.e. number of larval rearing units and associated costs needed) is the same, in fact this is true for all assessments with default assumptions (Tables 4-6). This is because the rate acts as a proportion from which these unit costs are estimated, and is not influenced by these costs.</w:t>
      </w:r>
    </w:p>
    <w:p>
      <w:pPr>
        <w:pStyle w:val="BodyText"/>
      </w:pPr>
      <w:bookmarkStart w:id="3ea27f6c-9217-4142-b091-25fbdf5ae856" w:name="Table6"/>
      <w:r>
        <w:rPr>
          <w:bCs/>
          <w:b/>
        </w:rPr>
        <w:t xml:space="preserve">(#tab:Table6)</w:t>
      </w:r>
      <w:bookmarkEnd w:id="3ea27f6c-9217-4142-b091-25fbdf5ae856"/>
      <w:r>
        <w:t xml:space="preserve">IIT/SIT male mass release production and costs for a 1200 km² area. In the table a rate of 1 is equivalent to the production of ≤ 1 million IIT/SIT Culicidae. The irradiator costs have been removed from this table. Those areas highlighted in red have elevations relatively equivalent to the minimum elevation ʻiʻiwi’s home range. Please note: this does not include costs associated with community outreach or field releases.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959"/>
        <w:gridCol w:w="1146"/>
        <w:gridCol w:w="1356"/>
        <w:gridCol w:w="1978"/>
        <w:gridCol w:w="951"/>
        <w:gridCol w:w="1473"/>
        <w:gridCol w:w="2048"/>
      </w:tblGrid>
      <w:tr>
        <w:trPr>
          <w:cantSplit/>
          <w:trHeight w:val="404" w:hRule="auto"/>
          <w:tblHeader/>
        </w:trPr>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Elevation (m)</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1</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Wild Type Males</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IIT:Wild Type Males (10:1)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2</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Rate Used</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First Year Cost ($)</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vertAlign w:val="superscript"/>
                <w:sz w:val="14"/>
                <w:szCs w:val="14"/>
                <w:color w:val="000000"/>
              </w:rPr>
              <w:t xml:space="preserve">3</w:t>
            </w:r>
          </w:p>
        </w:tc>
        <w:tc>
          <w:tcPr>
            <w:tcBorders>
              <w:bottom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sz w:val="14"/>
                <w:szCs w:val="14"/>
                <w:color w:val="000000"/>
              </w:rPr>
              <w:t xml:space="preserve">Subsequent Year Costs ($)</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Malama Ki</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25</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54,552,000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$43,083,856.00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$26,086,918.00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Nanawale</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36</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942,564,000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$741,999,741.00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$449,274,697.00</w:t>
            </w:r>
          </w:p>
        </w:tc>
      </w:tr>
      <w:tr>
        <w:trPr>
          <w:cantSplit/>
          <w:trHeight w:val="396" w:hRule="auto"/>
        </w:trPr>
        <w:tc>
          <w:tcPr>
            <w:tcBorders>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Bryson's</w:t>
            </w:r>
          </w:p>
        </w:tc>
        <w:tc>
          <w:tcPr>
            <w:tcBorders>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314</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175,164,000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580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$138,825,758.00</w:t>
            </w:r>
          </w:p>
        </w:tc>
        <w:tc>
          <w:tcPr>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$84,057,847.00</w:t>
            </w:r>
          </w:p>
        </w:tc>
      </w:tr>
      <w:tr>
        <w:trPr>
          <w:cantSplit/>
          <w:trHeight w:val="396" w:hRule="auto"/>
        </w:trPr>
        <w:tc>
          <w:tcPr>
            <w:tcBorders>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Waiakea</w:t>
            </w:r>
          </w:p>
        </w:tc>
        <w:tc>
          <w:tcPr>
            <w:tcBorders>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885</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348,012,000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1,200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$287,225,706.00</w:t>
            </w:r>
          </w:p>
        </w:tc>
        <w:tc>
          <w:tcPr>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$173,912,786.00</w:t>
            </w:r>
          </w:p>
        </w:tc>
      </w:tr>
      <w:tr>
        <w:trPr>
          <w:cantSplit/>
          <w:trHeight w:val="396"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000000"/>
              </w:rPr>
              <w:t xml:space="preserve">Cooper</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1,024</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331,380,000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$263,290,231.00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sz w:val="14"/>
                <w:szCs w:val="14"/>
                <w:color w:val="000000"/>
              </w:rPr>
              <w:t xml:space="preserve">$159,420,054.00</w:t>
            </w:r>
          </w:p>
        </w:tc>
      </w:tr>
      <w:tr>
        <w:trPr>
          <w:cantSplit/>
          <w:trHeight w:val="394" w:hRule="auto"/>
        </w:trPr>
        <w:tc>
          <w:tcPr>
            <w:tcBorders>
              <w:top w:val="single" w:sz="24" w:space="0" w:color="8B0000"/>
              <w:righ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Crater</w:t>
            </w:r>
          </w:p>
        </w:tc>
        <w:tc>
          <w:tcPr>
            <w:tcBorders>
              <w:top w:val="single" w:sz="24" w:space="0" w:color="8B0000"/>
              <w:left w:val="single" w:sz="8" w:space="0" w:color="00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1,177</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19,644,000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65</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$15,558,059.00</w:t>
            </w:r>
          </w:p>
        </w:tc>
        <w:tc>
          <w:tcPr>
            <w:tcBorders>
              <w:top w:val="single" w:sz="24" w:space="0" w:color="8B0000"/>
            </w:tcBorders>
            <w:shd w:val="clear" w:color="auto" w:fill="FFFFF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$9,420,276.00</w:t>
            </w:r>
          </w:p>
        </w:tc>
      </w:tr>
      <w:tr>
        <w:trPr>
          <w:cantSplit/>
          <w:trHeight w:val="394" w:hRule="auto"/>
        </w:trPr>
        <w:tc>
          <w:tcPr>
            <w:tcBorders>
              <w:bottom w:val="single" w:sz="24" w:space="0" w:color="8B0000"/>
              <w:righ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b/>
                <w:i/>
                <w:sz w:val="14"/>
                <w:szCs w:val="14"/>
                <w:color w:val="8B0000"/>
              </w:rPr>
              <w:t xml:space="preserve">Pu'u</w:t>
            </w:r>
          </w:p>
        </w:tc>
        <w:tc>
          <w:tcPr>
            <w:tcBorders>
              <w:bottom w:val="single" w:sz="24" w:space="0" w:color="8B0000"/>
              <w:left w:val="single" w:sz="8" w:space="0" w:color="00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1,247</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7,416,000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25</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$5,983,869.00</w:t>
            </w:r>
          </w:p>
        </w:tc>
        <w:tc>
          <w:tcPr>
            <w:tcBorders>
              <w:bottom w:val="single" w:sz="24" w:space="0" w:color="8B0000"/>
            </w:tcBorders>
            <w:shd w:val="clear" w:color="auto" w:fill="EFEFEF"/>
            <w:tcMar>
              <w:top w:w="0" w:type="dxa"/>
              <w:bottom w:w="0" w:type="dxa"/>
              <w:left w:w="0" w:type="dxa"/>
              <w:right w:w="0" w:type="dxa"/>
            </w:tcMar>
            <w:vAlign w:val="center"/>
          </w:tcPr>
          <w:p>
            <w:pPr>
              <w:jc w:val="center"/>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4"/>
                <w:szCs w:val="14"/>
                <w:color w:val="8B0000"/>
              </w:rPr>
              <w:t xml:space="preserve">$3,623,183.00</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1</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Visitors Center Elevation is ~1,115 meters; Alakai Swamp Elevation is ~1,219-1,402 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2</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Kokee State Park and Kuia Natural Area Reserve have a combined area of 24 square kilometers.</w:t>
            </w:r>
          </w:p>
        </w:tc>
      </w:tr>
      <w:tr>
        <w:trPr>
          <w:cantSplit/>
          <w:trHeight w:val="360" w:hRule="auto"/>
        </w:trPr>
        <w:tc>
          <w:tcPr>
            <w:gridSpan w:val="7"/>
            <w:tcBorders/>
            <w:shd w:val="clear" w:color="auto" w:fill="FFFFFF"/>
            <w:tcMar>
              <w:top w:w="0" w:type="dxa"/>
              <w:bottom w:w="0" w:type="dxa"/>
              <w:left w:w="0" w:type="dxa"/>
              <w:right w:w="0" w:type="dxa"/>
            </w:tcMar>
            <w:vAlign w:val="center"/>
          </w:tcPr>
          <w:p>
            <w:pPr>
              <w:jc w:val="left"/>
              <w:spacing w:after="100" w:before="100" w:line="240"/>
              <w:ind w:firstLine="0" w:left="100" w:right="10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vertAlign w:val="superscript"/>
                <w:sz w:val="16"/>
                <w:szCs w:val="16"/>
                <w:color w:val="000000"/>
              </w:rPr>
              <w:t xml:space="preserve">3</w:t>
            </w: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Arial" w:eastAsia="Arial" w:cs="Arial"/>
                <w:i/>
                <w:sz w:val="16"/>
                <w:szCs w:val="16"/>
                <w:color w:val="000000"/>
              </w:rPr>
              <w:t xml:space="preserve">This does not include mosquito dispersal/application costs.</w:t>
            </w:r>
          </w:p>
        </w:tc>
      </w:tr>
    </w:tbl>
    <w:bookmarkEnd w:id="29"/>
    <w:bookmarkStart w:id="41" w:name="references"/>
    <w:p>
      <w:pPr>
        <w:pStyle w:val="Heading1"/>
      </w:pPr>
      <w:r>
        <w:t xml:space="preserve">References</w:t>
      </w:r>
    </w:p>
    <w:bookmarkStart w:id="40" w:name="refs"/>
    <w:bookmarkStart w:id="30" w:name="ref-zheng19"/>
    <w:p>
      <w:pPr>
        <w:pStyle w:val="Bibliography"/>
      </w:pPr>
      <w:r>
        <w:t xml:space="preserve">1. Zheng X, Zhang D, Li Y, Yang C, Wu Y, Liang X, et al. Incompatible and sterile insect techniques combined eliminate mosquitoes. Nature. 2019;</w:t>
      </w:r>
    </w:p>
    <w:bookmarkEnd w:id="30"/>
    <w:bookmarkStart w:id="31" w:name="ref-samuel11"/>
    <w:p>
      <w:pPr>
        <w:pStyle w:val="Bibliography"/>
      </w:pPr>
      <w:r>
        <w:t xml:space="preserve">2. Samuel MD, Hobbelen PH, DeCastro F, Ahumada JA, LaPointe DA, Atkinson CT, et al. The dynamics, transmission, and population impacts of avian malaria in native</w:t>
      </w:r>
      <w:r>
        <w:t xml:space="preserve"> </w:t>
      </w:r>
      <w:r>
        <w:t xml:space="preserve">Hawaiian</w:t>
      </w:r>
      <w:r>
        <w:t xml:space="preserve"> </w:t>
      </w:r>
      <w:r>
        <w:t xml:space="preserve">birds:</w:t>
      </w:r>
      <w:r>
        <w:t xml:space="preserve"> </w:t>
      </w:r>
      <w:r>
        <w:t xml:space="preserve">A</w:t>
      </w:r>
      <w:r>
        <w:t xml:space="preserve"> </w:t>
      </w:r>
      <w:r>
        <w:t xml:space="preserve">modeling approach. Ecological Applications. 2011;21:2960–73.</w:t>
      </w:r>
    </w:p>
    <w:bookmarkEnd w:id="31"/>
    <w:bookmarkStart w:id="32" w:name="ref-suleman82"/>
    <w:p>
      <w:pPr>
        <w:pStyle w:val="Bibliography"/>
      </w:pPr>
      <w:r>
        <w:t xml:space="preserve">3. Suleman M. The effects of intraspecific competition for food and space on the larval development of</w:t>
      </w:r>
      <w:r>
        <w:t xml:space="preserve"> </w:t>
      </w:r>
      <w:r>
        <w:t xml:space="preserve">Culex</w:t>
      </w:r>
      <w:r>
        <w:t xml:space="preserve"> </w:t>
      </w:r>
      <w:r>
        <w:t xml:space="preserve">quinquefasciatus. Mosquito News. 1982;42:347–56.</w:t>
      </w:r>
    </w:p>
    <w:bookmarkEnd w:id="32"/>
    <w:bookmarkStart w:id="33" w:name="ref-medeiros17"/>
    <w:p>
      <w:pPr>
        <w:pStyle w:val="Bibliography"/>
      </w:pPr>
      <w:r>
        <w:t xml:space="preserve">4. Medeiros MCI, Boothe EC, Roark EB, Hamer GL. Dispersal of male and female</w:t>
      </w:r>
      <w:r>
        <w:t xml:space="preserve"> </w:t>
      </w:r>
      <w:r>
        <w:t xml:space="preserve">Culex</w:t>
      </w:r>
      <w:r>
        <w:t xml:space="preserve"> </w:t>
      </w:r>
      <w:r>
        <w:t xml:space="preserve">quinquefasciatus and</w:t>
      </w:r>
      <w:r>
        <w:t xml:space="preserve"> </w:t>
      </w:r>
      <w:r>
        <w:t xml:space="preserve">Aedes</w:t>
      </w:r>
      <w:r>
        <w:t xml:space="preserve"> </w:t>
      </w:r>
      <w:r>
        <w:t xml:space="preserve">albopictus mosquitoes using stable isotope enrichment. PLoS Neglected Tropical Diseases. 2017;11.</w:t>
      </w:r>
    </w:p>
    <w:bookmarkEnd w:id="33"/>
    <w:bookmarkStart w:id="34" w:name="ref-david12"/>
    <w:p>
      <w:pPr>
        <w:pStyle w:val="Bibliography"/>
      </w:pPr>
      <w:r>
        <w:t xml:space="preserve">5. David MR, Ribeiro GS, de Freitas RM. Bionomics of</w:t>
      </w:r>
      <w:r>
        <w:t xml:space="preserve"> </w:t>
      </w:r>
      <w:r>
        <w:t xml:space="preserve">Culex</w:t>
      </w:r>
      <w:r>
        <w:t xml:space="preserve"> </w:t>
      </w:r>
      <w:r>
        <w:t xml:space="preserve">quinquefasciatus within urban areas of</w:t>
      </w:r>
      <w:r>
        <w:t xml:space="preserve"> </w:t>
      </w:r>
      <w:r>
        <w:t xml:space="preserve">Rio</w:t>
      </w:r>
      <w:r>
        <w:t xml:space="preserve"> </w:t>
      </w:r>
      <w:r>
        <w:t xml:space="preserve">de</w:t>
      </w:r>
      <w:r>
        <w:t xml:space="preserve"> </w:t>
      </w:r>
      <w:r>
        <w:t xml:space="preserve">Janeiro</w:t>
      </w:r>
      <w:r>
        <w:t xml:space="preserve">,</w:t>
      </w:r>
      <w:r>
        <w:t xml:space="preserve"> </w:t>
      </w:r>
      <w:r>
        <w:t xml:space="preserve">Southeastern Brazil</w:t>
      </w:r>
      <w:r>
        <w:t xml:space="preserve">. Revista de Saúde Pública.</w:t>
      </w:r>
      <w:r>
        <w:t xml:space="preserve"> </w:t>
      </w:r>
      <w:r>
        <w:t xml:space="preserve">Faculdade de Saúde Pública da Universidade de São Paulo</w:t>
      </w:r>
      <w:r>
        <w:t xml:space="preserve">; 2012;46:858–65.</w:t>
      </w:r>
    </w:p>
    <w:bookmarkEnd w:id="34"/>
    <w:bookmarkStart w:id="35" w:name="ref-benedict18"/>
    <w:p>
      <w:pPr>
        <w:pStyle w:val="Bibliography"/>
      </w:pPr>
      <w:r>
        <w:t xml:space="preserve">6. Benedict MQ, Burt A, Capurro ML, De Barro P, Handler AM, Hayes KR, et al. Recommendations for</w:t>
      </w:r>
      <w:r>
        <w:t xml:space="preserve"> </w:t>
      </w:r>
      <w:r>
        <w:t xml:space="preserve">Laboratory Containment</w:t>
      </w:r>
      <w:r>
        <w:t xml:space="preserve"> </w:t>
      </w:r>
      <w:r>
        <w:t xml:space="preserve">and</w:t>
      </w:r>
      <w:r>
        <w:t xml:space="preserve"> </w:t>
      </w:r>
      <w:r>
        <w:t xml:space="preserve">Management</w:t>
      </w:r>
      <w:r>
        <w:t xml:space="preserve"> </w:t>
      </w:r>
      <w:r>
        <w:t xml:space="preserve">of</w:t>
      </w:r>
      <w:r>
        <w:t xml:space="preserve"> </w:t>
      </w:r>
      <w:r>
        <w:t xml:space="preserve">Gene Drive Systems</w:t>
      </w:r>
      <w:r>
        <w:t xml:space="preserve"> </w:t>
      </w:r>
      <w:r>
        <w:t xml:space="preserve">in</w:t>
      </w:r>
      <w:r>
        <w:t xml:space="preserve"> </w:t>
      </w:r>
      <w:r>
        <w:t xml:space="preserve">Arthropods</w:t>
      </w:r>
      <w:r>
        <w:t xml:space="preserve">. Vector-Borne and Zoonotic Diseases. 2018;18:2–13.</w:t>
      </w:r>
    </w:p>
    <w:bookmarkEnd w:id="35"/>
    <w:bookmarkStart w:id="36" w:name="ref-ovadia17"/>
    <w:p>
      <w:pPr>
        <w:pStyle w:val="Bibliography"/>
      </w:pPr>
      <w:r>
        <w:t xml:space="preserve">7. Ovadia Y, Halpern Y, Krishnan D, Livni J, Newburger D, Poplin R, et al. Learning to</w:t>
      </w:r>
      <w:r>
        <w:t xml:space="preserve"> </w:t>
      </w:r>
      <w:r>
        <w:t xml:space="preserve">Count Mosquitoes</w:t>
      </w:r>
      <w:r>
        <w:t xml:space="preserve"> </w:t>
      </w:r>
      <w:r>
        <w:t xml:space="preserve">for the</w:t>
      </w:r>
      <w:r>
        <w:t xml:space="preserve"> </w:t>
      </w:r>
      <w:r>
        <w:t xml:space="preserve">Sterile Insect Technique</w:t>
      </w:r>
      <w:r>
        <w:t xml:space="preserve">. Proceedings of the 23rd</w:t>
      </w:r>
      <w:r>
        <w:t xml:space="preserve"> </w:t>
      </w:r>
      <w:r>
        <w:t xml:space="preserve">ACM SIGKDD International Conference</w:t>
      </w:r>
      <w:r>
        <w:t xml:space="preserve"> </w:t>
      </w:r>
      <w:r>
        <w:t xml:space="preserve">on</w:t>
      </w:r>
      <w:r>
        <w:t xml:space="preserve"> </w:t>
      </w:r>
      <w:r>
        <w:t xml:space="preserve">Knowledge Discovery</w:t>
      </w:r>
      <w:r>
        <w:t xml:space="preserve"> </w:t>
      </w:r>
      <w:r>
        <w:t xml:space="preserve">and</w:t>
      </w:r>
      <w:r>
        <w:t xml:space="preserve"> </w:t>
      </w:r>
      <w:r>
        <w:t xml:space="preserve">Data Mining</w:t>
      </w:r>
      <w:r>
        <w:t xml:space="preserve">.</w:t>
      </w:r>
      <w:r>
        <w:t xml:space="preserve"> </w:t>
      </w:r>
      <w:r>
        <w:t xml:space="preserve">Halifax, NS, Canada</w:t>
      </w:r>
      <w:r>
        <w:t xml:space="preserve">:</w:t>
      </w:r>
      <w:r>
        <w:t xml:space="preserve"> </w:t>
      </w:r>
      <w:r>
        <w:t xml:space="preserve">Association for Computing Machinery</w:t>
      </w:r>
      <w:r>
        <w:t xml:space="preserve">; 2017. p. 1943–9.</w:t>
      </w:r>
    </w:p>
    <w:bookmarkEnd w:id="36"/>
    <w:bookmarkStart w:id="37" w:name="ref-balestrino12"/>
    <w:p>
      <w:pPr>
        <w:pStyle w:val="Bibliography"/>
      </w:pPr>
      <w:r>
        <w:t xml:space="preserve">8. Balestrino F, Benedict MQ, Gilles JRL. A</w:t>
      </w:r>
      <w:r>
        <w:t xml:space="preserve"> </w:t>
      </w:r>
      <w:r>
        <w:t xml:space="preserve">New Larval Tray</w:t>
      </w:r>
      <w:r>
        <w:t xml:space="preserve"> </w:t>
      </w:r>
      <w:r>
        <w:t xml:space="preserve">and</w:t>
      </w:r>
      <w:r>
        <w:t xml:space="preserve"> </w:t>
      </w:r>
      <w:r>
        <w:t xml:space="preserve">Rack System</w:t>
      </w:r>
      <w:r>
        <w:t xml:space="preserve"> </w:t>
      </w:r>
      <w:r>
        <w:t xml:space="preserve">for</w:t>
      </w:r>
      <w:r>
        <w:t xml:space="preserve"> </w:t>
      </w:r>
      <w:r>
        <w:t xml:space="preserve">Improved Mosquito Mass Rearing</w:t>
      </w:r>
      <w:r>
        <w:t xml:space="preserve">. Journal of Medical Entomology.</w:t>
      </w:r>
      <w:r>
        <w:t xml:space="preserve"> </w:t>
      </w:r>
      <w:r>
        <w:t xml:space="preserve">Oxford Academic</w:t>
      </w:r>
      <w:r>
        <w:t xml:space="preserve">; 2012;49:595–605.</w:t>
      </w:r>
    </w:p>
    <w:bookmarkEnd w:id="37"/>
    <w:bookmarkStart w:id="38" w:name="ref-zhang17"/>
    <w:p>
      <w:pPr>
        <w:pStyle w:val="Bibliography"/>
      </w:pPr>
      <w:r>
        <w:t xml:space="preserve">9. Zhang D, Zhang M, Wu Y, Gilles JRL, Yamada H, Wu Z, et al. Establishment of a medium-scale mosquito facility:</w:t>
      </w:r>
      <w:r>
        <w:t xml:space="preserve"> </w:t>
      </w:r>
      <w:r>
        <w:t xml:space="preserve">Optimization</w:t>
      </w:r>
      <w:r>
        <w:t xml:space="preserve"> </w:t>
      </w:r>
      <w:r>
        <w:t xml:space="preserve">of the larval mass-rearing unit for</w:t>
      </w:r>
      <w:r>
        <w:t xml:space="preserve"> </w:t>
      </w:r>
      <w:r>
        <w:t xml:space="preserve">Aedes</w:t>
      </w:r>
      <w:r>
        <w:t xml:space="preserve"> </w:t>
      </w:r>
      <w:r>
        <w:t xml:space="preserve">albopictus (</w:t>
      </w:r>
      <w:r>
        <w:t xml:space="preserve">Diptera</w:t>
      </w:r>
      <w:r>
        <w:t xml:space="preserve">:</w:t>
      </w:r>
      <w:r>
        <w:t xml:space="preserve"> </w:t>
      </w:r>
      <w:r>
        <w:t xml:space="preserve">Culicidae</w:t>
      </w:r>
      <w:r>
        <w:t xml:space="preserve">). Parasites &amp; Vectors. 2017;10.</w:t>
      </w:r>
    </w:p>
    <w:bookmarkEnd w:id="38"/>
    <w:bookmarkStart w:id="39" w:name="ref-kandul19"/>
    <w:p>
      <w:pPr>
        <w:pStyle w:val="Bibliography"/>
      </w:pPr>
      <w:r>
        <w:t xml:space="preserve">10. Kandul NP, Liu J, C HMS, Wu SL, Marshall JM, Akbari OS. Transforming insect population control with precision guided sterile males with demonstration in flies. Nature Communications. 2019;10:1–2.</w:t>
      </w:r>
    </w:p>
    <w:bookmarkEnd w:id="39"/>
    <w:bookmarkEnd w:id="40"/>
    <w:bookmarkEnd w:id="41"/>
    <w:bookmarkStart w:id="44" w:name="X47ebd4c0cb7a92bfa957e9a9145d48f9e1521c3"/>
    <w:p>
      <w:pPr>
        <w:pStyle w:val="Heading1"/>
      </w:pPr>
      <w:r>
        <w:t xml:space="preserve">Supplemental Materials Section 1: Code used to infer infrastructure costs</w:t>
      </w:r>
    </w:p>
    <w:p>
      <w:pPr>
        <w:pStyle w:val="FirstParagraph"/>
      </w:pPr>
      <w:r>
        <w:t xml:space="preserve">Below are two versions of the same code. The first outputs an</w:t>
      </w:r>
      <w:r>
        <w:t xml:space="preserve"> </w:t>
      </w:r>
      <w:r>
        <w:rPr>
          <w:iCs/>
          <w:i/>
        </w:rPr>
        <w:t xml:space="preserve">.html</w:t>
      </w:r>
      <w:r>
        <w:t xml:space="preserve"> </w:t>
      </w:r>
      <w:r>
        <w:t xml:space="preserve">document that will be placed in a folder called</w:t>
      </w:r>
      <w:r>
        <w:t xml:space="preserve"> </w:t>
      </w:r>
      <w:r>
        <w:rPr>
          <w:iCs/>
          <w:i/>
        </w:rPr>
        <w:t xml:space="preserve">MosquitoCosts</w:t>
      </w:r>
      <w:r>
        <w:t xml:space="preserve"> </w:t>
      </w:r>
      <w:r>
        <w:t xml:space="preserve">on the desktop of your computer. The</w:t>
      </w:r>
      <w:r>
        <w:t xml:space="preserve"> </w:t>
      </w:r>
      <w:r>
        <w:rPr>
          <w:iCs/>
          <w:i/>
        </w:rPr>
        <w:t xml:space="preserve">MosquitoCosts</w:t>
      </w:r>
      <w:r>
        <w:t xml:space="preserve"> </w:t>
      </w:r>
      <w:r>
        <w:t xml:space="preserve">folder will be automatically generated by the code. The html document produced by this code should open automatically as a tab on your internet browser. The second version is the same code in the form of a function. The function outputs a table to an Integrated Development Environment (IDE) such as [Rstudio], and can be used in R to enable additional modifications and report development.</w:t>
      </w:r>
    </w:p>
    <w:bookmarkStart w:id="42" w:name="Xa40fcd71387f92cdf1a0279334139b34ca7eb84"/>
    <w:p>
      <w:pPr>
        <w:pStyle w:val="Heading2"/>
      </w:pPr>
      <w:r>
        <w:t xml:space="preserve">Cost estimator code with HTML table output for</w:t>
      </w:r>
      <w:r>
        <w:t xml:space="preserve"> </w:t>
      </w:r>
      <w:r>
        <w:rPr>
          <w:iCs/>
          <w:i/>
        </w:rPr>
        <w:t xml:space="preserve">C. quinquefasciatus</w:t>
      </w:r>
      <w:r>
        <w:t xml:space="preserve"> </w:t>
      </w:r>
      <w:r>
        <w:t xml:space="preserve">cost calculator</w:t>
      </w:r>
    </w:p>
    <w:p>
      <w:pPr>
        <w:pStyle w:val="SourceCode"/>
      </w:pPr>
      <w:r>
        <w:rPr>
          <w:rStyle w:val="CommentTok"/>
        </w:rPr>
        <w:t xml:space="preserve"># For further information about this calculator please contact the author at: </w:t>
      </w:r>
      <w:r>
        <w:br/>
      </w:r>
      <w:r>
        <w:rPr>
          <w:rStyle w:val="CommentTok"/>
        </w:rPr>
        <w:t xml:space="preserve">#   </w:t>
      </w:r>
      <w:r>
        <w:br/>
      </w:r>
      <w:r>
        <w:rPr>
          <w:rStyle w:val="CommentTok"/>
        </w:rPr>
        <w:t xml:space="preserve"># Adam E. Vorsino, Ph.D.</w:t>
      </w:r>
      <w:r>
        <w:br/>
      </w:r>
      <w:r>
        <w:rPr>
          <w:rStyle w:val="CommentTok"/>
        </w:rPr>
        <w:t xml:space="preserve"># Strategic Habitat Conservation Division</w:t>
      </w:r>
      <w:r>
        <w:br/>
      </w:r>
      <w:r>
        <w:rPr>
          <w:rStyle w:val="CommentTok"/>
        </w:rPr>
        <w:t xml:space="preserve"># Pacific Island Fish and Wildlife Office</w:t>
      </w:r>
      <w:r>
        <w:br/>
      </w:r>
      <w:r>
        <w:rPr>
          <w:rStyle w:val="CommentTok"/>
        </w:rPr>
        <w:t xml:space="preserve"># 300 Ala Moana Blvd. Ste. 3-122</w:t>
      </w:r>
      <w:r>
        <w:br/>
      </w:r>
      <w:r>
        <w:rPr>
          <w:rStyle w:val="CommentTok"/>
        </w:rPr>
        <w:t xml:space="preserve"># adam_vorsino@fws.gov</w:t>
      </w:r>
      <w:r>
        <w:br/>
      </w:r>
      <w:r>
        <w:rPr>
          <w:rStyle w:val="CommentTok"/>
        </w:rPr>
        <w:t xml:space="preserve"># (808)792-9431</w:t>
      </w:r>
      <w:r>
        <w:br/>
      </w:r>
      <w:r>
        <w:br/>
      </w:r>
      <w:r>
        <w:br/>
      </w:r>
      <w:r>
        <w:rPr>
          <w:rStyle w:val="CommentTok"/>
        </w:rPr>
        <w:t xml:space="preserve"># Ecology and Biology</w:t>
      </w:r>
      <w:r>
        <w:br/>
      </w:r>
      <w:r>
        <w:rPr>
          <w:rStyle w:val="NormalTok"/>
        </w:rPr>
        <w:t xml:space="preserve">MaunaLoa.Mos.Density.km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4546</w:t>
      </w:r>
      <w:r>
        <w:rPr>
          <w:rStyle w:val="NormalTok"/>
        </w:rPr>
        <w:t xml:space="preserve">,</w:t>
      </w:r>
      <w:r>
        <w:rPr>
          <w:rStyle w:val="DecValTok"/>
        </w:rPr>
        <w:t xml:space="preserve">78547</w:t>
      </w:r>
      <w:r>
        <w:rPr>
          <w:rStyle w:val="NormalTok"/>
        </w:rPr>
        <w:t xml:space="preserve">,</w:t>
      </w:r>
      <w:r>
        <w:rPr>
          <w:rStyle w:val="DecValTok"/>
        </w:rPr>
        <w:t xml:space="preserve">14597</w:t>
      </w:r>
      <w:r>
        <w:rPr>
          <w:rStyle w:val="NormalTok"/>
        </w:rPr>
        <w:t xml:space="preserve">,</w:t>
      </w:r>
      <w:r>
        <w:rPr>
          <w:rStyle w:val="DecValTok"/>
        </w:rPr>
        <w:t xml:space="preserve">29001</w:t>
      </w:r>
      <w:r>
        <w:rPr>
          <w:rStyle w:val="NormalTok"/>
        </w:rPr>
        <w:t xml:space="preserve">,</w:t>
      </w:r>
      <w:r>
        <w:rPr>
          <w:rStyle w:val="DecValTok"/>
        </w:rPr>
        <w:t xml:space="preserve">27615</w:t>
      </w:r>
      <w:r>
        <w:rPr>
          <w:rStyle w:val="NormalTok"/>
        </w:rPr>
        <w:t xml:space="preserve">,</w:t>
      </w:r>
      <w:r>
        <w:rPr>
          <w:rStyle w:val="DecValTok"/>
        </w:rPr>
        <w:t xml:space="preserve">1637</w:t>
      </w:r>
      <w:r>
        <w:rPr>
          <w:rStyle w:val="NormalTok"/>
        </w:rPr>
        <w:t xml:space="preserve">,</w:t>
      </w:r>
      <w:r>
        <w:rPr>
          <w:rStyle w:val="DecValTok"/>
        </w:rPr>
        <w:t xml:space="preserve">618</w:t>
      </w:r>
      <w:r>
        <w:rPr>
          <w:rStyle w:val="NormalTok"/>
        </w:rPr>
        <w:t xml:space="preserve">)</w:t>
      </w:r>
      <w:r>
        <w:rPr>
          <w:rStyle w:val="CommentTok"/>
        </w:rPr>
        <w:t xml:space="preserve">#,0,0)</w:t>
      </w:r>
      <w:r>
        <w:br/>
      </w:r>
      <w:r>
        <w:rPr>
          <w:rStyle w:val="NormalTok"/>
        </w:rPr>
        <w:t xml:space="preserve">MaunaLoa.Mos.Sites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'Malama Ki'</w:t>
      </w:r>
      <w:r>
        <w:rPr>
          <w:rStyle w:val="NormalTok"/>
        </w:rPr>
        <w:t xml:space="preserve">,</w:t>
      </w:r>
      <w:r>
        <w:rPr>
          <w:rStyle w:val="StringTok"/>
        </w:rPr>
        <w:t xml:space="preserve">'Nanawale'</w:t>
      </w:r>
      <w:r>
        <w:rPr>
          <w:rStyle w:val="NormalTok"/>
        </w:rPr>
        <w:t xml:space="preserve">,</w:t>
      </w:r>
      <w:r>
        <w:rPr>
          <w:rStyle w:val="StringTok"/>
        </w:rPr>
        <w:t xml:space="preserve">"Bryson's"</w:t>
      </w:r>
      <w:r>
        <w:rPr>
          <w:rStyle w:val="NormalTok"/>
        </w:rPr>
        <w:t xml:space="preserve">,</w:t>
      </w:r>
      <w:r>
        <w:rPr>
          <w:rStyle w:val="StringTok"/>
        </w:rPr>
        <w:t xml:space="preserve">'Waiakea'</w:t>
      </w:r>
      <w:r>
        <w:rPr>
          <w:rStyle w:val="NormalTok"/>
        </w:rPr>
        <w:t xml:space="preserve">,</w:t>
      </w:r>
      <w:r>
        <w:rPr>
          <w:rStyle w:val="StringTok"/>
        </w:rPr>
        <w:t xml:space="preserve">'Cooper'</w:t>
      </w:r>
      <w:r>
        <w:rPr>
          <w:rStyle w:val="NormalTok"/>
        </w:rPr>
        <w:t xml:space="preserve">,</w:t>
      </w:r>
      <w:r>
        <w:rPr>
          <w:rStyle w:val="StringTok"/>
        </w:rPr>
        <w:t xml:space="preserve">'Crater'</w:t>
      </w:r>
      <w:r>
        <w:rPr>
          <w:rStyle w:val="NormalTok"/>
        </w:rPr>
        <w:t xml:space="preserve">,</w:t>
      </w:r>
      <w:r>
        <w:rPr>
          <w:rStyle w:val="StringTok"/>
        </w:rPr>
        <w:t xml:space="preserve">"Pu'u"</w:t>
      </w:r>
      <w:r>
        <w:rPr>
          <w:rStyle w:val="NormalTok"/>
        </w:rPr>
        <w:t xml:space="preserve">)</w:t>
      </w:r>
      <w:r>
        <w:rPr>
          <w:rStyle w:val="CommentTok"/>
        </w:rPr>
        <w:t xml:space="preserve">#,'CJR',"Solomon's")</w:t>
      </w:r>
      <w:r>
        <w:br/>
      </w:r>
      <w:r>
        <w:rPr>
          <w:rStyle w:val="NormalTok"/>
        </w:rPr>
        <w:t xml:space="preserve">MaunaLoa.Elev.m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25</w:t>
      </w:r>
      <w:r>
        <w:rPr>
          <w:rStyle w:val="NormalTok"/>
        </w:rPr>
        <w:t xml:space="preserve">,   </w:t>
      </w:r>
      <w:r>
        <w:rPr>
          <w:rStyle w:val="DecValTok"/>
        </w:rPr>
        <w:t xml:space="preserve">36</w:t>
      </w:r>
      <w:r>
        <w:rPr>
          <w:rStyle w:val="NormalTok"/>
        </w:rPr>
        <w:t xml:space="preserve">, </w:t>
      </w:r>
      <w:r>
        <w:rPr>
          <w:rStyle w:val="DecValTok"/>
        </w:rPr>
        <w:t xml:space="preserve">314</w:t>
      </w:r>
      <w:r>
        <w:rPr>
          <w:rStyle w:val="NormalTok"/>
        </w:rPr>
        <w:t xml:space="preserve">,    </w:t>
      </w:r>
      <w:r>
        <w:rPr>
          <w:rStyle w:val="DecValTok"/>
        </w:rPr>
        <w:t xml:space="preserve">885</w:t>
      </w:r>
      <w:r>
        <w:rPr>
          <w:rStyle w:val="NormalTok"/>
        </w:rPr>
        <w:t xml:space="preserve">,    </w:t>
      </w:r>
      <w:r>
        <w:rPr>
          <w:rStyle w:val="DecValTok"/>
        </w:rPr>
        <w:t xml:space="preserve">1024</w:t>
      </w:r>
      <w:r>
        <w:rPr>
          <w:rStyle w:val="NormalTok"/>
        </w:rPr>
        <w:t xml:space="preserve">,   </w:t>
      </w:r>
      <w:r>
        <w:rPr>
          <w:rStyle w:val="DecValTok"/>
        </w:rPr>
        <w:t xml:space="preserve">1177</w:t>
      </w:r>
      <w:r>
        <w:rPr>
          <w:rStyle w:val="NormalTok"/>
        </w:rPr>
        <w:t xml:space="preserve">,   </w:t>
      </w:r>
      <w:r>
        <w:rPr>
          <w:rStyle w:val="DecValTok"/>
        </w:rPr>
        <w:t xml:space="preserve">1247</w:t>
      </w:r>
      <w:r>
        <w:rPr>
          <w:rStyle w:val="NormalTok"/>
        </w:rPr>
        <w:t xml:space="preserve">)</w:t>
      </w:r>
      <w:r>
        <w:rPr>
          <w:rStyle w:val="CommentTok"/>
        </w:rPr>
        <w:t xml:space="preserve">#, 1678,   1686)</w:t>
      </w:r>
      <w:r>
        <w:br/>
      </w:r>
      <w:r>
        <w:rPr>
          <w:rStyle w:val="NormalTok"/>
        </w:rPr>
        <w:t xml:space="preserve">Iiwi.Area.ToCntrl.km </w:t>
      </w:r>
      <w:r>
        <w:rPr>
          <w:rStyle w:val="OtherTok"/>
        </w:rPr>
        <w:t xml:space="preserve">&lt;-</w:t>
      </w:r>
      <w:r>
        <w:rPr>
          <w:rStyle w:val="NormalTok"/>
        </w:rPr>
        <w:t xml:space="preserve"> </w:t>
      </w:r>
      <w:r>
        <w:rPr>
          <w:rStyle w:val="DecValTok"/>
        </w:rPr>
        <w:t xml:space="preserve">1200</w:t>
      </w:r>
      <w:r>
        <w:rPr>
          <w:rStyle w:val="CommentTok"/>
        </w:rPr>
        <w:t xml:space="preserve"># kilometers squared</w:t>
      </w:r>
      <w:r>
        <w:br/>
      </w:r>
      <w:r>
        <w:rPr>
          <w:rStyle w:val="NormalTok"/>
        </w:rPr>
        <w:t xml:space="preserve">FemalePercent </w:t>
      </w:r>
      <w:r>
        <w:rPr>
          <w:rStyle w:val="OtherTok"/>
        </w:rPr>
        <w:t xml:space="preserve">&lt;-</w:t>
      </w:r>
      <w:r>
        <w:rPr>
          <w:rStyle w:val="NormalTok"/>
        </w:rPr>
        <w:t xml:space="preserve"> </w:t>
      </w:r>
      <w:r>
        <w:rPr>
          <w:rStyle w:val="DecValTok"/>
        </w:rPr>
        <w:t xml:space="preserve">50</w:t>
      </w:r>
      <w:r>
        <w:rPr>
          <w:rStyle w:val="NormalTok"/>
        </w:rPr>
        <w:t xml:space="preserve"> </w:t>
      </w:r>
      <w:r>
        <w:rPr>
          <w:rStyle w:val="CommentTok"/>
        </w:rPr>
        <w:t xml:space="preserve"># Sex ratio</w:t>
      </w:r>
      <w:r>
        <w:br/>
      </w:r>
      <w:r>
        <w:rPr>
          <w:rStyle w:val="NormalTok"/>
        </w:rPr>
        <w:t xml:space="preserve">Overflooding_Multiplier </w:t>
      </w:r>
      <w:r>
        <w:rPr>
          <w:rStyle w:val="OtherTok"/>
        </w:rPr>
        <w:t xml:space="preserve">&lt;-</w:t>
      </w:r>
      <w:r>
        <w:rPr>
          <w:rStyle w:val="NormalTok"/>
        </w:rPr>
        <w:t xml:space="preserve"> </w:t>
      </w:r>
      <w:r>
        <w:rPr>
          <w:rStyle w:val="DecValTok"/>
        </w:rPr>
        <w:t xml:space="preserve">10</w:t>
      </w:r>
      <w:r>
        <w:rPr>
          <w:rStyle w:val="NormalTok"/>
        </w:rPr>
        <w:t xml:space="preserve"> </w:t>
      </w:r>
      <w:r>
        <w:rPr>
          <w:rStyle w:val="CommentTok"/>
        </w:rPr>
        <w:t xml:space="preserve"># Multiplier to derive the ratio needed for control</w:t>
      </w:r>
      <w:r>
        <w:br/>
      </w:r>
      <w:r>
        <w:br/>
      </w:r>
      <w:r>
        <w:rPr>
          <w:rStyle w:val="CommentTok"/>
        </w:rPr>
        <w:t xml:space="preserve"># Operations/Supplies/Office Costs</w:t>
      </w:r>
      <w:r>
        <w:br/>
      </w:r>
      <w:r>
        <w:rPr>
          <w:rStyle w:val="NormalTok"/>
        </w:rPr>
        <w:t xml:space="preserve">Year1.Only.Items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'Irradiator'</w:t>
      </w:r>
      <w:r>
        <w:rPr>
          <w:rStyle w:val="NormalTok"/>
        </w:rPr>
        <w:t xml:space="preserve">, </w:t>
      </w:r>
      <w:r>
        <w:rPr>
          <w:rStyle w:val="StringTok"/>
        </w:rPr>
        <w:t xml:space="preserve">'Mosquito.Sex.Sorters (6)'</w:t>
      </w:r>
      <w:r>
        <w:rPr>
          <w:rStyle w:val="NormalTok"/>
        </w:rPr>
        <w:t xml:space="preserve">, </w:t>
      </w:r>
      <w:r>
        <w:rPr>
          <w:rStyle w:val="StringTok"/>
        </w:rPr>
        <w:t xml:space="preserve">'larvae Rearing Units (5)'</w:t>
      </w:r>
      <w:r>
        <w:rPr>
          <w:rStyle w:val="NormalTok"/>
        </w:rPr>
        <w:t xml:space="preserve">,</w:t>
      </w:r>
      <w:r>
        <w:br/>
      </w:r>
      <w:r>
        <w:rPr>
          <w:rStyle w:val="NormalTok"/>
        </w:rPr>
        <w:t xml:space="preserve">                      </w:t>
      </w:r>
      <w:r>
        <w:rPr>
          <w:rStyle w:val="StringTok"/>
        </w:rPr>
        <w:t xml:space="preserve">'adult cages (100)'</w:t>
      </w:r>
      <w:r>
        <w:rPr>
          <w:rStyle w:val="NormalTok"/>
        </w:rPr>
        <w:t xml:space="preserve">, </w:t>
      </w:r>
      <w:r>
        <w:rPr>
          <w:rStyle w:val="StringTok"/>
        </w:rPr>
        <w:t xml:space="preserve">'ovitraps (300)'</w:t>
      </w:r>
      <w:r>
        <w:rPr>
          <w:rStyle w:val="NormalTok"/>
        </w:rPr>
        <w:t xml:space="preserve">, </w:t>
      </w:r>
      <w:r>
        <w:rPr>
          <w:rStyle w:val="StringTok"/>
        </w:rPr>
        <w:t xml:space="preserve">'BG traps (50)'</w:t>
      </w:r>
      <w:r>
        <w:rPr>
          <w:rStyle w:val="NormalTok"/>
        </w:rPr>
        <w:t xml:space="preserve">, </w:t>
      </w:r>
      <w:r>
        <w:rPr>
          <w:rStyle w:val="StringTok"/>
        </w:rPr>
        <w:t xml:space="preserve">'PCR Machine'</w:t>
      </w:r>
      <w:r>
        <w:rPr>
          <w:rStyle w:val="NormalTok"/>
        </w:rPr>
        <w:t xml:space="preserve">)</w:t>
      </w:r>
      <w:r>
        <w:rPr>
          <w:rStyle w:val="CommentTok"/>
        </w:rPr>
        <w:t xml:space="preserve">#, 'modulare office (60x24ft)') </w:t>
      </w:r>
      <w:r>
        <w:br/>
      </w:r>
      <w:r>
        <w:rPr>
          <w:rStyle w:val="NormalTok"/>
        </w:rPr>
        <w:t xml:space="preserve">Year1.Only.Costs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200000</w:t>
      </w:r>
      <w:r>
        <w:rPr>
          <w:rStyle w:val="NormalTok"/>
        </w:rPr>
        <w:t xml:space="preserve">, </w:t>
      </w:r>
      <w:r>
        <w:rPr>
          <w:rStyle w:val="DecValTok"/>
        </w:rPr>
        <w:t xml:space="preserve">6900</w:t>
      </w:r>
      <w:r>
        <w:rPr>
          <w:rStyle w:val="NormalTok"/>
        </w:rPr>
        <w:t xml:space="preserve">, </w:t>
      </w:r>
      <w:r>
        <w:rPr>
          <w:rStyle w:val="DecValTok"/>
        </w:rPr>
        <w:t xml:space="preserve">134500</w:t>
      </w:r>
      <w:r>
        <w:rPr>
          <w:rStyle w:val="NormalTok"/>
        </w:rPr>
        <w:t xml:space="preserve">, </w:t>
      </w:r>
      <w:r>
        <w:rPr>
          <w:rStyle w:val="DecValTok"/>
        </w:rPr>
        <w:t xml:space="preserve">11040</w:t>
      </w:r>
      <w:r>
        <w:rPr>
          <w:rStyle w:val="NormalTok"/>
        </w:rPr>
        <w:t xml:space="preserve">, </w:t>
      </w:r>
      <w:r>
        <w:rPr>
          <w:rStyle w:val="DecValTok"/>
        </w:rPr>
        <w:t xml:space="preserve">2400</w:t>
      </w:r>
      <w:r>
        <w:rPr>
          <w:rStyle w:val="NormalTok"/>
        </w:rPr>
        <w:t xml:space="preserve">, </w:t>
      </w:r>
      <w:r>
        <w:rPr>
          <w:rStyle w:val="DecValTok"/>
        </w:rPr>
        <w:t xml:space="preserve">7500</w:t>
      </w:r>
      <w:r>
        <w:rPr>
          <w:rStyle w:val="NormalTok"/>
        </w:rPr>
        <w:t xml:space="preserve">, </w:t>
      </w:r>
      <w:r>
        <w:rPr>
          <w:rStyle w:val="DecValTok"/>
        </w:rPr>
        <w:t xml:space="preserve">47000</w:t>
      </w:r>
      <w:r>
        <w:rPr>
          <w:rStyle w:val="NormalTok"/>
        </w:rPr>
        <w:t xml:space="preserve">)</w:t>
      </w:r>
      <w:r>
        <w:rPr>
          <w:rStyle w:val="CommentTok"/>
        </w:rPr>
        <w:t xml:space="preserve">#, 40000)</w:t>
      </w:r>
      <w:r>
        <w:br/>
      </w:r>
      <w:r>
        <w:br/>
      </w:r>
      <w:r>
        <w:rPr>
          <w:rStyle w:val="CommentTok"/>
        </w:rPr>
        <w:t xml:space="preserve"># Office Space 'modulare office (60x24ft)' can be split with $800/month utilities</w:t>
      </w:r>
      <w:r>
        <w:br/>
      </w:r>
      <w:r>
        <w:rPr>
          <w:rStyle w:val="CommentTok"/>
        </w:rPr>
        <w:t xml:space="preserve"># https://www.willscot.com/mobile-offices/modular-complexes/60-x-24-Modular-Office</w:t>
      </w:r>
      <w:r>
        <w:br/>
      </w:r>
      <w:r>
        <w:rPr>
          <w:rStyle w:val="CommentTok"/>
        </w:rPr>
        <w:t xml:space="preserve"># or</w:t>
      </w:r>
      <w:r>
        <w:br/>
      </w:r>
      <w:r>
        <w:rPr>
          <w:rStyle w:val="CommentTok"/>
        </w:rPr>
        <w:t xml:space="preserve"># https://www.willscot.com/FLEX</w:t>
      </w:r>
      <w:r>
        <w:br/>
      </w:r>
      <w:r>
        <w:rPr>
          <w:rStyle w:val="NormalTok"/>
        </w:rPr>
        <w:t xml:space="preserve">Electricity </w:t>
      </w:r>
      <w:r>
        <w:rPr>
          <w:rStyle w:val="OtherTok"/>
        </w:rPr>
        <w:t xml:space="preserve">&lt;-</w:t>
      </w:r>
      <w:r>
        <w:rPr>
          <w:rStyle w:val="NormalTok"/>
        </w:rPr>
        <w:t xml:space="preserve"> </w:t>
      </w:r>
      <w:r>
        <w:rPr>
          <w:rStyle w:val="DecValTok"/>
        </w:rPr>
        <w:t xml:space="preserve">2000</w:t>
      </w:r>
      <w:r>
        <w:rPr>
          <w:rStyle w:val="NormalTok"/>
        </w:rPr>
        <w:t xml:space="preserve"> </w:t>
      </w:r>
      <w:r>
        <w:rPr>
          <w:rStyle w:val="SpecialCharTok"/>
        </w:rPr>
        <w:t xml:space="preserve">*</w:t>
      </w:r>
      <w:r>
        <w:rPr>
          <w:rStyle w:val="NormalTok"/>
        </w:rPr>
        <w:t xml:space="preserve"> </w:t>
      </w:r>
      <w:r>
        <w:rPr>
          <w:rStyle w:val="DecValTok"/>
        </w:rPr>
        <w:t xml:space="preserve">12</w:t>
      </w:r>
      <w:r>
        <w:br/>
      </w:r>
      <w:r>
        <w:rPr>
          <w:rStyle w:val="CommentTok"/>
        </w:rPr>
        <w:t xml:space="preserve"># From Dr. Zhiyong Xi:</w:t>
      </w:r>
      <w:r>
        <w:br/>
      </w:r>
      <w:r>
        <w:rPr>
          <w:rStyle w:val="CommentTok"/>
        </w:rPr>
        <w:t xml:space="preserve"># "Normally I would suggest starting with a space 300-500 m2 and targeting for producing 1 million males per week (see the attached PPT that I used for IAEA meeting last year). It would make too costly and not feasible if the production scale is low (e.g, 100-200k) as you will still need space for adult, larvae rearing, sex separation, irradiator, adult package and quality control. In another word, you may not save too much space with a low production scale. Thus, when you mention “to house 1 rearing unit associated staff etc., a facility would need at minimum a 12x30 foot laboratory space”, I am afraid this space is not enough for you to produce this amount. I think a minimum size of mass rearing facility would need two mobile 24x60 foot laboratories, which should be able to produce 500k to 1 million males per week (or even more if system optimized)..."</w:t>
      </w:r>
      <w:r>
        <w:br/>
      </w:r>
      <w:r>
        <w:rPr>
          <w:rStyle w:val="NormalTok"/>
        </w:rPr>
        <w:t xml:space="preserve">LaboratorySpace </w:t>
      </w:r>
      <w:r>
        <w:rPr>
          <w:rStyle w:val="OtherTok"/>
        </w:rPr>
        <w:t xml:space="preserve">&lt;-</w:t>
      </w:r>
      <w:r>
        <w:rPr>
          <w:rStyle w:val="NormalTok"/>
        </w:rPr>
        <w:t xml:space="preserve"> </w:t>
      </w:r>
      <w:r>
        <w:rPr>
          <w:rStyle w:val="DecValTok"/>
        </w:rPr>
        <w:t xml:space="preserve">800</w:t>
      </w:r>
      <w:r>
        <w:rPr>
          <w:rStyle w:val="NormalTok"/>
        </w:rPr>
        <w:t xml:space="preserve"> </w:t>
      </w:r>
      <w:r>
        <w:rPr>
          <w:rStyle w:val="SpecialCharTok"/>
        </w:rPr>
        <w:t xml:space="preserve">*</w:t>
      </w:r>
      <w:r>
        <w:rPr>
          <w:rStyle w:val="NormalTok"/>
        </w:rPr>
        <w:t xml:space="preserve"> </w:t>
      </w:r>
      <w:r>
        <w:rPr>
          <w:rStyle w:val="FunctionTok"/>
        </w:rPr>
        <w:t xml:space="preserve">median</w:t>
      </w:r>
      <w:r>
        <w:rPr>
          <w:rStyle w:val="NormalTok"/>
        </w:rPr>
        <w:t xml:space="preserve">(</w:t>
      </w:r>
      <w:r>
        <w:rPr>
          <w:rStyle w:val="FunctionTok"/>
        </w:rPr>
        <w:t xml:space="preserve">c</w:t>
      </w:r>
      <w:r>
        <w:rPr>
          <w:rStyle w:val="NormalTok"/>
        </w:rPr>
        <w:t xml:space="preserve">((</w:t>
      </w:r>
      <w:r>
        <w:rPr>
          <w:rStyle w:val="DecValTok"/>
        </w:rPr>
        <w:t xml:space="preserve">171000</w:t>
      </w:r>
      <w:r>
        <w:rPr>
          <w:rStyle w:val="SpecialCharTok"/>
        </w:rPr>
        <w:t xml:space="preserve">/</w:t>
      </w:r>
      <w:r>
        <w:rPr>
          <w:rStyle w:val="NormalTok"/>
        </w:rPr>
        <w:t xml:space="preserve">((</w:t>
      </w:r>
      <w:r>
        <w:rPr>
          <w:rStyle w:val="DecValTok"/>
        </w:rPr>
        <w:t xml:space="preserve">72</w:t>
      </w:r>
      <w:r>
        <w:rPr>
          <w:rStyle w:val="SpecialCharTok"/>
        </w:rPr>
        <w:t xml:space="preserve">*</w:t>
      </w:r>
      <w:r>
        <w:rPr>
          <w:rStyle w:val="DecValTok"/>
        </w:rPr>
        <w:t xml:space="preserve">60</w:t>
      </w:r>
      <w:r>
        <w:rPr>
          <w:rStyle w:val="NormalTok"/>
        </w:rPr>
        <w:t xml:space="preserve">)</w:t>
      </w:r>
      <w:r>
        <w:rPr>
          <w:rStyle w:val="SpecialCharTok"/>
        </w:rPr>
        <w:t xml:space="preserve">*</w:t>
      </w:r>
      <w:r>
        <w:rPr>
          <w:rStyle w:val="NormalTok"/>
        </w:rPr>
        <w:t xml:space="preserve"> </w:t>
      </w:r>
      <w:r>
        <w:rPr>
          <w:rStyle w:val="FloatTok"/>
        </w:rPr>
        <w:t xml:space="preserve">0.092903</w:t>
      </w:r>
      <w:r>
        <w:rPr>
          <w:rStyle w:val="NormalTok"/>
        </w:rPr>
        <w:t xml:space="preserve">)), </w:t>
      </w:r>
      <w:r>
        <w:br/>
      </w:r>
      <w:r>
        <w:rPr>
          <w:rStyle w:val="NormalTok"/>
        </w:rPr>
        <w:t xml:space="preserve">                                        (</w:t>
      </w:r>
      <w:r>
        <w:rPr>
          <w:rStyle w:val="DecValTok"/>
        </w:rPr>
        <w:t xml:space="preserve">150000</w:t>
      </w:r>
      <w:r>
        <w:rPr>
          <w:rStyle w:val="SpecialCharTok"/>
        </w:rPr>
        <w:t xml:space="preserve">/</w:t>
      </w:r>
      <w:r>
        <w:rPr>
          <w:rStyle w:val="NormalTok"/>
        </w:rPr>
        <w:t xml:space="preserve">((</w:t>
      </w:r>
      <w:r>
        <w:rPr>
          <w:rStyle w:val="DecValTok"/>
        </w:rPr>
        <w:t xml:space="preserve">60</w:t>
      </w:r>
      <w:r>
        <w:rPr>
          <w:rStyle w:val="SpecialCharTok"/>
        </w:rPr>
        <w:t xml:space="preserve">*</w:t>
      </w:r>
      <w:r>
        <w:rPr>
          <w:rStyle w:val="DecValTok"/>
        </w:rPr>
        <w:t xml:space="preserve">60</w:t>
      </w:r>
      <w:r>
        <w:rPr>
          <w:rStyle w:val="NormalTok"/>
        </w:rPr>
        <w:t xml:space="preserve">)</w:t>
      </w:r>
      <w:r>
        <w:rPr>
          <w:rStyle w:val="SpecialCharTok"/>
        </w:rPr>
        <w:t xml:space="preserve">*</w:t>
      </w:r>
      <w:r>
        <w:rPr>
          <w:rStyle w:val="NormalTok"/>
        </w:rPr>
        <w:t xml:space="preserve"> </w:t>
      </w:r>
      <w:r>
        <w:rPr>
          <w:rStyle w:val="FloatTok"/>
        </w:rPr>
        <w:t xml:space="preserve">0.092903</w:t>
      </w:r>
      <w:r>
        <w:rPr>
          <w:rStyle w:val="NormalTok"/>
        </w:rPr>
        <w:t xml:space="preserve">)), </w:t>
      </w:r>
      <w:r>
        <w:br/>
      </w:r>
      <w:r>
        <w:rPr>
          <w:rStyle w:val="NormalTok"/>
        </w:rPr>
        <w:t xml:space="preserve">                                        (</w:t>
      </w:r>
      <w:r>
        <w:rPr>
          <w:rStyle w:val="DecValTok"/>
        </w:rPr>
        <w:t xml:space="preserve">180000</w:t>
      </w:r>
      <w:r>
        <w:rPr>
          <w:rStyle w:val="SpecialCharTok"/>
        </w:rPr>
        <w:t xml:space="preserve">/</w:t>
      </w:r>
      <w:r>
        <w:rPr>
          <w:rStyle w:val="NormalTok"/>
        </w:rPr>
        <w:t xml:space="preserve">((</w:t>
      </w:r>
      <w:r>
        <w:rPr>
          <w:rStyle w:val="DecValTok"/>
        </w:rPr>
        <w:t xml:space="preserve">60</w:t>
      </w:r>
      <w:r>
        <w:rPr>
          <w:rStyle w:val="SpecialCharTok"/>
        </w:rPr>
        <w:t xml:space="preserve">*</w:t>
      </w:r>
      <w:r>
        <w:rPr>
          <w:rStyle w:val="DecValTok"/>
        </w:rPr>
        <w:t xml:space="preserve">48</w:t>
      </w:r>
      <w:r>
        <w:rPr>
          <w:rStyle w:val="NormalTok"/>
        </w:rPr>
        <w:t xml:space="preserve">)</w:t>
      </w:r>
      <w:r>
        <w:rPr>
          <w:rStyle w:val="SpecialCharTok"/>
        </w:rPr>
        <w:t xml:space="preserve">*</w:t>
      </w:r>
      <w:r>
        <w:rPr>
          <w:rStyle w:val="NormalTok"/>
        </w:rPr>
        <w:t xml:space="preserve"> </w:t>
      </w:r>
      <w:r>
        <w:rPr>
          <w:rStyle w:val="FloatTok"/>
        </w:rPr>
        <w:t xml:space="preserve">0.092903</w:t>
      </w:r>
      <w:r>
        <w:rPr>
          <w:rStyle w:val="NormalTok"/>
        </w:rPr>
        <w:t xml:space="preserve">))))</w:t>
      </w:r>
      <w:r>
        <w:br/>
      </w:r>
      <w:r>
        <w:br/>
      </w:r>
      <w:r>
        <w:rPr>
          <w:rStyle w:val="CommentTok"/>
        </w:rPr>
        <w:t xml:space="preserve"># Personel Costs</w:t>
      </w:r>
      <w:r>
        <w:br/>
      </w:r>
      <w:r>
        <w:rPr>
          <w:rStyle w:val="NormalTok"/>
        </w:rPr>
        <w:t xml:space="preserve">Personel.Des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'Mass Rearing'</w:t>
      </w:r>
      <w:r>
        <w:rPr>
          <w:rStyle w:val="NormalTok"/>
        </w:rPr>
        <w:t xml:space="preserve">, </w:t>
      </w:r>
      <w:r>
        <w:rPr>
          <w:rStyle w:val="StringTok"/>
        </w:rPr>
        <w:t xml:space="preserve">'Quality Control'</w:t>
      </w:r>
      <w:r>
        <w:rPr>
          <w:rStyle w:val="NormalTok"/>
        </w:rPr>
        <w:t xml:space="preserve">)</w:t>
      </w:r>
      <w:r>
        <w:rPr>
          <w:rStyle w:val="CommentTok"/>
        </w:rPr>
        <w:t xml:space="preserve">#, 'Feild Release', 'Community Education')</w:t>
      </w:r>
      <w:r>
        <w:br/>
      </w:r>
      <w:r>
        <w:rPr>
          <w:rStyle w:val="NormalTok"/>
        </w:rPr>
        <w:t xml:space="preserve">Wage.Mass.Rearing </w:t>
      </w:r>
      <w:r>
        <w:rPr>
          <w:rStyle w:val="OtherTok"/>
        </w:rPr>
        <w:t xml:space="preserve">&lt;-</w:t>
      </w:r>
      <w:r>
        <w:rPr>
          <w:rStyle w:val="NormalTok"/>
        </w:rPr>
        <w:t xml:space="preserve"> </w:t>
      </w:r>
      <w:r>
        <w:rPr>
          <w:rStyle w:val="DecValTok"/>
        </w:rPr>
        <w:t xml:space="preserve">15</w:t>
      </w:r>
      <w:r>
        <w:rPr>
          <w:rStyle w:val="NormalTok"/>
        </w:rPr>
        <w:t xml:space="preserve"> </w:t>
      </w:r>
      <w:r>
        <w:rPr>
          <w:rStyle w:val="CommentTok"/>
        </w:rPr>
        <w:t xml:space="preserve">#15 dollars/hour</w:t>
      </w:r>
      <w:r>
        <w:br/>
      </w:r>
      <w:r>
        <w:rPr>
          <w:rStyle w:val="NormalTok"/>
        </w:rPr>
        <w:t xml:space="preserve">Wage.Quality.Control </w:t>
      </w:r>
      <w:r>
        <w:rPr>
          <w:rStyle w:val="OtherTok"/>
        </w:rPr>
        <w:t xml:space="preserve">&lt;-</w:t>
      </w:r>
      <w:r>
        <w:rPr>
          <w:rStyle w:val="NormalTok"/>
        </w:rPr>
        <w:t xml:space="preserve"> </w:t>
      </w:r>
      <w:r>
        <w:rPr>
          <w:rStyle w:val="DecValTok"/>
        </w:rPr>
        <w:t xml:space="preserve">17</w:t>
      </w:r>
      <w:r>
        <w:rPr>
          <w:rStyle w:val="NormalTok"/>
        </w:rPr>
        <w:t xml:space="preserve"> </w:t>
      </w:r>
      <w:r>
        <w:rPr>
          <w:rStyle w:val="CommentTok"/>
        </w:rPr>
        <w:t xml:space="preserve">#17 dollars/hour</w:t>
      </w:r>
      <w:r>
        <w:br/>
      </w:r>
      <w:r>
        <w:rPr>
          <w:rStyle w:val="NormalTok"/>
        </w:rPr>
        <w:t xml:space="preserve">HoursPerYear </w:t>
      </w:r>
      <w:r>
        <w:rPr>
          <w:rStyle w:val="OtherTok"/>
        </w:rPr>
        <w:t xml:space="preserve">&lt;-</w:t>
      </w:r>
      <w:r>
        <w:rPr>
          <w:rStyle w:val="NormalTok"/>
        </w:rPr>
        <w:t xml:space="preserve"> </w:t>
      </w:r>
      <w:r>
        <w:rPr>
          <w:rStyle w:val="DecValTok"/>
        </w:rPr>
        <w:t xml:space="preserve">260</w:t>
      </w:r>
      <w:r>
        <w:rPr>
          <w:rStyle w:val="NormalTok"/>
        </w:rPr>
        <w:t xml:space="preserve"> </w:t>
      </w:r>
      <w:r>
        <w:rPr>
          <w:rStyle w:val="SpecialCharTok"/>
        </w:rPr>
        <w:t xml:space="preserve">*</w:t>
      </w:r>
      <w:r>
        <w:rPr>
          <w:rStyle w:val="NormalTok"/>
        </w:rPr>
        <w:t xml:space="preserve"> </w:t>
      </w:r>
      <w:r>
        <w:rPr>
          <w:rStyle w:val="DecValTok"/>
        </w:rPr>
        <w:t xml:space="preserve">8</w:t>
      </w:r>
      <w:r>
        <w:rPr>
          <w:rStyle w:val="NormalTok"/>
        </w:rPr>
        <w:t xml:space="preserve"> </w:t>
      </w:r>
      <w:r>
        <w:rPr>
          <w:rStyle w:val="CommentTok"/>
        </w:rPr>
        <w:t xml:space="preserve"># 260 is 52 weeks/year 5 days/week * 8 hours per day</w:t>
      </w:r>
      <w:r>
        <w:br/>
      </w:r>
      <w:r>
        <w:br/>
      </w:r>
      <w:r>
        <w:rPr>
          <w:rStyle w:val="CommentTok"/>
        </w:rPr>
        <w:t xml:space="preserve"># RCUH fringe is set at 61.56% for 2018 see:</w:t>
      </w:r>
      <w:r>
        <w:br/>
      </w:r>
      <w:r>
        <w:rPr>
          <w:rStyle w:val="CommentTok"/>
        </w:rPr>
        <w:t xml:space="preserve"># http://www.ors.hawaii.edu/index.php/apply/budget-development/fringe-benefit-rates</w:t>
      </w:r>
      <w:r>
        <w:br/>
      </w:r>
      <w:r>
        <w:rPr>
          <w:rStyle w:val="NormalTok"/>
        </w:rPr>
        <w:t xml:space="preserve">Fringe </w:t>
      </w:r>
      <w:r>
        <w:rPr>
          <w:rStyle w:val="OtherTok"/>
        </w:rPr>
        <w:t xml:space="preserve">&lt;-</w:t>
      </w:r>
      <w:r>
        <w:rPr>
          <w:rStyle w:val="NormalTok"/>
        </w:rPr>
        <w:t xml:space="preserve"> </w:t>
      </w:r>
      <w:r>
        <w:rPr>
          <w:rStyle w:val="FloatTok"/>
        </w:rPr>
        <w:t xml:space="preserve">0.6156</w:t>
      </w:r>
      <w:r>
        <w:br/>
      </w:r>
      <w:r>
        <w:br/>
      </w:r>
      <w:r>
        <w:rPr>
          <w:rStyle w:val="CommentTok"/>
        </w:rPr>
        <w:t xml:space="preserve"># Misc Costs</w:t>
      </w:r>
      <w:r>
        <w:br/>
      </w:r>
      <w:r>
        <w:rPr>
          <w:rStyle w:val="NormalTok"/>
        </w:rPr>
        <w:t xml:space="preserve">AllOtherYear.Items </w:t>
      </w:r>
      <w:r>
        <w:rPr>
          <w:rStyle w:val="OtherTok"/>
        </w:rPr>
        <w:t xml:space="preserve">&lt;-</w:t>
      </w:r>
      <w:r>
        <w:rPr>
          <w:rStyle w:val="NormalTok"/>
        </w:rPr>
        <w:t xml:space="preserve"> </w:t>
      </w:r>
      <w:r>
        <w:rPr>
          <w:rStyle w:val="StringTok"/>
        </w:rPr>
        <w:t xml:space="preserve">'Misc PCR/Lab/Field Supplies'</w:t>
      </w:r>
      <w:r>
        <w:br/>
      </w:r>
      <w:r>
        <w:rPr>
          <w:rStyle w:val="NormalTok"/>
        </w:rPr>
        <w:t xml:space="preserve">AllOtherYear.Costs </w:t>
      </w:r>
      <w:r>
        <w:rPr>
          <w:rStyle w:val="OtherTok"/>
        </w:rPr>
        <w:t xml:space="preserve">&lt;-</w:t>
      </w:r>
      <w:r>
        <w:rPr>
          <w:rStyle w:val="NormalTok"/>
        </w:rPr>
        <w:t xml:space="preserve"> </w:t>
      </w:r>
      <w:r>
        <w:rPr>
          <w:rStyle w:val="DecValTok"/>
        </w:rPr>
        <w:t xml:space="preserve">30000</w:t>
      </w:r>
      <w:r>
        <w:rPr>
          <w:rStyle w:val="NormalTok"/>
        </w:rPr>
        <w:t xml:space="preserve"> </w:t>
      </w:r>
      <w:r>
        <w:rPr>
          <w:rStyle w:val="CommentTok"/>
        </w:rPr>
        <w:t xml:space="preserve"># ensureing that it only changes for every 0.5 increment</w:t>
      </w:r>
      <w:r>
        <w:br/>
      </w:r>
      <w:r>
        <w:br/>
      </w:r>
      <w:r>
        <w:rPr>
          <w:rStyle w:val="DocumentationTok"/>
        </w:rPr>
        <w:t xml:space="preserve">########################################################################</w:t>
      </w:r>
      <w:r>
        <w:br/>
      </w:r>
      <w:r>
        <w:rPr>
          <w:rStyle w:val="CommentTok"/>
        </w:rPr>
        <w:t xml:space="preserve">#DO NOT MODIFY PAST THIS SECTION########################################</w:t>
      </w:r>
      <w:r>
        <w:br/>
      </w:r>
      <w:r>
        <w:rPr>
          <w:rStyle w:val="DocumentationTok"/>
        </w:rPr>
        <w:t xml:space="preserve">########################################################################</w:t>
      </w:r>
      <w:r>
        <w:br/>
      </w:r>
      <w:r>
        <w:br/>
      </w:r>
      <w:r>
        <w:rPr>
          <w:rStyle w:val="NormalTok"/>
        </w:rPr>
        <w:t xml:space="preserve">pckgs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'stringr'</w:t>
      </w:r>
      <w:r>
        <w:rPr>
          <w:rStyle w:val="NormalTok"/>
        </w:rPr>
        <w:t xml:space="preserve">, </w:t>
      </w:r>
      <w:r>
        <w:rPr>
          <w:rStyle w:val="StringTok"/>
        </w:rPr>
        <w:t xml:space="preserve">'kableExtra'</w:t>
      </w:r>
      <w:r>
        <w:rPr>
          <w:rStyle w:val="NormalTok"/>
        </w:rPr>
        <w:t xml:space="preserve">, </w:t>
      </w:r>
      <w:r>
        <w:rPr>
          <w:rStyle w:val="StringTok"/>
        </w:rPr>
        <w:t xml:space="preserve">'Hmisc'</w:t>
      </w:r>
      <w:r>
        <w:rPr>
          <w:rStyle w:val="NormalTok"/>
        </w:rPr>
        <w:t xml:space="preserve">, </w:t>
      </w:r>
      <w:r>
        <w:rPr>
          <w:rStyle w:val="StringTok"/>
        </w:rPr>
        <w:t xml:space="preserve">'formattable'</w:t>
      </w:r>
      <w:r>
        <w:rPr>
          <w:rStyle w:val="NormalTok"/>
        </w:rPr>
        <w:t xml:space="preserve">, </w:t>
      </w:r>
      <w:r>
        <w:rPr>
          <w:rStyle w:val="StringTok"/>
        </w:rPr>
        <w:t xml:space="preserve">'flextable'</w:t>
      </w:r>
      <w:r>
        <w:rPr>
          <w:rStyle w:val="NormalTok"/>
        </w:rPr>
        <w:t xml:space="preserve">)</w:t>
      </w:r>
      <w:r>
        <w:br/>
      </w:r>
      <w:r>
        <w:br/>
      </w:r>
      <w:r>
        <w:rPr>
          <w:rStyle w:val="ControlFlowTok"/>
        </w:rPr>
        <w:t xml:space="preserve">for</w:t>
      </w:r>
      <w:r>
        <w:rPr>
          <w:rStyle w:val="NormalTok"/>
        </w:rPr>
        <w:t xml:space="preserve">(pck </w:t>
      </w:r>
      <w:r>
        <w:rPr>
          <w:rStyle w:val="ControlFlowTok"/>
        </w:rPr>
        <w:t xml:space="preserve">in</w:t>
      </w:r>
      <w:r>
        <w:rPr>
          <w:rStyle w:val="NormalTok"/>
        </w:rPr>
        <w:t xml:space="preserve"> pckgs){</w:t>
      </w:r>
      <w:r>
        <w:br/>
      </w:r>
      <w:r>
        <w:rPr>
          <w:rStyle w:val="NormalTok"/>
        </w:rPr>
        <w:t xml:space="preserve">  </w:t>
      </w:r>
      <w:r>
        <w:rPr>
          <w:rStyle w:val="ControlFlowTok"/>
        </w:rPr>
        <w:t xml:space="preserve">if</w:t>
      </w:r>
      <w:r>
        <w:rPr>
          <w:rStyle w:val="NormalTok"/>
        </w:rPr>
        <w:t xml:space="preserve"> ((</w:t>
      </w:r>
      <w:r>
        <w:rPr>
          <w:rStyle w:val="FunctionTok"/>
        </w:rPr>
        <w:t xml:space="preserve">is.na</w:t>
      </w:r>
      <w:r>
        <w:rPr>
          <w:rStyle w:val="NormalTok"/>
        </w:rPr>
        <w:t xml:space="preserve">(</w:t>
      </w:r>
      <w:r>
        <w:rPr>
          <w:rStyle w:val="FunctionTok"/>
        </w:rPr>
        <w:t xml:space="preserve">installed.packages</w:t>
      </w:r>
      <w:r>
        <w:rPr>
          <w:rStyle w:val="NormalTok"/>
        </w:rPr>
        <w:t xml:space="preserve">()[,</w:t>
      </w:r>
      <w:r>
        <w:rPr>
          <w:rStyle w:val="StringTok"/>
        </w:rPr>
        <w:t xml:space="preserve">"Package"</w:t>
      </w:r>
      <w:r>
        <w:rPr>
          <w:rStyle w:val="NormalTok"/>
        </w:rPr>
        <w:t xml:space="preserve">][pck]))</w:t>
      </w:r>
      <w:r>
        <w:rPr>
          <w:rStyle w:val="SpecialCharTok"/>
        </w:rPr>
        <w:t xml:space="preserve">==</w:t>
      </w:r>
      <w:r>
        <w:rPr>
          <w:rStyle w:val="NormalTok"/>
        </w:rPr>
        <w:t xml:space="preserve">T){</w:t>
      </w:r>
      <w:r>
        <w:br/>
      </w:r>
      <w:r>
        <w:rPr>
          <w:rStyle w:val="NormalTok"/>
        </w:rPr>
        <w:t xml:space="preserve">    </w:t>
      </w:r>
      <w:r>
        <w:rPr>
          <w:rStyle w:val="FunctionTok"/>
        </w:rPr>
        <w:t xml:space="preserve">install.packages</w:t>
      </w:r>
      <w:r>
        <w:rPr>
          <w:rStyle w:val="NormalTok"/>
        </w:rPr>
        <w:t xml:space="preserve">(pck, </w:t>
      </w:r>
      <w:r>
        <w:rPr>
          <w:rStyle w:val="AttributeTok"/>
        </w:rPr>
        <w:t xml:space="preserve">dependencies =</w:t>
      </w:r>
      <w:r>
        <w:rPr>
          <w:rStyle w:val="NormalTok"/>
        </w:rPr>
        <w:t xml:space="preserve"> T)</w:t>
      </w:r>
      <w:r>
        <w:br/>
      </w:r>
      <w:r>
        <w:rPr>
          <w:rStyle w:val="NormalTok"/>
        </w:rPr>
        <w:t xml:space="preserve">  }</w:t>
      </w:r>
      <w:r>
        <w:br/>
      </w:r>
      <w:r>
        <w:rPr>
          <w:rStyle w:val="NormalTok"/>
        </w:rPr>
        <w:t xml:space="preserve">  </w:t>
      </w:r>
      <w:r>
        <w:rPr>
          <w:rStyle w:val="FunctionTok"/>
        </w:rPr>
        <w:t xml:space="preserve">library</w:t>
      </w:r>
      <w:r>
        <w:rPr>
          <w:rStyle w:val="NormalTok"/>
        </w:rPr>
        <w:t xml:space="preserve">(pck,</w:t>
      </w:r>
      <w:r>
        <w:rPr>
          <w:rStyle w:val="AttributeTok"/>
        </w:rPr>
        <w:t xml:space="preserve">character.only =</w:t>
      </w:r>
      <w:r>
        <w:rPr>
          <w:rStyle w:val="NormalTok"/>
        </w:rPr>
        <w:t xml:space="preserve"> T)</w:t>
      </w:r>
      <w:r>
        <w:br/>
      </w:r>
      <w:r>
        <w:rPr>
          <w:rStyle w:val="NormalTok"/>
        </w:rPr>
        <w:t xml:space="preserve"> </w:t>
      </w:r>
      <w:r>
        <w:br/>
      </w:r>
      <w:r>
        <w:rPr>
          <w:rStyle w:val="NormalTok"/>
        </w:rPr>
        <w:t xml:space="preserve">}</w:t>
      </w:r>
      <w:r>
        <w:br/>
      </w:r>
      <w:r>
        <w:br/>
      </w:r>
      <w:r>
        <w:rPr>
          <w:rStyle w:val="NormalTok"/>
        </w:rPr>
        <w:t xml:space="preserve">WorkFolder </w:t>
      </w:r>
      <w:r>
        <w:rPr>
          <w:rStyle w:val="OtherTok"/>
        </w:rPr>
        <w:t xml:space="preserve">&lt;-</w:t>
      </w:r>
      <w:r>
        <w:rPr>
          <w:rStyle w:val="NormalTok"/>
        </w:rPr>
        <w:t xml:space="preserve"> </w:t>
      </w:r>
      <w:r>
        <w:rPr>
          <w:rStyle w:val="FunctionTok"/>
        </w:rPr>
        <w:t xml:space="preserve">paste0</w:t>
      </w:r>
      <w:r>
        <w:rPr>
          <w:rStyle w:val="NormalTok"/>
        </w:rPr>
        <w:t xml:space="preserve">(</w:t>
      </w:r>
      <w:r>
        <w:rPr>
          <w:rStyle w:val="FunctionTok"/>
        </w:rPr>
        <w:t xml:space="preserve">file.path</w:t>
      </w:r>
      <w:r>
        <w:rPr>
          <w:rStyle w:val="NormalTok"/>
        </w:rPr>
        <w:t xml:space="preserve">(</w:t>
      </w:r>
      <w:r>
        <w:rPr>
          <w:rStyle w:val="FunctionTok"/>
        </w:rPr>
        <w:t xml:space="preserve">Sys.getenv</w:t>
      </w:r>
      <w:r>
        <w:rPr>
          <w:rStyle w:val="NormalTok"/>
        </w:rPr>
        <w:t xml:space="preserve">(</w:t>
      </w:r>
      <w:r>
        <w:rPr>
          <w:rStyle w:val="StringTok"/>
        </w:rPr>
        <w:t xml:space="preserve">"USERPROFILE"</w:t>
      </w:r>
      <w:r>
        <w:rPr>
          <w:rStyle w:val="NormalTok"/>
        </w:rPr>
        <w:t xml:space="preserve">),</w:t>
      </w:r>
      <w:r>
        <w:rPr>
          <w:rStyle w:val="StringTok"/>
        </w:rPr>
        <w:t xml:space="preserve">"Desktop"</w:t>
      </w:r>
      <w:r>
        <w:rPr>
          <w:rStyle w:val="NormalTok"/>
        </w:rPr>
        <w:t xml:space="preserve">), </w:t>
      </w:r>
      <w:r>
        <w:rPr>
          <w:rStyle w:val="StringTok"/>
        </w:rPr>
        <w:t xml:space="preserve">'/MosquitoCosts/'</w:t>
      </w:r>
      <w:r>
        <w:rPr>
          <w:rStyle w:val="NormalTok"/>
        </w:rPr>
        <w:t xml:space="preserve">) </w:t>
      </w:r>
      <w:r>
        <w:rPr>
          <w:rStyle w:val="CommentTok"/>
        </w:rPr>
        <w:t xml:space="preserve"># Desktop location</w:t>
      </w:r>
      <w:r>
        <w:br/>
      </w:r>
      <w:r>
        <w:rPr>
          <w:rStyle w:val="ControlFlowTok"/>
        </w:rPr>
        <w:t xml:space="preserve">if</w:t>
      </w:r>
      <w:r>
        <w:rPr>
          <w:rStyle w:val="NormalTok"/>
        </w:rPr>
        <w:t xml:space="preserve">(</w:t>
      </w:r>
      <w:r>
        <w:rPr>
          <w:rStyle w:val="FunctionTok"/>
        </w:rPr>
        <w:t xml:space="preserve">dir.exists</w:t>
      </w:r>
      <w:r>
        <w:rPr>
          <w:rStyle w:val="NormalTok"/>
        </w:rPr>
        <w:t xml:space="preserve">(WorkFolder) </w:t>
      </w:r>
      <w:r>
        <w:rPr>
          <w:rStyle w:val="SpecialCharTok"/>
        </w:rPr>
        <w:t xml:space="preserve">==</w:t>
      </w:r>
      <w:r>
        <w:rPr>
          <w:rStyle w:val="NormalTok"/>
        </w:rPr>
        <w:t xml:space="preserve"> F){</w:t>
      </w:r>
      <w:r>
        <w:br/>
      </w:r>
      <w:r>
        <w:rPr>
          <w:rStyle w:val="NormalTok"/>
        </w:rPr>
        <w:t xml:space="preserve">  </w:t>
      </w:r>
      <w:r>
        <w:rPr>
          <w:rStyle w:val="FunctionTok"/>
        </w:rPr>
        <w:t xml:space="preserve">dir.create</w:t>
      </w:r>
      <w:r>
        <w:rPr>
          <w:rStyle w:val="NormalTok"/>
        </w:rPr>
        <w:t xml:space="preserve">(WorkFolder)</w:t>
      </w:r>
      <w:r>
        <w:br/>
      </w:r>
      <w:r>
        <w:rPr>
          <w:rStyle w:val="NormalTok"/>
        </w:rPr>
        <w:t xml:space="preserve">}</w:t>
      </w:r>
      <w:r>
        <w:br/>
      </w:r>
      <w:r>
        <w:br/>
      </w:r>
      <w:r>
        <w:rPr>
          <w:rStyle w:val="CommentTok"/>
        </w:rPr>
        <w:t xml:space="preserve"># webshot::install_phantomjs()</w:t>
      </w:r>
      <w:r>
        <w:br/>
      </w:r>
      <w:r>
        <w:rPr>
          <w:rStyle w:val="FunctionTok"/>
        </w:rPr>
        <w:t xml:space="preserve">setwd</w:t>
      </w:r>
      <w:r>
        <w:rPr>
          <w:rStyle w:val="NormalTok"/>
        </w:rPr>
        <w:t xml:space="preserve">(WorkFolder)</w:t>
      </w:r>
      <w:r>
        <w:br/>
      </w:r>
      <w:r>
        <w:br/>
      </w:r>
      <w:r>
        <w:rPr>
          <w:rStyle w:val="NormalTok"/>
        </w:rPr>
        <w:t xml:space="preserve">  </w:t>
      </w:r>
      <w:r>
        <w:rPr>
          <w:rStyle w:val="CommentTok"/>
        </w:rPr>
        <w:t xml:space="preserve">#Bio</w:t>
      </w:r>
      <w:r>
        <w:br/>
      </w:r>
      <w:r>
        <w:rPr>
          <w:rStyle w:val="NormalTok"/>
        </w:rPr>
        <w:t xml:space="preserve">r </w:t>
      </w:r>
      <w:r>
        <w:rPr>
          <w:rStyle w:val="OtherTok"/>
        </w:rPr>
        <w:t xml:space="preserve">=</w:t>
      </w:r>
      <w:r>
        <w:rPr>
          <w:rStyle w:val="NormalTok"/>
        </w:rPr>
        <w:t xml:space="preserve"> </w:t>
      </w:r>
      <w:r>
        <w:rPr>
          <w:rStyle w:val="DecValTok"/>
        </w:rPr>
        <w:t xml:space="preserve">1</w:t>
      </w:r>
      <w:r>
        <w:rPr>
          <w:rStyle w:val="SpecialCharTok"/>
        </w:rPr>
        <w:t xml:space="preserve">-</w:t>
      </w:r>
      <w:r>
        <w:rPr>
          <w:rStyle w:val="NormalTok"/>
        </w:rPr>
        <w:t xml:space="preserve">(FemalePercent</w:t>
      </w:r>
      <w:r>
        <w:rPr>
          <w:rStyle w:val="SpecialCharTok"/>
        </w:rPr>
        <w:t xml:space="preserve">/</w:t>
      </w:r>
      <w:r>
        <w:rPr>
          <w:rStyle w:val="DecValTok"/>
        </w:rPr>
        <w:t xml:space="preserve">100</w:t>
      </w:r>
      <w:r>
        <w:rPr>
          <w:rStyle w:val="NormalTok"/>
        </w:rPr>
        <w:t xml:space="preserve">) </w:t>
      </w:r>
      <w:r>
        <w:rPr>
          <w:rStyle w:val="CommentTok"/>
        </w:rPr>
        <w:t xml:space="preserve">#male proportion given female percent</w:t>
      </w:r>
      <w:r>
        <w:br/>
      </w:r>
      <w:r>
        <w:rPr>
          <w:rStyle w:val="NormalTok"/>
        </w:rPr>
        <w:t xml:space="preserve">  wildtypefmales </w:t>
      </w:r>
      <w:r>
        <w:rPr>
          <w:rStyle w:val="OtherTok"/>
        </w:rPr>
        <w:t xml:space="preserve">&lt;-</w:t>
      </w:r>
      <w:r>
        <w:rPr>
          <w:rStyle w:val="NormalTok"/>
        </w:rPr>
        <w:t xml:space="preserve"> </w:t>
      </w:r>
      <w:r>
        <w:rPr>
          <w:rStyle w:val="FloatTok"/>
        </w:rPr>
        <w:t xml:space="preserve">0.5</w:t>
      </w:r>
      <w:r>
        <w:br/>
      </w:r>
      <w:r>
        <w:rPr>
          <w:rStyle w:val="NormalTok"/>
        </w:rPr>
        <w:t xml:space="preserve">  WildType.Males.km </w:t>
      </w:r>
      <w:r>
        <w:rPr>
          <w:rStyle w:val="OtherTok"/>
        </w:rPr>
        <w:t xml:space="preserve">&lt;-</w:t>
      </w:r>
      <w:r>
        <w:rPr>
          <w:rStyle w:val="NormalTok"/>
        </w:rPr>
        <w:t xml:space="preserve"> (((Alakai.Area.ToCntrl.km</w:t>
      </w:r>
      <w:r>
        <w:rPr>
          <w:rStyle w:val="SpecialCharTok"/>
        </w:rPr>
        <w:t xml:space="preserve">*</w:t>
      </w:r>
      <w:r>
        <w:rPr>
          <w:rStyle w:val="NormalTok"/>
        </w:rPr>
        <w:t xml:space="preserve">MaunaLoa.Mos.Density.km))</w:t>
      </w:r>
      <w:r>
        <w:rPr>
          <w:rStyle w:val="SpecialCharTok"/>
        </w:rPr>
        <w:t xml:space="preserve">/</w:t>
      </w:r>
      <w:r>
        <w:rPr>
          <w:rStyle w:val="NormalTok"/>
        </w:rPr>
        <w:t xml:space="preserve">(wildtypefmales)) </w:t>
      </w:r>
      <w:r>
        <w:rPr>
          <w:rStyle w:val="SpecialCharTok"/>
        </w:rPr>
        <w:t xml:space="preserve">*</w:t>
      </w:r>
      <w:r>
        <w:rPr>
          <w:rStyle w:val="NormalTok"/>
        </w:rPr>
        <w:t xml:space="preserve"> </w:t>
      </w:r>
      <w:r>
        <w:rPr>
          <w:rStyle w:val="FloatTok"/>
        </w:rPr>
        <w:t xml:space="preserve">0.5</w:t>
      </w:r>
      <w:r>
        <w:rPr>
          <w:rStyle w:val="NormalTok"/>
        </w:rPr>
        <w:t xml:space="preserve"> </w:t>
      </w:r>
      <w:r>
        <w:rPr>
          <w:rStyle w:val="CommentTok"/>
        </w:rPr>
        <w:t xml:space="preserve">#(Samuels et al. 2014 numbers are only for females) assumes wildtype equal sex ratio</w:t>
      </w:r>
      <w:r>
        <w:br/>
      </w:r>
      <w:r>
        <w:rPr>
          <w:rStyle w:val="NormalTok"/>
        </w:rPr>
        <w:t xml:space="preserve">  </w:t>
      </w:r>
      <w:r>
        <w:rPr>
          <w:rStyle w:val="CommentTok"/>
        </w:rPr>
        <w:t xml:space="preserve"># OVerflooding ratio is defined as the ratio of sterile to wild males</w:t>
      </w:r>
      <w:r>
        <w:br/>
      </w:r>
      <w:r>
        <w:rPr>
          <w:rStyle w:val="NormalTok"/>
        </w:rPr>
        <w:t xml:space="preserve">  Wolb.Males.Needed.km </w:t>
      </w:r>
      <w:r>
        <w:rPr>
          <w:rStyle w:val="OtherTok"/>
        </w:rPr>
        <w:t xml:space="preserve">&lt;-</w:t>
      </w:r>
      <w:r>
        <w:rPr>
          <w:rStyle w:val="NormalTok"/>
        </w:rPr>
        <w:t xml:space="preserve"> </w:t>
      </w:r>
      <w:r>
        <w:rPr>
          <w:rStyle w:val="FunctionTok"/>
        </w:rPr>
        <w:t xml:space="preserve">round</w:t>
      </w:r>
      <w:r>
        <w:rPr>
          <w:rStyle w:val="NormalTok"/>
        </w:rPr>
        <w:t xml:space="preserve">(WildType.Males.km</w:t>
      </w:r>
      <w:r>
        <w:rPr>
          <w:rStyle w:val="SpecialCharTok"/>
        </w:rPr>
        <w:t xml:space="preserve">*</w:t>
      </w:r>
      <w:r>
        <w:rPr>
          <w:rStyle w:val="NormalTok"/>
        </w:rPr>
        <w:t xml:space="preserve">Overflooding_Multiplier)</w:t>
      </w:r>
      <w:r>
        <w:br/>
      </w:r>
      <w:r>
        <w:rPr>
          <w:rStyle w:val="NormalTok"/>
        </w:rPr>
        <w:t xml:space="preserve">  </w:t>
      </w:r>
      <w:r>
        <w:br/>
      </w:r>
      <w:r>
        <w:rPr>
          <w:rStyle w:val="NormalTok"/>
        </w:rPr>
        <w:t xml:space="preserve">  </w:t>
      </w:r>
      <w:r>
        <w:rPr>
          <w:rStyle w:val="CommentTok"/>
        </w:rPr>
        <w:t xml:space="preserve">#Office</w:t>
      </w:r>
      <w:r>
        <w:br/>
      </w:r>
      <w:r>
        <w:rPr>
          <w:rStyle w:val="NormalTok"/>
        </w:rPr>
        <w:t xml:space="preserve">  OfficeCosts </w:t>
      </w:r>
      <w:r>
        <w:rPr>
          <w:rStyle w:val="OtherTok"/>
        </w:rPr>
        <w:t xml:space="preserve">&lt;-</w:t>
      </w:r>
      <w:r>
        <w:rPr>
          <w:rStyle w:val="NormalTok"/>
        </w:rPr>
        <w:t xml:space="preserve"> LaboratorySpace </w:t>
      </w:r>
      <w:r>
        <w:rPr>
          <w:rStyle w:val="SpecialCharTok"/>
        </w:rPr>
        <w:t xml:space="preserve">+</w:t>
      </w:r>
      <w:r>
        <w:rPr>
          <w:rStyle w:val="NormalTok"/>
        </w:rPr>
        <w:t xml:space="preserve"> Electricity</w:t>
      </w:r>
      <w:r>
        <w:br/>
      </w:r>
      <w:r>
        <w:br/>
      </w:r>
      <w:r>
        <w:rPr>
          <w:rStyle w:val="CommentTok"/>
        </w:rPr>
        <w:t xml:space="preserve">#Personel</w:t>
      </w:r>
      <w:r>
        <w:br/>
      </w:r>
      <w:r>
        <w:rPr>
          <w:rStyle w:val="NormalTok"/>
        </w:rPr>
        <w:t xml:space="preserve">Wage </w:t>
      </w:r>
      <w:r>
        <w:rPr>
          <w:rStyle w:val="OtherTok"/>
        </w:rPr>
        <w:t xml:space="preserve">&lt;-</w:t>
      </w:r>
      <w:r>
        <w:rPr>
          <w:rStyle w:val="NormalTok"/>
        </w:rPr>
        <w:t xml:space="preserve"> </w:t>
      </w:r>
      <w:r>
        <w:rPr>
          <w:rStyle w:val="FunctionTok"/>
        </w:rPr>
        <w:t xml:space="preserve">c</w:t>
      </w:r>
      <w:r>
        <w:rPr>
          <w:rStyle w:val="NormalTok"/>
        </w:rPr>
        <w:t xml:space="preserve">(Wage.Mass.Rearing, Wage.Quality.Control) </w:t>
      </w:r>
      <w:r>
        <w:br/>
      </w:r>
      <w:r>
        <w:rPr>
          <w:rStyle w:val="NormalTok"/>
        </w:rPr>
        <w:t xml:space="preserve">Personel.CossA </w:t>
      </w:r>
      <w:r>
        <w:rPr>
          <w:rStyle w:val="OtherTok"/>
        </w:rPr>
        <w:t xml:space="preserve">&lt;-</w:t>
      </w:r>
      <w:r>
        <w:rPr>
          <w:rStyle w:val="NormalTok"/>
        </w:rPr>
        <w:t xml:space="preserve"> </w:t>
      </w:r>
      <w:r>
        <w:rPr>
          <w:rStyle w:val="FunctionTok"/>
        </w:rPr>
        <w:t xml:space="preserve">rep</w:t>
      </w:r>
      <w:r>
        <w:rPr>
          <w:rStyle w:val="NormalTok"/>
        </w:rPr>
        <w:t xml:space="preserve">(HoursPerYear</w:t>
      </w:r>
      <w:r>
        <w:rPr>
          <w:rStyle w:val="SpecialCharTok"/>
        </w:rPr>
        <w:t xml:space="preserve">*</w:t>
      </w:r>
      <w:r>
        <w:rPr>
          <w:rStyle w:val="NormalTok"/>
        </w:rPr>
        <w:t xml:space="preserve">Wage)</w:t>
      </w:r>
      <w:r>
        <w:rPr>
          <w:rStyle w:val="CommentTok"/>
        </w:rPr>
        <w:t xml:space="preserve">#, length(Personel.Des)) # 260 hours per year</w:t>
      </w:r>
      <w:r>
        <w:br/>
      </w:r>
      <w:r>
        <w:rPr>
          <w:rStyle w:val="NormalTok"/>
        </w:rPr>
        <w:t xml:space="preserve">Personel.Costs </w:t>
      </w:r>
      <w:r>
        <w:rPr>
          <w:rStyle w:val="OtherTok"/>
        </w:rPr>
        <w:t xml:space="preserve">&lt;-</w:t>
      </w:r>
      <w:r>
        <w:rPr>
          <w:rStyle w:val="NormalTok"/>
        </w:rPr>
        <w:t xml:space="preserve"> Personel.CossA </w:t>
      </w:r>
      <w:r>
        <w:rPr>
          <w:rStyle w:val="CommentTok"/>
        </w:rPr>
        <w:t xml:space="preserve"># removing 6 positions because community education and feild release</w:t>
      </w:r>
      <w:r>
        <w:br/>
      </w:r>
      <w:r>
        <w:rPr>
          <w:rStyle w:val="NormalTok"/>
        </w:rPr>
        <w:t xml:space="preserve">Fringe.Costs </w:t>
      </w:r>
      <w:r>
        <w:rPr>
          <w:rStyle w:val="OtherTok"/>
        </w:rPr>
        <w:t xml:space="preserve">&lt;-</w:t>
      </w:r>
      <w:r>
        <w:rPr>
          <w:rStyle w:val="NormalTok"/>
        </w:rPr>
        <w:t xml:space="preserve"> Personel.Costs </w:t>
      </w:r>
      <w:r>
        <w:rPr>
          <w:rStyle w:val="SpecialCharTok"/>
        </w:rPr>
        <w:t xml:space="preserve">*</w:t>
      </w:r>
      <w:r>
        <w:rPr>
          <w:rStyle w:val="NormalTok"/>
        </w:rPr>
        <w:t xml:space="preserve"> Fringe</w:t>
      </w:r>
      <w:r>
        <w:br/>
      </w:r>
      <w:r>
        <w:rPr>
          <w:rStyle w:val="NormalTok"/>
        </w:rPr>
        <w:t xml:space="preserve">Tot.Pers.Costs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br/>
      </w:r>
      <w:r>
        <w:br/>
      </w:r>
      <w:r>
        <w:br/>
      </w:r>
      <w:r>
        <w:rPr>
          <w:rStyle w:val="CommentTok"/>
        </w:rPr>
        <w:t xml:space="preserve">#COSTS FOR A Facility 1-300k males </w:t>
      </w:r>
      <w:r>
        <w:br/>
      </w:r>
      <w:r>
        <w:rPr>
          <w:rStyle w:val="CommentTok"/>
        </w:rPr>
        <w:t xml:space="preserve"># (defined by assuming that each 1 mosquito larvae rearing unit can</w:t>
      </w:r>
      <w:r>
        <w:br/>
      </w:r>
      <w:r>
        <w:rPr>
          <w:rStyle w:val="CommentTok"/>
        </w:rPr>
        <w:t xml:space="preserve"># make 300k males (1 million total)</w:t>
      </w:r>
      <w:r>
        <w:br/>
      </w:r>
      <w:r>
        <w:rPr>
          <w:rStyle w:val="NormalTok"/>
        </w:rPr>
        <w:t xml:space="preserve">Year1.Only.Costs</w:t>
      </w:r>
      <w:r>
        <w:rPr>
          <w:rStyle w:val="FloatTok"/>
        </w:rPr>
        <w:t xml:space="preserve">.300</w:t>
      </w:r>
      <w:r>
        <w:rPr>
          <w:rStyle w:val="NormalTok"/>
        </w:rPr>
        <w:t xml:space="preserve">k </w:t>
      </w:r>
      <w:r>
        <w:rPr>
          <w:rStyle w:val="OtherTok"/>
        </w:rPr>
        <w:t xml:space="preserve">&lt;-</w:t>
      </w:r>
      <w:r>
        <w:rPr>
          <w:rStyle w:val="NormalTok"/>
        </w:rPr>
        <w:t xml:space="preserve"> Year1.Only.Costs</w:t>
      </w:r>
      <w:r>
        <w:br/>
      </w:r>
      <w:r>
        <w:rPr>
          <w:rStyle w:val="NormalTok"/>
        </w:rPr>
        <w:t xml:space="preserve">Year1.Only.Costs</w:t>
      </w:r>
      <w:r>
        <w:rPr>
          <w:rStyle w:val="FloatTok"/>
        </w:rPr>
        <w:t xml:space="preserve">.300</w:t>
      </w:r>
      <w:r>
        <w:rPr>
          <w:rStyle w:val="NormalTok"/>
        </w:rPr>
        <w:t xml:space="preserve">k[</w:t>
      </w:r>
      <w:r>
        <w:rPr>
          <w:rStyle w:val="DecValTok"/>
        </w:rPr>
        <w:t xml:space="preserve">2</w:t>
      </w:r>
      <w:r>
        <w:rPr>
          <w:rStyle w:val="SpecialCharTok"/>
        </w:rPr>
        <w:t xml:space="preserve">:</w:t>
      </w:r>
      <w:r>
        <w:rPr>
          <w:rStyle w:val="DecValTok"/>
        </w:rPr>
        <w:t xml:space="preserve">6</w:t>
      </w:r>
      <w:r>
        <w:rPr>
          <w:rStyle w:val="NormalTok"/>
        </w:rPr>
        <w:t xml:space="preserve">]  </w:t>
      </w:r>
      <w:r>
        <w:rPr>
          <w:rStyle w:val="OtherTok"/>
        </w:rPr>
        <w:t xml:space="preserve">&lt;-</w:t>
      </w:r>
      <w:r>
        <w:rPr>
          <w:rStyle w:val="NormalTok"/>
        </w:rPr>
        <w:t xml:space="preserve"> Year1.Only.Costs[</w:t>
      </w:r>
      <w:r>
        <w:rPr>
          <w:rStyle w:val="DecValTok"/>
        </w:rPr>
        <w:t xml:space="preserve">2</w:t>
      </w:r>
      <w:r>
        <w:rPr>
          <w:rStyle w:val="SpecialCharTok"/>
        </w:rPr>
        <w:t xml:space="preserve">:</w:t>
      </w:r>
      <w:r>
        <w:rPr>
          <w:rStyle w:val="DecValTok"/>
        </w:rPr>
        <w:t xml:space="preserve">6</w:t>
      </w:r>
      <w:r>
        <w:rPr>
          <w:rStyle w:val="NormalTok"/>
        </w:rPr>
        <w:t xml:space="preserve">]</w:t>
      </w:r>
      <w:r>
        <w:rPr>
          <w:rStyle w:val="SpecialCharTok"/>
        </w:rPr>
        <w:t xml:space="preserve">/</w:t>
      </w:r>
      <w:r>
        <w:rPr>
          <w:rStyle w:val="DecValTok"/>
        </w:rPr>
        <w:t xml:space="preserve">5</w:t>
      </w:r>
      <w:r>
        <w:br/>
      </w:r>
      <w:r>
        <w:rPr>
          <w:rStyle w:val="NormalTok"/>
        </w:rPr>
        <w:t xml:space="preserve">OfficeCosts</w:t>
      </w:r>
      <w:r>
        <w:rPr>
          <w:rStyle w:val="FloatTok"/>
        </w:rPr>
        <w:t xml:space="preserve">.300</w:t>
      </w:r>
      <w:r>
        <w:rPr>
          <w:rStyle w:val="NormalTok"/>
        </w:rPr>
        <w:t xml:space="preserve">k </w:t>
      </w:r>
      <w:r>
        <w:rPr>
          <w:rStyle w:val="OtherTok"/>
        </w:rPr>
        <w:t xml:space="preserve">&lt;-</w:t>
      </w:r>
      <w:r>
        <w:rPr>
          <w:rStyle w:val="NormalTok"/>
        </w:rPr>
        <w:t xml:space="preserve"> OfficeCosts</w:t>
      </w:r>
      <w:r>
        <w:rPr>
          <w:rStyle w:val="SpecialCharTok"/>
        </w:rPr>
        <w:t xml:space="preserve">/</w:t>
      </w:r>
      <w:r>
        <w:rPr>
          <w:rStyle w:val="DecValTok"/>
        </w:rPr>
        <w:t xml:space="preserve">5</w:t>
      </w:r>
      <w:r>
        <w:rPr>
          <w:rStyle w:val="NormalTok"/>
        </w:rPr>
        <w:t xml:space="preserve"> </w:t>
      </w:r>
      <w:r>
        <w:rPr>
          <w:rStyle w:val="CommentTok"/>
        </w:rPr>
        <w:t xml:space="preserve"># 800 m^2 facility/2 = 400m^2 facility</w:t>
      </w:r>
      <w:r>
        <w:br/>
      </w:r>
      <w:r>
        <w:rPr>
          <w:rStyle w:val="NormalTok"/>
        </w:rPr>
        <w:t xml:space="preserve">Tot.Pers.Costs</w:t>
      </w:r>
      <w:r>
        <w:rPr>
          <w:rStyle w:val="FloatTok"/>
        </w:rPr>
        <w:t xml:space="preserve">.300</w:t>
      </w:r>
      <w:r>
        <w:rPr>
          <w:rStyle w:val="NormalTok"/>
        </w:rPr>
        <w:t xml:space="preserve">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br/>
      </w:r>
      <w:r>
        <w:rPr>
          <w:rStyle w:val="NormalTok"/>
        </w:rPr>
        <w:t xml:space="preserve">AllOtherYear.Costs</w:t>
      </w:r>
      <w:r>
        <w:rPr>
          <w:rStyle w:val="FloatTok"/>
        </w:rPr>
        <w:t xml:space="preserve">.300</w:t>
      </w:r>
      <w:r>
        <w:rPr>
          <w:rStyle w:val="NormalTok"/>
        </w:rPr>
        <w:t xml:space="preserve">k </w:t>
      </w:r>
      <w:r>
        <w:rPr>
          <w:rStyle w:val="OtherTok"/>
        </w:rPr>
        <w:t xml:space="preserve">&lt;-</w:t>
      </w:r>
      <w:r>
        <w:rPr>
          <w:rStyle w:val="NormalTok"/>
        </w:rPr>
        <w:t xml:space="preserve"> AllOtherYear.Costs</w:t>
      </w:r>
      <w:r>
        <w:rPr>
          <w:rStyle w:val="SpecialCharTok"/>
        </w:rPr>
        <w:t xml:space="preserve">/</w:t>
      </w:r>
      <w:r>
        <w:rPr>
          <w:rStyle w:val="DecValTok"/>
        </w:rPr>
        <w:t xml:space="preserve">5</w:t>
      </w:r>
      <w:r>
        <w:br/>
      </w:r>
      <w:r>
        <w:br/>
      </w:r>
      <w:r>
        <w:rPr>
          <w:rStyle w:val="NormalTok"/>
        </w:rPr>
        <w:t xml:space="preserve">  MaxCeiling </w:t>
      </w:r>
      <w:r>
        <w:rPr>
          <w:rStyle w:val="OtherTok"/>
        </w:rPr>
        <w:t xml:space="preserve">&lt;-</w:t>
      </w:r>
      <w:r>
        <w:rPr>
          <w:rStyle w:val="NormalTok"/>
        </w:rPr>
        <w:t xml:space="preserve"> </w:t>
      </w:r>
      <w:r>
        <w:rPr>
          <w:rStyle w:val="DecValTok"/>
        </w:rPr>
        <w:t xml:space="preserve">1000000</w:t>
      </w:r>
      <w:r>
        <w:rPr>
          <w:rStyle w:val="NormalTok"/>
        </w:rPr>
        <w:t xml:space="preserve"> </w:t>
      </w:r>
      <w:r>
        <w:rPr>
          <w:rStyle w:val="SpecialCharTok"/>
        </w:rPr>
        <w:t xml:space="preserve">*</w:t>
      </w:r>
      <w:r>
        <w:rPr>
          <w:rStyle w:val="NormalTok"/>
        </w:rPr>
        <w:t xml:space="preserve"> (r)</w:t>
      </w:r>
      <w:r>
        <w:rPr>
          <w:rStyle w:val="CommentTok"/>
        </w:rPr>
        <w:t xml:space="preserve"># 1 million Culicidae per rearing unit</w:t>
      </w:r>
      <w:r>
        <w:br/>
      </w:r>
      <w:r>
        <w:rPr>
          <w:rStyle w:val="NormalTok"/>
        </w:rPr>
        <w:t xml:space="preserve">  </w:t>
      </w:r>
      <w:r>
        <w:br/>
      </w:r>
      <w:r>
        <w:rPr>
          <w:rStyle w:val="NormalTok"/>
        </w:rPr>
        <w:t xml:space="preserve">  Wolb.Males.Produced </w:t>
      </w:r>
      <w:r>
        <w:rPr>
          <w:rStyle w:val="OtherTok"/>
        </w:rPr>
        <w:t xml:space="preserve">&lt;-</w:t>
      </w:r>
      <w:r>
        <w:rPr>
          <w:rStyle w:val="NormalTok"/>
        </w:rPr>
        <w:t xml:space="preserve"> Wolb.Males.Needed.km </w:t>
      </w:r>
      <w:r>
        <w:rPr>
          <w:rStyle w:val="SpecialCharTok"/>
        </w:rPr>
        <w:t xml:space="preserve">*</w:t>
      </w:r>
      <w:r>
        <w:rPr>
          <w:rStyle w:val="NormalTok"/>
        </w:rPr>
        <w:t xml:space="preserve"> r</w:t>
      </w:r>
      <w:r>
        <w:br/>
      </w:r>
      <w:r>
        <w:rPr>
          <w:rStyle w:val="NormalTok"/>
        </w:rPr>
        <w:t xml:space="preserve">  </w:t>
      </w:r>
      <w:r>
        <w:br/>
      </w:r>
      <w:r>
        <w:rPr>
          <w:rStyle w:val="NormalTok"/>
        </w:rPr>
        <w:t xml:space="preserve">  PropWildToLab </w:t>
      </w:r>
      <w:r>
        <w:rPr>
          <w:rStyle w:val="OtherTok"/>
        </w:rPr>
        <w:t xml:space="preserve">&lt;-</w:t>
      </w:r>
      <w:r>
        <w:rPr>
          <w:rStyle w:val="NormalTok"/>
        </w:rPr>
        <w:t xml:space="preserve"> Wolb.Males.Produced</w:t>
      </w:r>
      <w:r>
        <w:rPr>
          <w:rStyle w:val="SpecialCharTok"/>
        </w:rPr>
        <w:t xml:space="preserve">/</w:t>
      </w:r>
      <w:r>
        <w:rPr>
          <w:rStyle w:val="NormalTok"/>
        </w:rPr>
        <w:t xml:space="preserve">Wolb.Males.Needed.km</w:t>
      </w:r>
      <w:r>
        <w:br/>
      </w:r>
      <w:r>
        <w:rPr>
          <w:rStyle w:val="NormalTok"/>
        </w:rPr>
        <w:t xml:space="preserve">  diff.ratio </w:t>
      </w:r>
      <w:r>
        <w:rPr>
          <w:rStyle w:val="OtherTok"/>
        </w:rPr>
        <w:t xml:space="preserve">&lt;-</w:t>
      </w:r>
      <w:r>
        <w:rPr>
          <w:rStyle w:val="NormalTok"/>
        </w:rPr>
        <w:t xml:space="preserve"> </w:t>
      </w:r>
      <w:r>
        <w:rPr>
          <w:rStyle w:val="FunctionTok"/>
        </w:rPr>
        <w:t xml:space="preserve">ceiling</w:t>
      </w:r>
      <w:r>
        <w:rPr>
          <w:rStyle w:val="NormalTok"/>
        </w:rPr>
        <w:t xml:space="preserve">(</w:t>
      </w:r>
      <w:r>
        <w:rPr>
          <w:rStyle w:val="FunctionTok"/>
        </w:rPr>
        <w:t xml:space="preserve">signif</w:t>
      </w:r>
      <w:r>
        <w:rPr>
          <w:rStyle w:val="NormalTok"/>
        </w:rPr>
        <w:t xml:space="preserve">(</w:t>
      </w:r>
      <w:r>
        <w:rPr>
          <w:rStyle w:val="FunctionTok"/>
        </w:rPr>
        <w:t xml:space="preserve">round</w:t>
      </w:r>
      <w:r>
        <w:rPr>
          <w:rStyle w:val="NormalTok"/>
        </w:rPr>
        <w:t xml:space="preserve">(Wolb.Males.Needed.km</w:t>
      </w:r>
      <w:r>
        <w:rPr>
          <w:rStyle w:val="SpecialCharTok"/>
        </w:rPr>
        <w:t xml:space="preserve">/</w:t>
      </w:r>
      <w:r>
        <w:rPr>
          <w:rStyle w:val="NormalTok"/>
        </w:rPr>
        <w:t xml:space="preserve">MaxCeiling, </w:t>
      </w:r>
      <w:r>
        <w:rPr>
          <w:rStyle w:val="DecValTok"/>
        </w:rPr>
        <w:t xml:space="preserve">2</w:t>
      </w:r>
      <w:r>
        <w:rPr>
          <w:rStyle w:val="NormalTok"/>
        </w:rPr>
        <w:t xml:space="preserve">),</w:t>
      </w:r>
      <w:r>
        <w:rPr>
          <w:rStyle w:val="DecValTok"/>
        </w:rPr>
        <w:t xml:space="preserve">2</w:t>
      </w:r>
      <w:r>
        <w:rPr>
          <w:rStyle w:val="NormalTok"/>
        </w:rPr>
        <w:t xml:space="preserve">))</w:t>
      </w:r>
      <w:r>
        <w:br/>
      </w:r>
      <w:r>
        <w:rPr>
          <w:rStyle w:val="CommentTok"/>
        </w:rPr>
        <w:t xml:space="preserve"># Defining the numbers for each scenario</w:t>
      </w:r>
      <w:r>
        <w:br/>
      </w:r>
      <w:r>
        <w:rPr>
          <w:rStyle w:val="NormalTok"/>
        </w:rPr>
        <w:t xml:space="preserve">AmountNeeded </w:t>
      </w:r>
      <w:r>
        <w:rPr>
          <w:rStyle w:val="OtherTok"/>
        </w:rPr>
        <w:t xml:space="preserve">&lt;-</w:t>
      </w:r>
      <w:r>
        <w:rPr>
          <w:rStyle w:val="NormalTok"/>
        </w:rPr>
        <w:t xml:space="preserve"> </w:t>
      </w:r>
      <w:r>
        <w:rPr>
          <w:rStyle w:val="FunctionTok"/>
        </w:rPr>
        <w:t xml:space="preserve">data.frame</w:t>
      </w:r>
      <w:r>
        <w:rPr>
          <w:rStyle w:val="NormalTok"/>
        </w:rPr>
        <w:t xml:space="preserve">()</w:t>
      </w:r>
      <w:r>
        <w:br/>
      </w:r>
      <w:r>
        <w:rPr>
          <w:rStyle w:val="ControlFlowTok"/>
        </w:rPr>
        <w:t xml:space="preserve">for</w:t>
      </w:r>
      <w:r>
        <w:rPr>
          <w:rStyle w:val="NormalTok"/>
        </w:rPr>
        <w:t xml:space="preserve">(rate </w:t>
      </w:r>
      <w:r>
        <w:rPr>
          <w:rStyle w:val="ControlFlowTok"/>
        </w:rPr>
        <w:t xml:space="preserve">in</w:t>
      </w:r>
      <w:r>
        <w:rPr>
          <w:rStyle w:val="NormalTok"/>
        </w:rPr>
        <w:t xml:space="preserve"> diff.ratio){</w:t>
      </w:r>
      <w:r>
        <w:br/>
      </w:r>
      <w:r>
        <w:rPr>
          <w:rStyle w:val="NormalTok"/>
        </w:rPr>
        <w:t xml:space="preserve">  </w:t>
      </w:r>
      <w:r>
        <w:br/>
      </w:r>
      <w:r>
        <w:rPr>
          <w:rStyle w:val="NormalTok"/>
        </w:rPr>
        <w:t xml:space="preserve">  </w:t>
      </w:r>
      <w:r>
        <w:rPr>
          <w:rStyle w:val="CommentTok"/>
        </w:rPr>
        <w:t xml:space="preserve"># YEAR 1 COSTS</w:t>
      </w:r>
      <w:r>
        <w:br/>
      </w:r>
      <w:r>
        <w:rPr>
          <w:rStyle w:val="NormalTok"/>
        </w:rPr>
        <w:t xml:space="preserve">  Yr1.ItemCostJnk </w:t>
      </w:r>
      <w:r>
        <w:rPr>
          <w:rStyle w:val="OtherTok"/>
        </w:rPr>
        <w:t xml:space="preserve">&lt;-</w:t>
      </w:r>
      <w:r>
        <w:rPr>
          <w:rStyle w:val="NormalTok"/>
        </w:rPr>
        <w:t xml:space="preserve"> Year1.Only.Costs</w:t>
      </w:r>
      <w:r>
        <w:rPr>
          <w:rStyle w:val="FloatTok"/>
        </w:rPr>
        <w:t xml:space="preserve">.300</w:t>
      </w:r>
      <w:r>
        <w:rPr>
          <w:rStyle w:val="NormalTok"/>
        </w:rPr>
        <w:t xml:space="preserve">k</w:t>
      </w:r>
      <w:r>
        <w:br/>
      </w:r>
      <w:r>
        <w:rPr>
          <w:rStyle w:val="NormalTok"/>
        </w:rPr>
        <w:t xml:space="preserve">  Yr1.ItemCostJnk[</w:t>
      </w:r>
      <w:r>
        <w:rPr>
          <w:rStyle w:val="DecValTok"/>
        </w:rPr>
        <w:t xml:space="preserve">2</w:t>
      </w:r>
      <w:r>
        <w:rPr>
          <w:rStyle w:val="SpecialCharTok"/>
        </w:rPr>
        <w:t xml:space="preserve">:</w:t>
      </w:r>
      <w:r>
        <w:rPr>
          <w:rStyle w:val="DecValTok"/>
        </w:rPr>
        <w:t xml:space="preserve">6</w:t>
      </w:r>
      <w:r>
        <w:rPr>
          <w:rStyle w:val="NormalTok"/>
        </w:rPr>
        <w:t xml:space="preserve">]  </w:t>
      </w:r>
      <w:r>
        <w:rPr>
          <w:rStyle w:val="OtherTok"/>
        </w:rPr>
        <w:t xml:space="preserve">&lt;-</w:t>
      </w:r>
      <w:r>
        <w:rPr>
          <w:rStyle w:val="NormalTok"/>
        </w:rPr>
        <w:t xml:space="preserve"> Year1.Only.Costs</w:t>
      </w:r>
      <w:r>
        <w:rPr>
          <w:rStyle w:val="FloatTok"/>
        </w:rPr>
        <w:t xml:space="preserve">.300</w:t>
      </w:r>
      <w:r>
        <w:rPr>
          <w:rStyle w:val="NormalTok"/>
        </w:rPr>
        <w:t xml:space="preserve">k[</w:t>
      </w:r>
      <w:r>
        <w:rPr>
          <w:rStyle w:val="DecValTok"/>
        </w:rPr>
        <w:t xml:space="preserve">2</w:t>
      </w:r>
      <w:r>
        <w:rPr>
          <w:rStyle w:val="SpecialCharTok"/>
        </w:rPr>
        <w:t xml:space="preserve">:</w:t>
      </w:r>
      <w:r>
        <w:rPr>
          <w:rStyle w:val="DecValTok"/>
        </w:rPr>
        <w:t xml:space="preserve">6</w:t>
      </w:r>
      <w:r>
        <w:rPr>
          <w:rStyle w:val="NormalTok"/>
        </w:rPr>
        <w:t xml:space="preserve">] </w:t>
      </w:r>
      <w:r>
        <w:rPr>
          <w:rStyle w:val="SpecialCharTok"/>
        </w:rPr>
        <w:t xml:space="preserve">*</w:t>
      </w:r>
      <w:r>
        <w:rPr>
          <w:rStyle w:val="NormalTok"/>
        </w:rPr>
        <w:t xml:space="preserve"> rate</w:t>
      </w:r>
      <w:r>
        <w:br/>
      </w:r>
      <w:r>
        <w:rPr>
          <w:rStyle w:val="NormalTok"/>
        </w:rPr>
        <w:t xml:space="preserve">  </w:t>
      </w:r>
      <w:r>
        <w:rPr>
          <w:rStyle w:val="CommentTok"/>
        </w:rPr>
        <w:t xml:space="preserve"># PCR machine is for each 1.5 million so</w:t>
      </w:r>
      <w:r>
        <w:br/>
      </w:r>
      <w:r>
        <w:rPr>
          <w:rStyle w:val="NormalTok"/>
        </w:rPr>
        <w:t xml:space="preserve">  rate2 </w:t>
      </w:r>
      <w:r>
        <w:rPr>
          <w:rStyle w:val="OtherTok"/>
        </w:rPr>
        <w:t xml:space="preserve">&lt;-</w:t>
      </w:r>
      <w:r>
        <w:rPr>
          <w:rStyle w:val="NormalTok"/>
        </w:rPr>
        <w:t xml:space="preserve"> </w:t>
      </w:r>
      <w:r>
        <w:rPr>
          <w:rStyle w:val="FunctionTok"/>
        </w:rPr>
        <w:t xml:space="preserve">ceiling</w:t>
      </w:r>
      <w:r>
        <w:rPr>
          <w:rStyle w:val="NormalTok"/>
        </w:rPr>
        <w:t xml:space="preserve">(rate</w:t>
      </w:r>
      <w:r>
        <w:rPr>
          <w:rStyle w:val="SpecialCharTok"/>
        </w:rPr>
        <w:t xml:space="preserve">/</w:t>
      </w:r>
      <w:r>
        <w:rPr>
          <w:rStyle w:val="DecValTok"/>
        </w:rPr>
        <w:t xml:space="preserve">5</w:t>
      </w:r>
      <w:r>
        <w:rPr>
          <w:rStyle w:val="NormalTok"/>
        </w:rPr>
        <w:t xml:space="preserve">)</w:t>
      </w:r>
      <w:r>
        <w:br/>
      </w:r>
      <w:r>
        <w:rPr>
          <w:rStyle w:val="NormalTok"/>
        </w:rPr>
        <w:t xml:space="preserve">  Yr1.ItemCostJnk[</w:t>
      </w:r>
      <w:r>
        <w:rPr>
          <w:rStyle w:val="DecValTok"/>
        </w:rPr>
        <w:t xml:space="preserve">7</w:t>
      </w:r>
      <w:r>
        <w:rPr>
          <w:rStyle w:val="NormalTok"/>
        </w:rPr>
        <w:t xml:space="preserve">]  </w:t>
      </w:r>
      <w:r>
        <w:rPr>
          <w:rStyle w:val="OtherTok"/>
        </w:rPr>
        <w:t xml:space="preserve">&lt;-</w:t>
      </w:r>
      <w:r>
        <w:rPr>
          <w:rStyle w:val="NormalTok"/>
        </w:rPr>
        <w:t xml:space="preserve"> Year1.Only.Costs</w:t>
      </w:r>
      <w:r>
        <w:rPr>
          <w:rStyle w:val="FloatTok"/>
        </w:rPr>
        <w:t xml:space="preserve">.300</w:t>
      </w:r>
      <w:r>
        <w:rPr>
          <w:rStyle w:val="NormalTok"/>
        </w:rPr>
        <w:t xml:space="preserve">k[</w:t>
      </w:r>
      <w:r>
        <w:rPr>
          <w:rStyle w:val="DecValTok"/>
        </w:rPr>
        <w:t xml:space="preserve">7</w:t>
      </w:r>
      <w:r>
        <w:rPr>
          <w:rStyle w:val="NormalTok"/>
        </w:rPr>
        <w:t xml:space="preserve">] </w:t>
      </w:r>
      <w:r>
        <w:rPr>
          <w:rStyle w:val="SpecialCharTok"/>
        </w:rPr>
        <w:t xml:space="preserve">*</w:t>
      </w:r>
      <w:r>
        <w:rPr>
          <w:rStyle w:val="NormalTok"/>
        </w:rPr>
        <w:t xml:space="preserve"> rate2</w:t>
      </w:r>
      <w:r>
        <w:br/>
      </w:r>
      <w:r>
        <w:rPr>
          <w:rStyle w:val="NormalTok"/>
        </w:rPr>
        <w:t xml:space="preserve">  </w:t>
      </w:r>
      <w:r>
        <w:br/>
      </w:r>
      <w:r>
        <w:rPr>
          <w:rStyle w:val="NormalTok"/>
        </w:rPr>
        <w:t xml:space="preserve">  Yr1.PersCostJnk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rPr>
          <w:rStyle w:val="SpecialCharTok"/>
        </w:rPr>
        <w:t xml:space="preserve">*</w:t>
      </w:r>
      <w:r>
        <w:rPr>
          <w:rStyle w:val="NormalTok"/>
        </w:rPr>
        <w:t xml:space="preserve">rate)</w:t>
      </w:r>
      <w:r>
        <w:br/>
      </w:r>
      <w:r>
        <w:rPr>
          <w:rStyle w:val="NormalTok"/>
        </w:rPr>
        <w:t xml:space="preserve">  Yr1.MiscJnk </w:t>
      </w:r>
      <w:r>
        <w:rPr>
          <w:rStyle w:val="OtherTok"/>
        </w:rPr>
        <w:t xml:space="preserve">&lt;-</w:t>
      </w:r>
      <w:r>
        <w:rPr>
          <w:rStyle w:val="NormalTok"/>
        </w:rPr>
        <w:t xml:space="preserve"> AllOtherYear.Costs</w:t>
      </w:r>
      <w:r>
        <w:rPr>
          <w:rStyle w:val="FloatTok"/>
        </w:rPr>
        <w:t xml:space="preserve">.300</w:t>
      </w:r>
      <w:r>
        <w:rPr>
          <w:rStyle w:val="NormalTok"/>
        </w:rPr>
        <w:t xml:space="preserve">k</w:t>
      </w:r>
      <w:r>
        <w:rPr>
          <w:rStyle w:val="SpecialCharTok"/>
        </w:rPr>
        <w:t xml:space="preserve">*</w:t>
      </w:r>
      <w:r>
        <w:rPr>
          <w:rStyle w:val="NormalTok"/>
        </w:rPr>
        <w:t xml:space="preserve">rate</w:t>
      </w:r>
      <w:r>
        <w:br/>
      </w:r>
      <w:r>
        <w:rPr>
          <w:rStyle w:val="NormalTok"/>
        </w:rPr>
        <w:t xml:space="preserve">  </w:t>
      </w:r>
      <w:r>
        <w:br/>
      </w:r>
      <w:r>
        <w:br/>
      </w:r>
      <w:r>
        <w:rPr>
          <w:rStyle w:val="NormalTok"/>
        </w:rPr>
        <w:t xml:space="preserve">  rate3 </w:t>
      </w:r>
      <w:r>
        <w:rPr>
          <w:rStyle w:val="OtherTok"/>
        </w:rPr>
        <w:t xml:space="preserve">&lt;-</w:t>
      </w:r>
      <w:r>
        <w:rPr>
          <w:rStyle w:val="NormalTok"/>
        </w:rPr>
        <w:t xml:space="preserve"> rate</w:t>
      </w:r>
      <w:r>
        <w:rPr>
          <w:rStyle w:val="CommentTok"/>
        </w:rPr>
        <w:t xml:space="preserve">#ceiling(rate/2.5)</w:t>
      </w:r>
      <w:r>
        <w:br/>
      </w:r>
      <w:r>
        <w:rPr>
          <w:rStyle w:val="NormalTok"/>
        </w:rPr>
        <w:t xml:space="preserve">  Yr1.OfficeCostsJnk </w:t>
      </w:r>
      <w:r>
        <w:rPr>
          <w:rStyle w:val="OtherTok"/>
        </w:rPr>
        <w:t xml:space="preserve">&lt;-</w:t>
      </w:r>
      <w:r>
        <w:rPr>
          <w:rStyle w:val="NormalTok"/>
        </w:rPr>
        <w:t xml:space="preserve"> OfficeCosts</w:t>
      </w:r>
      <w:r>
        <w:rPr>
          <w:rStyle w:val="FloatTok"/>
        </w:rPr>
        <w:t xml:space="preserve">.300</w:t>
      </w:r>
      <w:r>
        <w:rPr>
          <w:rStyle w:val="NormalTok"/>
        </w:rPr>
        <w:t xml:space="preserve">k </w:t>
      </w:r>
      <w:r>
        <w:rPr>
          <w:rStyle w:val="SpecialCharTok"/>
        </w:rPr>
        <w:t xml:space="preserve">*</w:t>
      </w:r>
      <w:r>
        <w:rPr>
          <w:rStyle w:val="NormalTok"/>
        </w:rPr>
        <w:t xml:space="preserve"> rate3</w:t>
      </w:r>
      <w:r>
        <w:br/>
      </w:r>
      <w:r>
        <w:rPr>
          <w:rStyle w:val="NormalTok"/>
        </w:rPr>
        <w:t xml:space="preserve">  Yr1.TotalCosts </w:t>
      </w:r>
      <w:r>
        <w:rPr>
          <w:rStyle w:val="OtherTok"/>
        </w:rPr>
        <w:t xml:space="preserve">&lt;-</w:t>
      </w:r>
      <w:r>
        <w:rPr>
          <w:rStyle w:val="NormalTok"/>
        </w:rPr>
        <w:t xml:space="preserve"> </w:t>
      </w:r>
      <w:r>
        <w:rPr>
          <w:rStyle w:val="FunctionTok"/>
        </w:rPr>
        <w:t xml:space="preserve">currency</w:t>
      </w:r>
      <w:r>
        <w:rPr>
          <w:rStyle w:val="NormalTok"/>
        </w:rPr>
        <w:t xml:space="preserve">(</w:t>
      </w:r>
      <w:r>
        <w:rPr>
          <w:rStyle w:val="FunctionTok"/>
        </w:rPr>
        <w:t xml:space="preserve">sum</w:t>
      </w:r>
      <w:r>
        <w:rPr>
          <w:rStyle w:val="NormalTok"/>
        </w:rPr>
        <w:t xml:space="preserve">(Yr1.ItemCostJnk, Yr1.PersCostJnk, Yr1.MiscJnk, Yr1.OfficeCostsJnk))</w:t>
      </w:r>
      <w:r>
        <w:br/>
      </w:r>
      <w:r>
        <w:rPr>
          <w:rStyle w:val="NormalTok"/>
        </w:rPr>
        <w:t xml:space="preserve">  </w:t>
      </w:r>
      <w:r>
        <w:br/>
      </w:r>
      <w:r>
        <w:rPr>
          <w:rStyle w:val="NormalTok"/>
        </w:rPr>
        <w:t xml:space="preserve">  </w:t>
      </w:r>
      <w:r>
        <w:br/>
      </w:r>
      <w:r>
        <w:rPr>
          <w:rStyle w:val="NormalTok"/>
        </w:rPr>
        <w:t xml:space="preserve">  </w:t>
      </w:r>
      <w:r>
        <w:rPr>
          <w:rStyle w:val="CommentTok"/>
        </w:rPr>
        <w:t xml:space="preserve"># SUBSEQUENT YEAR COSTS</w:t>
      </w:r>
      <w:r>
        <w:br/>
      </w:r>
      <w:r>
        <w:rPr>
          <w:rStyle w:val="NormalTok"/>
        </w:rPr>
        <w:t xml:space="preserve">  SUB.PersCostJnk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rPr>
          <w:rStyle w:val="SpecialCharTok"/>
        </w:rPr>
        <w:t xml:space="preserve">*</w:t>
      </w:r>
      <w:r>
        <w:rPr>
          <w:rStyle w:val="NormalTok"/>
        </w:rPr>
        <w:t xml:space="preserve">rate)</w:t>
      </w:r>
      <w:r>
        <w:br/>
      </w:r>
      <w:r>
        <w:rPr>
          <w:rStyle w:val="NormalTok"/>
        </w:rPr>
        <w:t xml:space="preserve">  SUB.MiscJnk </w:t>
      </w:r>
      <w:r>
        <w:rPr>
          <w:rStyle w:val="OtherTok"/>
        </w:rPr>
        <w:t xml:space="preserve">&lt;-</w:t>
      </w:r>
      <w:r>
        <w:rPr>
          <w:rStyle w:val="NormalTok"/>
        </w:rPr>
        <w:t xml:space="preserve"> AllOtherYear.Costs</w:t>
      </w:r>
      <w:r>
        <w:rPr>
          <w:rStyle w:val="FloatTok"/>
        </w:rPr>
        <w:t xml:space="preserve">.300</w:t>
      </w:r>
      <w:r>
        <w:rPr>
          <w:rStyle w:val="NormalTok"/>
        </w:rPr>
        <w:t xml:space="preserve">k</w:t>
      </w:r>
      <w:r>
        <w:rPr>
          <w:rStyle w:val="SpecialCharTok"/>
        </w:rPr>
        <w:t xml:space="preserve">*</w:t>
      </w:r>
      <w:r>
        <w:rPr>
          <w:rStyle w:val="NormalTok"/>
        </w:rPr>
        <w:t xml:space="preserve">rate</w:t>
      </w:r>
      <w:r>
        <w:br/>
      </w:r>
      <w:r>
        <w:rPr>
          <w:rStyle w:val="NormalTok"/>
        </w:rPr>
        <w:t xml:space="preserve">  SUB.OfficeCostsJnk </w:t>
      </w:r>
      <w:r>
        <w:rPr>
          <w:rStyle w:val="OtherTok"/>
        </w:rPr>
        <w:t xml:space="preserve">&lt;-</w:t>
      </w:r>
      <w:r>
        <w:rPr>
          <w:rStyle w:val="NormalTok"/>
        </w:rPr>
        <w:t xml:space="preserve"> Electricity </w:t>
      </w:r>
      <w:r>
        <w:rPr>
          <w:rStyle w:val="SpecialCharTok"/>
        </w:rPr>
        <w:t xml:space="preserve">*</w:t>
      </w:r>
      <w:r>
        <w:rPr>
          <w:rStyle w:val="NormalTok"/>
        </w:rPr>
        <w:t xml:space="preserve"> rate3</w:t>
      </w:r>
      <w:r>
        <w:br/>
      </w:r>
      <w:r>
        <w:rPr>
          <w:rStyle w:val="NormalTok"/>
        </w:rPr>
        <w:t xml:space="preserve">  SUB.TotalCosts </w:t>
      </w:r>
      <w:r>
        <w:rPr>
          <w:rStyle w:val="OtherTok"/>
        </w:rPr>
        <w:t xml:space="preserve">&lt;-</w:t>
      </w:r>
      <w:r>
        <w:rPr>
          <w:rStyle w:val="NormalTok"/>
        </w:rPr>
        <w:t xml:space="preserve"> </w:t>
      </w:r>
      <w:r>
        <w:rPr>
          <w:rStyle w:val="FunctionTok"/>
        </w:rPr>
        <w:t xml:space="preserve">currency</w:t>
      </w:r>
      <w:r>
        <w:rPr>
          <w:rStyle w:val="NormalTok"/>
        </w:rPr>
        <w:t xml:space="preserve">(</w:t>
      </w:r>
      <w:r>
        <w:rPr>
          <w:rStyle w:val="FunctionTok"/>
        </w:rPr>
        <w:t xml:space="preserve">sum</w:t>
      </w:r>
      <w:r>
        <w:rPr>
          <w:rStyle w:val="NormalTok"/>
        </w:rPr>
        <w:t xml:space="preserve">(SUB.PersCostJnk, SUB.MiscJnk, SUB.OfficeCostsJnk))</w:t>
      </w:r>
      <w:r>
        <w:br/>
      </w:r>
      <w:r>
        <w:rPr>
          <w:rStyle w:val="NormalTok"/>
        </w:rPr>
        <w:t xml:space="preserve">  </w:t>
      </w:r>
      <w:r>
        <w:br/>
      </w:r>
      <w:r>
        <w:rPr>
          <w:rStyle w:val="NormalTok"/>
        </w:rPr>
        <w:t xml:space="preserve">  AmountNeeded </w:t>
      </w:r>
      <w:r>
        <w:rPr>
          <w:rStyle w:val="OtherTok"/>
        </w:rPr>
        <w:t xml:space="preserve">&lt;-</w:t>
      </w:r>
      <w:r>
        <w:rPr>
          <w:rStyle w:val="NormalTok"/>
        </w:rPr>
        <w:t xml:space="preserve"> </w:t>
      </w:r>
      <w:r>
        <w:rPr>
          <w:rStyle w:val="FunctionTok"/>
        </w:rPr>
        <w:t xml:space="preserve">rbind</w:t>
      </w:r>
      <w:r>
        <w:rPr>
          <w:rStyle w:val="NormalTok"/>
        </w:rPr>
        <w:t xml:space="preserve">(AmountNeeded, </w:t>
      </w:r>
      <w:r>
        <w:rPr>
          <w:rStyle w:val="FunctionTok"/>
        </w:rPr>
        <w:t xml:space="preserve">cbind</w:t>
      </w:r>
      <w:r>
        <w:rPr>
          <w:rStyle w:val="NormalTok"/>
        </w:rPr>
        <w:t xml:space="preserve">(rate, </w:t>
      </w:r>
      <w:r>
        <w:rPr>
          <w:rStyle w:val="FunctionTok"/>
        </w:rPr>
        <w:t xml:space="preserve">round</w:t>
      </w:r>
      <w:r>
        <w:rPr>
          <w:rStyle w:val="NormalTok"/>
        </w:rPr>
        <w:t xml:space="preserve">(Yr1.TotalCosts), </w:t>
      </w:r>
      <w:r>
        <w:rPr>
          <w:rStyle w:val="FunctionTok"/>
        </w:rPr>
        <w:t xml:space="preserve">round</w:t>
      </w:r>
      <w:r>
        <w:rPr>
          <w:rStyle w:val="NormalTok"/>
        </w:rPr>
        <w:t xml:space="preserve">(SUB.TotalCosts)))</w:t>
      </w:r>
      <w:r>
        <w:rPr>
          <w:rStyle w:val="CommentTok"/>
        </w:rPr>
        <w:t xml:space="preserve">#Iiwi.Area.ToCntrl.km,</w:t>
      </w:r>
      <w:r>
        <w:br/>
      </w:r>
      <w:r>
        <w:rPr>
          <w:rStyle w:val="NormalTok"/>
        </w:rPr>
        <w:t xml:space="preserve">  </w:t>
      </w:r>
      <w:r>
        <w:br/>
      </w:r>
      <w:r>
        <w:rPr>
          <w:rStyle w:val="NormalTok"/>
        </w:rPr>
        <w:t xml:space="preserve">}</w:t>
      </w:r>
      <w:r>
        <w:br/>
      </w:r>
      <w:r>
        <w:rPr>
          <w:rStyle w:val="NormalTok"/>
        </w:rPr>
        <w:t xml:space="preserve">AmountNeeded</w:t>
      </w:r>
      <w:r>
        <w:rPr>
          <w:rStyle w:val="SpecialCharTok"/>
        </w:rPr>
        <w:t xml:space="preserve">$</w:t>
      </w:r>
      <w:r>
        <w:rPr>
          <w:rStyle w:val="NormalTok"/>
        </w:rPr>
        <w:t xml:space="preserve">V3 </w:t>
      </w:r>
      <w:r>
        <w:rPr>
          <w:rStyle w:val="OtherTok"/>
        </w:rPr>
        <w:t xml:space="preserve">&lt;-</w:t>
      </w:r>
      <w:r>
        <w:rPr>
          <w:rStyle w:val="NormalTok"/>
        </w:rPr>
        <w:t xml:space="preserve"> </w:t>
      </w:r>
      <w:r>
        <w:rPr>
          <w:rStyle w:val="FunctionTok"/>
        </w:rPr>
        <w:t xml:space="preserve">currency</w:t>
      </w:r>
      <w:r>
        <w:rPr>
          <w:rStyle w:val="NormalTok"/>
        </w:rPr>
        <w:t xml:space="preserve">(AmountNeeded</w:t>
      </w:r>
      <w:r>
        <w:rPr>
          <w:rStyle w:val="SpecialCharTok"/>
        </w:rPr>
        <w:t xml:space="preserve">$</w:t>
      </w:r>
      <w:r>
        <w:rPr>
          <w:rStyle w:val="NormalTok"/>
        </w:rPr>
        <w:t xml:space="preserve">V3)</w:t>
      </w:r>
      <w:r>
        <w:br/>
      </w:r>
      <w:r>
        <w:rPr>
          <w:rStyle w:val="NormalTok"/>
        </w:rPr>
        <w:t xml:space="preserve">AmountNeeded</w:t>
      </w:r>
      <w:r>
        <w:rPr>
          <w:rStyle w:val="SpecialCharTok"/>
        </w:rPr>
        <w:t xml:space="preserve">$</w:t>
      </w:r>
      <w:r>
        <w:rPr>
          <w:rStyle w:val="NormalTok"/>
        </w:rPr>
        <w:t xml:space="preserve">V2 </w:t>
      </w:r>
      <w:r>
        <w:rPr>
          <w:rStyle w:val="OtherTok"/>
        </w:rPr>
        <w:t xml:space="preserve">&lt;-</w:t>
      </w:r>
      <w:r>
        <w:rPr>
          <w:rStyle w:val="NormalTok"/>
        </w:rPr>
        <w:t xml:space="preserve"> </w:t>
      </w:r>
      <w:r>
        <w:rPr>
          <w:rStyle w:val="FunctionTok"/>
        </w:rPr>
        <w:t xml:space="preserve">currency</w:t>
      </w:r>
      <w:r>
        <w:rPr>
          <w:rStyle w:val="NormalTok"/>
        </w:rPr>
        <w:t xml:space="preserve">(AmountNeeded</w:t>
      </w:r>
      <w:r>
        <w:rPr>
          <w:rStyle w:val="SpecialCharTok"/>
        </w:rPr>
        <w:t xml:space="preserve">$</w:t>
      </w:r>
      <w:r>
        <w:rPr>
          <w:rStyle w:val="NormalTok"/>
        </w:rPr>
        <w:t xml:space="preserve">V2)</w:t>
      </w:r>
      <w:r>
        <w:br/>
      </w:r>
      <w:r>
        <w:br/>
      </w:r>
      <w:r>
        <w:br/>
      </w:r>
      <w:r>
        <w:rPr>
          <w:rStyle w:val="NormalTok"/>
        </w:rPr>
        <w:t xml:space="preserve">AmountNeeded2 </w:t>
      </w:r>
      <w:r>
        <w:rPr>
          <w:rStyle w:val="OtherTok"/>
        </w:rPr>
        <w:t xml:space="preserve">&lt;-</w:t>
      </w:r>
      <w:r>
        <w:rPr>
          <w:rStyle w:val="NormalTok"/>
        </w:rPr>
        <w:t xml:space="preserve"> </w:t>
      </w:r>
      <w:r>
        <w:rPr>
          <w:rStyle w:val="FunctionTok"/>
        </w:rPr>
        <w:t xml:space="preserve">data.frame</w:t>
      </w:r>
      <w:r>
        <w:rPr>
          <w:rStyle w:val="NormalTok"/>
        </w:rPr>
        <w:t xml:space="preserve">(</w:t>
      </w:r>
      <w:r>
        <w:rPr>
          <w:rStyle w:val="FunctionTok"/>
        </w:rPr>
        <w:t xml:space="preserve">cbind</w:t>
      </w:r>
      <w:r>
        <w:rPr>
          <w:rStyle w:val="NormalTok"/>
        </w:rPr>
        <w:t xml:space="preserve">(MaunaLoa.Mos.Sites,  MaunaLoa.Elev.m, WildType.Males.km, Wolb.Males.Needed.km, AmountNeeded))</w:t>
      </w:r>
      <w:r>
        <w:rPr>
          <w:rStyle w:val="CommentTok"/>
        </w:rPr>
        <w:t xml:space="preserve">#</w:t>
      </w:r>
      <w:r>
        <w:br/>
      </w:r>
      <w:r>
        <w:br/>
      </w:r>
      <w:r>
        <w:rPr>
          <w:rStyle w:val="FunctionTok"/>
        </w:rPr>
        <w:t xml:space="preserve">colnames</w:t>
      </w:r>
      <w:r>
        <w:rPr>
          <w:rStyle w:val="NormalTok"/>
        </w:rPr>
        <w:t xml:space="preserve">(AmountNeeded2) </w:t>
      </w:r>
      <w:r>
        <w:rPr>
          <w:rStyle w:val="OtherTok"/>
        </w:rPr>
        <w:t xml:space="preserve">&lt;-</w:t>
      </w:r>
      <w:r>
        <w:rPr>
          <w:rStyle w:val="NormalTok"/>
        </w:rPr>
        <w:t xml:space="preserve"> </w:t>
      </w:r>
      <w:r>
        <w:rPr>
          <w:rStyle w:val="FunctionTok"/>
        </w:rPr>
        <w:t xml:space="preserve">capitalize</w:t>
      </w:r>
      <w:r>
        <w:rPr>
          <w:rStyle w:val="NormalTok"/>
        </w:rPr>
        <w:t xml:space="preserve">(</w:t>
      </w:r>
      <w:r>
        <w:rPr>
          <w:rStyle w:val="FunctionTok"/>
        </w:rPr>
        <w:t xml:space="preserve">c</w:t>
      </w:r>
      <w:r>
        <w:rPr>
          <w:rStyle w:val="NormalTok"/>
        </w:rPr>
        <w:t xml:space="preserve">(</w:t>
      </w:r>
      <w:r>
        <w:rPr>
          <w:rStyle w:val="StringTok"/>
        </w:rPr>
        <w:t xml:space="preserve">'Equivalent Site'</w:t>
      </w:r>
      <w:r>
        <w:rPr>
          <w:rStyle w:val="NormalTok"/>
        </w:rPr>
        <w:t xml:space="preserve">, </w:t>
      </w:r>
      <w:r>
        <w:rPr>
          <w:rStyle w:val="StringTok"/>
        </w:rPr>
        <w:t xml:space="preserve">'Elevation (m)'</w:t>
      </w:r>
      <w:r>
        <w:rPr>
          <w:rStyle w:val="NormalTok"/>
        </w:rPr>
        <w:t xml:space="preserve">, </w:t>
      </w:r>
      <w:r>
        <w:rPr>
          <w:rStyle w:val="StringTok"/>
        </w:rPr>
        <w:t xml:space="preserve">'Wild Type Males'</w:t>
      </w:r>
      <w:r>
        <w:rPr>
          <w:rStyle w:val="NormalTok"/>
        </w:rPr>
        <w:t xml:space="preserve">, </w:t>
      </w:r>
      <w:r>
        <w:rPr>
          <w:rStyle w:val="StringTok"/>
        </w:rPr>
        <w:t xml:space="preserve">'IIT:Wild Type Males (10:1)'</w:t>
      </w:r>
      <w:r>
        <w:rPr>
          <w:rStyle w:val="NormalTok"/>
        </w:rPr>
        <w:t xml:space="preserve">, </w:t>
      </w:r>
      <w:r>
        <w:br/>
      </w:r>
      <w:r>
        <w:rPr>
          <w:rStyle w:val="NormalTok"/>
        </w:rPr>
        <w:t xml:space="preserve">                                        </w:t>
      </w:r>
      <w:r>
        <w:rPr>
          <w:rStyle w:val="StringTok"/>
        </w:rPr>
        <w:t xml:space="preserve">'Rate Used'</w:t>
      </w:r>
      <w:r>
        <w:rPr>
          <w:rStyle w:val="NormalTok"/>
        </w:rPr>
        <w:t xml:space="preserve">, </w:t>
      </w:r>
      <w:r>
        <w:rPr>
          <w:rStyle w:val="StringTok"/>
        </w:rPr>
        <w:t xml:space="preserve">'First Year Cost ($)'</w:t>
      </w:r>
      <w:r>
        <w:rPr>
          <w:rStyle w:val="NormalTok"/>
        </w:rPr>
        <w:t xml:space="preserve">, </w:t>
      </w:r>
      <w:r>
        <w:rPr>
          <w:rStyle w:val="StringTok"/>
        </w:rPr>
        <w:t xml:space="preserve">'Subsequent Year Costs ($)'</w:t>
      </w:r>
      <w:r>
        <w:rPr>
          <w:rStyle w:val="NormalTok"/>
        </w:rPr>
        <w:t xml:space="preserve">))</w:t>
      </w:r>
      <w:r>
        <w:br/>
      </w:r>
      <w:r>
        <w:rPr>
          <w:rStyle w:val="ControlFlowTok"/>
        </w:rPr>
        <w:t xml:space="preserve">for</w:t>
      </w:r>
      <w:r>
        <w:rPr>
          <w:rStyle w:val="NormalTok"/>
        </w:rPr>
        <w:t xml:space="preserve">(tocomma </w:t>
      </w:r>
      <w:r>
        <w:rPr>
          <w:rStyle w:val="ControlFlowTok"/>
        </w:rPr>
        <w:t xml:space="preserve">in</w:t>
      </w:r>
      <w:r>
        <w:rPr>
          <w:rStyle w:val="NormalTok"/>
        </w:rPr>
        <w:t xml:space="preserve"> </w:t>
      </w:r>
      <w:r>
        <w:rPr>
          <w:rStyle w:val="DecValTok"/>
        </w:rPr>
        <w:t xml:space="preserve">2</w:t>
      </w:r>
      <w:r>
        <w:rPr>
          <w:rStyle w:val="SpecialCharTok"/>
        </w:rPr>
        <w:t xml:space="preserve">:</w:t>
      </w:r>
      <w:r>
        <w:rPr>
          <w:rStyle w:val="DecValTok"/>
        </w:rPr>
        <w:t xml:space="preserve">4</w:t>
      </w:r>
      <w:r>
        <w:rPr>
          <w:rStyle w:val="NormalTok"/>
        </w:rPr>
        <w:t xml:space="preserve">){</w:t>
      </w:r>
      <w:r>
        <w:br/>
      </w:r>
      <w:r>
        <w:rPr>
          <w:rStyle w:val="NormalTok"/>
        </w:rPr>
        <w:t xml:space="preserve">  AmountNeeded2[,tocomma] </w:t>
      </w:r>
      <w:r>
        <w:rPr>
          <w:rStyle w:val="OtherTok"/>
        </w:rPr>
        <w:t xml:space="preserve">&lt;-</w:t>
      </w:r>
      <w:r>
        <w:rPr>
          <w:rStyle w:val="NormalTok"/>
        </w:rPr>
        <w:t xml:space="preserve"> </w:t>
      </w:r>
      <w:r>
        <w:rPr>
          <w:rStyle w:val="FunctionTok"/>
        </w:rPr>
        <w:t xml:space="preserve">comma</w:t>
      </w:r>
      <w:r>
        <w:rPr>
          <w:rStyle w:val="NormalTok"/>
        </w:rPr>
        <w:t xml:space="preserve">(AmountNeeded2[, tocomma], </w:t>
      </w:r>
      <w:r>
        <w:rPr>
          <w:rStyle w:val="AttributeTok"/>
        </w:rPr>
        <w:t xml:space="preserve">digits =</w:t>
      </w:r>
      <w:r>
        <w:rPr>
          <w:rStyle w:val="NormalTok"/>
        </w:rPr>
        <w:t xml:space="preserve"> 0L)</w:t>
      </w:r>
      <w:r>
        <w:br/>
      </w:r>
      <w:r>
        <w:rPr>
          <w:rStyle w:val="NormalTok"/>
        </w:rPr>
        <w:t xml:space="preserve">}</w:t>
      </w:r>
      <w:r>
        <w:br/>
      </w:r>
      <w:r>
        <w:br/>
      </w:r>
      <w:r>
        <w:br/>
      </w:r>
      <w:r>
        <w:br/>
      </w:r>
      <w:r>
        <w:rPr>
          <w:rStyle w:val="NormalTok"/>
        </w:rPr>
        <w:t xml:space="preserve">Partitions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5</w:t>
      </w:r>
      <w:r>
        <w:rPr>
          <w:rStyle w:val="NormalTok"/>
        </w:rPr>
        <w:t xml:space="preserve">,</w:t>
      </w:r>
      <w:r>
        <w:rPr>
          <w:rStyle w:val="DecValTok"/>
        </w:rPr>
        <w:t xml:space="preserve">7</w:t>
      </w:r>
      <w:r>
        <w:rPr>
          <w:rStyle w:val="NormalTok"/>
        </w:rPr>
        <w:t xml:space="preserve">)</w:t>
      </w:r>
      <w:r>
        <w:br/>
      </w:r>
      <w:r>
        <w:rPr>
          <w:rStyle w:val="CommentTok"/>
        </w:rPr>
        <w:t xml:space="preserve">#'Area of Control (sqr. km.)', </w:t>
      </w:r>
      <w:r>
        <w:br/>
      </w:r>
      <w:r>
        <w:rPr>
          <w:rStyle w:val="NormalTok"/>
        </w:rPr>
        <w:t xml:space="preserve">PrCntrlTable </w:t>
      </w:r>
      <w:r>
        <w:rPr>
          <w:rStyle w:val="OtherTok"/>
        </w:rPr>
        <w:t xml:space="preserve">&lt;-</w:t>
      </w:r>
      <w:r>
        <w:rPr>
          <w:rStyle w:val="NormalTok"/>
        </w:rPr>
        <w:t xml:space="preserve"> </w:t>
      </w:r>
      <w:r>
        <w:rPr>
          <w:rStyle w:val="FunctionTok"/>
        </w:rPr>
        <w:t xml:space="preserve">kable</w:t>
      </w:r>
      <w:r>
        <w:rPr>
          <w:rStyle w:val="NormalTok"/>
        </w:rPr>
        <w:t xml:space="preserve">(AmountNeeded2, </w:t>
      </w:r>
      <w:r>
        <w:rPr>
          <w:rStyle w:val="CommentTok"/>
        </w:rPr>
        <w:t xml:space="preserve">#title = "&lt;b&gt;IIT/SIT Male &lt;i&gt;Culex quinquesfasciatus&lt;/i&gt; Mass Release Production and Costs",</w:t>
      </w:r>
      <w:r>
        <w:br/>
      </w:r>
      <w:r>
        <w:rPr>
          <w:rStyle w:val="NormalTok"/>
        </w:rPr>
        <w:t xml:space="preserve">                      </w:t>
      </w:r>
      <w:r>
        <w:rPr>
          <w:rStyle w:val="AttributeTok"/>
        </w:rPr>
        <w:t xml:space="preserve">caption =</w:t>
      </w:r>
      <w:r>
        <w:rPr>
          <w:rStyle w:val="NormalTok"/>
        </w:rPr>
        <w:t xml:space="preserve"> </w:t>
      </w:r>
      <w:r>
        <w:rPr>
          <w:rStyle w:val="FunctionTok"/>
        </w:rPr>
        <w:t xml:space="preserve">paste0</w:t>
      </w:r>
      <w:r>
        <w:rPr>
          <w:rStyle w:val="NormalTok"/>
        </w:rPr>
        <w:t xml:space="preserve">(</w:t>
      </w:r>
      <w:r>
        <w:rPr>
          <w:rStyle w:val="StringTok"/>
        </w:rPr>
        <w:t xml:space="preserve">'&lt;b&gt;IIT/SIT Male &lt;i&gt;Culex quinquesfasciatus&lt;/i&gt; Mass Release Production and Costs for a '</w:t>
      </w:r>
      <w:r>
        <w:rPr>
          <w:rStyle w:val="NormalTok"/>
        </w:rPr>
        <w:t xml:space="preserve">, </w:t>
      </w:r>
      <w:r>
        <w:br/>
      </w:r>
      <w:r>
        <w:rPr>
          <w:rStyle w:val="NormalTok"/>
        </w:rPr>
        <w:t xml:space="preserve">                                                      Iiwi.Area.ToCntrl.km, </w:t>
      </w:r>
      <w:r>
        <w:br/>
      </w:r>
      <w:r>
        <w:rPr>
          <w:rStyle w:val="NormalTok"/>
        </w:rPr>
        <w:t xml:space="preserve">                                                      </w:t>
      </w:r>
      <w:r>
        <w:rPr>
          <w:rStyle w:val="StringTok"/>
        </w:rPr>
        <w:t xml:space="preserve">' km&lt;sup&gt;2&lt;/sup&gt; area.  In the table a rate of 1 is equivalent to the production of &amp;le; 500,000 IIT/SIT males.</w:t>
      </w:r>
      <w:r>
        <w:br/>
      </w:r>
      <w:r>
        <w:rPr>
          <w:rStyle w:val="StringTok"/>
        </w:rPr>
        <w:t xml:space="preserve">                                                      This does NOT include costs associated with community outreach or field releases.&lt;/b&gt;'</w:t>
      </w:r>
      <w:r>
        <w:rPr>
          <w:rStyle w:val="NormalTok"/>
        </w:rPr>
        <w:t xml:space="preserve">), </w:t>
      </w:r>
      <w:r>
        <w:br/>
      </w:r>
      <w:r>
        <w:rPr>
          <w:rStyle w:val="NormalTok"/>
        </w:rPr>
        <w:t xml:space="preserve">                      </w:t>
      </w:r>
      <w:r>
        <w:rPr>
          <w:rStyle w:val="AttributeTok"/>
        </w:rPr>
        <w:t xml:space="preserve">escape =</w:t>
      </w:r>
      <w:r>
        <w:rPr>
          <w:rStyle w:val="NormalTok"/>
        </w:rPr>
        <w:t xml:space="preserve"> F, </w:t>
      </w:r>
      <w:r>
        <w:rPr>
          <w:rStyle w:val="AttributeTok"/>
        </w:rPr>
        <w:t xml:space="preserve">format =</w:t>
      </w:r>
      <w:r>
        <w:rPr>
          <w:rStyle w:val="NormalTok"/>
        </w:rPr>
        <w:t xml:space="preserve"> </w:t>
      </w:r>
      <w:r>
        <w:rPr>
          <w:rStyle w:val="StringTok"/>
        </w:rPr>
        <w:t xml:space="preserve">'html'</w:t>
      </w:r>
      <w:r>
        <w:rPr>
          <w:rStyle w:val="NormalTok"/>
        </w:rPr>
        <w:t xml:space="preserve">) </w:t>
      </w:r>
      <w:r>
        <w:rPr>
          <w:rStyle w:val="SpecialCharTok"/>
        </w:rPr>
        <w:t xml:space="preserve">%&gt;%</w:t>
      </w:r>
      <w:r>
        <w:br/>
      </w:r>
      <w:r>
        <w:rPr>
          <w:rStyle w:val="NormalTok"/>
        </w:rPr>
        <w:t xml:space="preserve">  </w:t>
      </w:r>
      <w:r>
        <w:rPr>
          <w:rStyle w:val="FunctionTok"/>
        </w:rPr>
        <w:t xml:space="preserve">kable_styling</w:t>
      </w:r>
      <w:r>
        <w:rPr>
          <w:rStyle w:val="NormalTok"/>
        </w:rPr>
        <w:t xml:space="preserve">(</w:t>
      </w:r>
      <w:r>
        <w:rPr>
          <w:rStyle w:val="StringTok"/>
        </w:rPr>
        <w:t xml:space="preserve">"striped"</w:t>
      </w:r>
      <w:r>
        <w:rPr>
          <w:rStyle w:val="NormalTok"/>
        </w:rPr>
        <w:t xml:space="preserve">, </w:t>
      </w:r>
      <w:r>
        <w:rPr>
          <w:rStyle w:val="AttributeTok"/>
        </w:rPr>
        <w:t xml:space="preserve">full_width =</w:t>
      </w:r>
      <w:r>
        <w:rPr>
          <w:rStyle w:val="NormalTok"/>
        </w:rPr>
        <w:t xml:space="preserve"> F) </w:t>
      </w:r>
      <w:r>
        <w:rPr>
          <w:rStyle w:val="SpecialCharTok"/>
        </w:rPr>
        <w:t xml:space="preserve">%&gt;%</w:t>
      </w:r>
      <w:r>
        <w:br/>
      </w:r>
      <w:r>
        <w:rPr>
          <w:rStyle w:val="NormalTok"/>
        </w:rPr>
        <w:t xml:space="preserve">  </w:t>
      </w:r>
      <w:r>
        <w:rPr>
          <w:rStyle w:val="FunctionTok"/>
        </w:rPr>
        <w:t xml:space="preserve">group_rows</w:t>
      </w:r>
      <w:r>
        <w:rPr>
          <w:rStyle w:val="NormalTok"/>
        </w:rPr>
        <w:t xml:space="preserve">(</w:t>
      </w:r>
      <w:r>
        <w:rPr>
          <w:rStyle w:val="FunctionTok"/>
        </w:rPr>
        <w:t xml:space="preserve">toupper</w:t>
      </w:r>
      <w:r>
        <w:rPr>
          <w:rStyle w:val="NormalTok"/>
        </w:rPr>
        <w:t xml:space="preserve">(</w:t>
      </w:r>
      <w:r>
        <w:rPr>
          <w:rStyle w:val="FunctionTok"/>
        </w:rPr>
        <w:t xml:space="preserve">paste0</w:t>
      </w:r>
      <w:r>
        <w:rPr>
          <w:rStyle w:val="NormalTok"/>
        </w:rPr>
        <w:t xml:space="preserve">(</w:t>
      </w:r>
      <w:r>
        <w:rPr>
          <w:rStyle w:val="StringTok"/>
        </w:rPr>
        <w:t xml:space="preserve">"Low Elevation"</w:t>
      </w:r>
      <w:r>
        <w:rPr>
          <w:rStyle w:val="NormalTok"/>
        </w:rPr>
        <w:t xml:space="preserve">)), </w:t>
      </w:r>
      <w:r>
        <w:rPr>
          <w:rStyle w:val="DecValTok"/>
        </w:rPr>
        <w:t xml:space="preserve">1</w:t>
      </w:r>
      <w:r>
        <w:rPr>
          <w:rStyle w:val="NormalTok"/>
        </w:rPr>
        <w:t xml:space="preserve">, Partitions[</w:t>
      </w:r>
      <w:r>
        <w:rPr>
          <w:rStyle w:val="DecValTok"/>
        </w:rPr>
        <w:t xml:space="preserve">1</w:t>
      </w:r>
      <w:r>
        <w:rPr>
          <w:rStyle w:val="NormalTok"/>
        </w:rPr>
        <w:t xml:space="preserve">]</w:t>
      </w:r>
      <w:r>
        <w:rPr>
          <w:rStyle w:val="SpecialCharTok"/>
        </w:rPr>
        <w:t xml:space="preserve">-</w:t>
      </w:r>
      <w:r>
        <w:rPr>
          <w:rStyle w:val="DecValTok"/>
        </w:rPr>
        <w:t xml:space="preserve">1</w:t>
      </w:r>
      <w:r>
        <w:rPr>
          <w:rStyle w:val="NormalTok"/>
        </w:rPr>
        <w:t xml:space="preserve">, </w:t>
      </w:r>
      <w:r>
        <w:rPr>
          <w:rStyle w:val="AttributeTok"/>
        </w:rPr>
        <w:t xml:space="preserve">indent =</w:t>
      </w:r>
      <w:r>
        <w:rPr>
          <w:rStyle w:val="NormalTok"/>
        </w:rPr>
        <w:t xml:space="preserve"> F) </w:t>
      </w:r>
      <w:r>
        <w:rPr>
          <w:rStyle w:val="SpecialCharTok"/>
        </w:rPr>
        <w:t xml:space="preserve">%&gt;%</w:t>
      </w:r>
      <w:r>
        <w:br/>
      </w:r>
      <w:r>
        <w:rPr>
          <w:rStyle w:val="NormalTok"/>
        </w:rPr>
        <w:t xml:space="preserve">  </w:t>
      </w:r>
      <w:r>
        <w:rPr>
          <w:rStyle w:val="FunctionTok"/>
        </w:rPr>
        <w:t xml:space="preserve">group_rows</w:t>
      </w:r>
      <w:r>
        <w:rPr>
          <w:rStyle w:val="NormalTok"/>
        </w:rPr>
        <w:t xml:space="preserve">(</w:t>
      </w:r>
      <w:r>
        <w:rPr>
          <w:rStyle w:val="FunctionTok"/>
        </w:rPr>
        <w:t xml:space="preserve">toupper</w:t>
      </w:r>
      <w:r>
        <w:rPr>
          <w:rStyle w:val="NormalTok"/>
        </w:rPr>
        <w:t xml:space="preserve">(</w:t>
      </w:r>
      <w:r>
        <w:rPr>
          <w:rStyle w:val="FunctionTok"/>
        </w:rPr>
        <w:t xml:space="preserve">paste0</w:t>
      </w:r>
      <w:r>
        <w:rPr>
          <w:rStyle w:val="NormalTok"/>
        </w:rPr>
        <w:t xml:space="preserve">(</w:t>
      </w:r>
      <w:r>
        <w:rPr>
          <w:rStyle w:val="StringTok"/>
        </w:rPr>
        <w:t xml:space="preserve">"Mid Elevation"</w:t>
      </w:r>
      <w:r>
        <w:rPr>
          <w:rStyle w:val="NormalTok"/>
        </w:rPr>
        <w:t xml:space="preserve">)), Partitions[</w:t>
      </w:r>
      <w:r>
        <w:rPr>
          <w:rStyle w:val="DecValTok"/>
        </w:rPr>
        <w:t xml:space="preserve">1</w:t>
      </w:r>
      <w:r>
        <w:rPr>
          <w:rStyle w:val="NormalTok"/>
        </w:rPr>
        <w:t xml:space="preserve">], Partitions[</w:t>
      </w:r>
      <w:r>
        <w:rPr>
          <w:rStyle w:val="DecValTok"/>
        </w:rPr>
        <w:t xml:space="preserve">2</w:t>
      </w:r>
      <w:r>
        <w:rPr>
          <w:rStyle w:val="NormalTok"/>
        </w:rPr>
        <w:t xml:space="preserve">], </w:t>
      </w:r>
      <w:r>
        <w:rPr>
          <w:rStyle w:val="AttributeTok"/>
        </w:rPr>
        <w:t xml:space="preserve">indent =</w:t>
      </w:r>
      <w:r>
        <w:rPr>
          <w:rStyle w:val="NormalTok"/>
        </w:rPr>
        <w:t xml:space="preserve"> F) </w:t>
      </w:r>
      <w:r>
        <w:rPr>
          <w:rStyle w:val="SpecialCharTok"/>
        </w:rPr>
        <w:t xml:space="preserve">%&gt;%</w:t>
      </w:r>
      <w:r>
        <w:br/>
      </w:r>
      <w:r>
        <w:rPr>
          <w:rStyle w:val="NormalTok"/>
        </w:rPr>
        <w:t xml:space="preserve">  </w:t>
      </w:r>
      <w:r>
        <w:rPr>
          <w:rStyle w:val="FunctionTok"/>
        </w:rPr>
        <w:t xml:space="preserve">row_spec</w:t>
      </w:r>
      <w:r>
        <w:rPr>
          <w:rStyle w:val="NormalTok"/>
        </w:rPr>
        <w:t xml:space="preserve">(</w:t>
      </w:r>
      <w:r>
        <w:rPr>
          <w:rStyle w:val="AttributeTok"/>
        </w:rPr>
        <w:t xml:space="preserve">row =</w:t>
      </w:r>
      <w:r>
        <w:rPr>
          <w:rStyle w:val="NormalTok"/>
        </w:rPr>
        <w:t xml:space="preserve"> </w:t>
      </w:r>
      <w:r>
        <w:rPr>
          <w:rStyle w:val="DecValTok"/>
        </w:rPr>
        <w:t xml:space="preserve">0</w:t>
      </w:r>
      <w:r>
        <w:rPr>
          <w:rStyle w:val="NormalTok"/>
        </w:rPr>
        <w:t xml:space="preserve">, </w:t>
      </w:r>
      <w:r>
        <w:rPr>
          <w:rStyle w:val="AttributeTok"/>
        </w:rPr>
        <w:t xml:space="preserve">bold =</w:t>
      </w:r>
      <w:r>
        <w:rPr>
          <w:rStyle w:val="NormalTok"/>
        </w:rPr>
        <w:t xml:space="preserve"> T, </w:t>
      </w:r>
      <w:r>
        <w:rPr>
          <w:rStyle w:val="AttributeTok"/>
        </w:rPr>
        <w:t xml:space="preserve">align =</w:t>
      </w:r>
      <w:r>
        <w:rPr>
          <w:rStyle w:val="NormalTok"/>
        </w:rPr>
        <w:t xml:space="preserve"> </w:t>
      </w:r>
      <w:r>
        <w:rPr>
          <w:rStyle w:val="StringTok"/>
        </w:rPr>
        <w:t xml:space="preserve">'center'</w:t>
      </w:r>
      <w:r>
        <w:rPr>
          <w:rStyle w:val="NormalTok"/>
        </w:rPr>
        <w:t xml:space="preserve">) </w:t>
      </w:r>
      <w:r>
        <w:rPr>
          <w:rStyle w:val="SpecialCharTok"/>
        </w:rPr>
        <w:t xml:space="preserve">%&gt;%</w:t>
      </w:r>
      <w:r>
        <w:br/>
      </w:r>
      <w:r>
        <w:rPr>
          <w:rStyle w:val="NormalTok"/>
        </w:rPr>
        <w:t xml:space="preserve">  </w:t>
      </w:r>
      <w:r>
        <w:rPr>
          <w:rStyle w:val="FunctionTok"/>
        </w:rPr>
        <w:t xml:space="preserve">row_spec</w:t>
      </w:r>
      <w:r>
        <w:rPr>
          <w:rStyle w:val="NormalTok"/>
        </w:rPr>
        <w:t xml:space="preserve">(</w:t>
      </w:r>
      <w:r>
        <w:rPr>
          <w:rStyle w:val="AttributeTok"/>
        </w:rPr>
        <w:t xml:space="preserve">row =</w:t>
      </w:r>
      <w:r>
        <w:rPr>
          <w:rStyle w:val="NormalTok"/>
        </w:rPr>
        <w:t xml:space="preserve"> </w:t>
      </w:r>
      <w:r>
        <w:rPr>
          <w:rStyle w:val="DecValTok"/>
        </w:rPr>
        <w:t xml:space="preserve">1</w:t>
      </w:r>
      <w:r>
        <w:rPr>
          <w:rStyle w:val="SpecialCharTok"/>
        </w:rPr>
        <w:t xml:space="preserve">:</w:t>
      </w:r>
      <w:r>
        <w:rPr>
          <w:rStyle w:val="FunctionTok"/>
        </w:rPr>
        <w:t xml:space="preserve">nrow</w:t>
      </w:r>
      <w:r>
        <w:rPr>
          <w:rStyle w:val="NormalTok"/>
        </w:rPr>
        <w:t xml:space="preserve">(AmountNeeded2), </w:t>
      </w:r>
      <w:r>
        <w:rPr>
          <w:rStyle w:val="AttributeTok"/>
        </w:rPr>
        <w:t xml:space="preserve">align =</w:t>
      </w:r>
      <w:r>
        <w:rPr>
          <w:rStyle w:val="NormalTok"/>
        </w:rPr>
        <w:t xml:space="preserve"> </w:t>
      </w:r>
      <w:r>
        <w:rPr>
          <w:rStyle w:val="StringTok"/>
        </w:rPr>
        <w:t xml:space="preserve">'center'</w:t>
      </w:r>
      <w:r>
        <w:rPr>
          <w:rStyle w:val="NormalTok"/>
        </w:rPr>
        <w:t xml:space="preserve">) </w:t>
      </w:r>
      <w:r>
        <w:rPr>
          <w:rStyle w:val="SpecialCharTok"/>
        </w:rPr>
        <w:t xml:space="preserve">%&gt;%</w:t>
      </w:r>
      <w:r>
        <w:br/>
      </w:r>
      <w:r>
        <w:rPr>
          <w:rStyle w:val="NormalTok"/>
        </w:rPr>
        <w:t xml:space="preserve">  </w:t>
      </w:r>
      <w:r>
        <w:rPr>
          <w:rStyle w:val="FunctionTok"/>
        </w:rPr>
        <w:t xml:space="preserve">add_footnote</w:t>
      </w:r>
      <w:r>
        <w:rPr>
          <w:rStyle w:val="NormalTok"/>
        </w:rPr>
        <w:t xml:space="preserve">(</w:t>
      </w:r>
      <w:r>
        <w:rPr>
          <w:rStyle w:val="FunctionTok"/>
        </w:rPr>
        <w:t xml:space="preserve">c</w:t>
      </w:r>
      <w:r>
        <w:rPr>
          <w:rStyle w:val="NormalTok"/>
        </w:rPr>
        <w:t xml:space="preserve">(</w:t>
      </w:r>
      <w:r>
        <w:rPr>
          <w:rStyle w:val="StringTok"/>
        </w:rPr>
        <w:t xml:space="preserve">"Note:  \u02BBi\u02BBiwi's home range is above ~1,067 meters."</w:t>
      </w:r>
      <w:r>
        <w:rPr>
          <w:rStyle w:val="NormalTok"/>
        </w:rPr>
        <w:t xml:space="preserve">, </w:t>
      </w:r>
      <w:r>
        <w:br/>
      </w:r>
      <w:r>
        <w:rPr>
          <w:rStyle w:val="NormalTok"/>
        </w:rPr>
        <w:t xml:space="preserve">                                </w:t>
      </w:r>
      <w:r>
        <w:rPr>
          <w:rStyle w:val="StringTok"/>
        </w:rPr>
        <w:t xml:space="preserve">"Note:  The combined area of \u02BBi\u02BBiwi's home range on all islands is 1,200 square kilometers."</w:t>
      </w:r>
      <w:r>
        <w:rPr>
          <w:rStyle w:val="NormalTok"/>
        </w:rPr>
        <w:t xml:space="preserve">,</w:t>
      </w:r>
      <w:r>
        <w:br/>
      </w:r>
      <w:r>
        <w:rPr>
          <w:rStyle w:val="NormalTok"/>
        </w:rPr>
        <w:t xml:space="preserve">                                </w:t>
      </w:r>
      <w:r>
        <w:rPr>
          <w:rStyle w:val="StringTok"/>
        </w:rPr>
        <w:t xml:space="preserve">'Note:  This does not include mosquito dispersal/application costs.'</w:t>
      </w:r>
      <w:r>
        <w:rPr>
          <w:rStyle w:val="NormalTok"/>
        </w:rPr>
        <w:t xml:space="preserve">), </w:t>
      </w:r>
      <w:r>
        <w:rPr>
          <w:rStyle w:val="AttributeTok"/>
        </w:rPr>
        <w:t xml:space="preserve">notation =</w:t>
      </w:r>
      <w:r>
        <w:rPr>
          <w:rStyle w:val="NormalTok"/>
        </w:rPr>
        <w:t xml:space="preserve"> </w:t>
      </w:r>
      <w:r>
        <w:rPr>
          <w:rStyle w:val="StringTok"/>
        </w:rPr>
        <w:t xml:space="preserve">'number'</w:t>
      </w:r>
      <w:r>
        <w:rPr>
          <w:rStyle w:val="NormalTok"/>
        </w:rPr>
        <w:t xml:space="preserve">)</w:t>
      </w:r>
      <w:r>
        <w:br/>
      </w:r>
      <w:r>
        <w:br/>
      </w:r>
      <w:r>
        <w:rPr>
          <w:rStyle w:val="CommentTok"/>
        </w:rPr>
        <w:t xml:space="preserve"># </w:t>
      </w:r>
      <w:r>
        <w:br/>
      </w:r>
      <w:r>
        <w:rPr>
          <w:rStyle w:val="CommentTok"/>
        </w:rPr>
        <w:t xml:space="preserve"># </w:t>
      </w:r>
      <w:r>
        <w:br/>
      </w:r>
      <w:r>
        <w:rPr>
          <w:rStyle w:val="NormalTok"/>
        </w:rPr>
        <w:t xml:space="preserve">kableExtra</w:t>
      </w:r>
      <w:r>
        <w:rPr>
          <w:rStyle w:val="SpecialCharTok"/>
        </w:rPr>
        <w:t xml:space="preserve">:::</w:t>
      </w:r>
      <w:r>
        <w:rPr>
          <w:rStyle w:val="FunctionTok"/>
        </w:rPr>
        <w:t xml:space="preserve">as_image</w:t>
      </w:r>
      <w:r>
        <w:rPr>
          <w:rStyle w:val="NormalTok"/>
        </w:rPr>
        <w:t xml:space="preserve">(PrCntrlTable, </w:t>
      </w:r>
      <w:r>
        <w:rPr>
          <w:rStyle w:val="AttributeTok"/>
        </w:rPr>
        <w:t xml:space="preserve">file =</w:t>
      </w:r>
      <w:r>
        <w:rPr>
          <w:rStyle w:val="NormalTok"/>
        </w:rPr>
        <w:t xml:space="preserve"> </w:t>
      </w:r>
      <w:r>
        <w:rPr>
          <w:rStyle w:val="FunctionTok"/>
        </w:rPr>
        <w:t xml:space="preserve">paste0</w:t>
      </w:r>
      <w:r>
        <w:rPr>
          <w:rStyle w:val="NormalTok"/>
        </w:rPr>
        <w:t xml:space="preserve">(WorkFolder, </w:t>
      </w:r>
      <w:r>
        <w:rPr>
          <w:rStyle w:val="StringTok"/>
        </w:rPr>
        <w:t xml:space="preserve">'Rearing Costs for '</w:t>
      </w:r>
      <w:r>
        <w:rPr>
          <w:rStyle w:val="NormalTok"/>
        </w:rPr>
        <w:t xml:space="preserve">,</w:t>
      </w:r>
      <w:r>
        <w:br/>
      </w:r>
      <w:r>
        <w:rPr>
          <w:rStyle w:val="NormalTok"/>
        </w:rPr>
        <w:t xml:space="preserve">                                     Iiwi.Area.ToCntrl.km , </w:t>
      </w:r>
      <w:r>
        <w:rPr>
          <w:rStyle w:val="StringTok"/>
        </w:rPr>
        <w:t xml:space="preserve">'sqr.km_1.html'</w:t>
      </w:r>
      <w:r>
        <w:rPr>
          <w:rStyle w:val="NormalTok"/>
        </w:rPr>
        <w:t xml:space="preserve">))</w:t>
      </w:r>
      <w:r>
        <w:br/>
      </w:r>
      <w:r>
        <w:rPr>
          <w:rStyle w:val="CommentTok"/>
        </w:rPr>
        <w:t xml:space="preserve"># </w:t>
      </w:r>
      <w:r>
        <w:br/>
      </w:r>
      <w:r>
        <w:br/>
      </w:r>
      <w:r>
        <w:rPr>
          <w:rStyle w:val="CommentTok"/>
        </w:rPr>
        <w:t xml:space="preserve"># as_image(PrCntrlTable, file = paste0(WorkFolder, 'Rearing Costs for ', </w:t>
      </w:r>
      <w:r>
        <w:br/>
      </w:r>
      <w:r>
        <w:rPr>
          <w:rStyle w:val="CommentTok"/>
        </w:rPr>
        <w:t xml:space="preserve">#                                      Iiwi.Area.ToCntrl.km , 'sqr.km_2.pdf'))</w:t>
      </w:r>
    </w:p>
    <w:bookmarkEnd w:id="42"/>
    <w:bookmarkStart w:id="43" w:name="X7e857753a582a3a6303206c098f6df973323e94"/>
    <w:p>
      <w:pPr>
        <w:pStyle w:val="Heading2"/>
      </w:pPr>
      <w:r>
        <w:t xml:space="preserve">Cost estimator function with table output for</w:t>
      </w:r>
      <w:r>
        <w:t xml:space="preserve"> </w:t>
      </w:r>
      <w:r>
        <w:rPr>
          <w:iCs/>
          <w:i/>
        </w:rPr>
        <w:t xml:space="preserve">C. quinquefasciatus</w:t>
      </w:r>
      <w:r>
        <w:t xml:space="preserve"> </w:t>
      </w:r>
      <w:r>
        <w:t xml:space="preserve">cost calculator</w:t>
      </w:r>
    </w:p>
    <w:p>
      <w:pPr>
        <w:pStyle w:val="SourceCode"/>
      </w:pPr>
      <w:r>
        <w:rPr>
          <w:rStyle w:val="CommentTok"/>
        </w:rPr>
        <w:t xml:space="preserve"># For further information about this calculator please contact the author at: </w:t>
      </w:r>
      <w:r>
        <w:br/>
      </w:r>
      <w:r>
        <w:rPr>
          <w:rStyle w:val="CommentTok"/>
        </w:rPr>
        <w:t xml:space="preserve">#   </w:t>
      </w:r>
      <w:r>
        <w:br/>
      </w:r>
      <w:r>
        <w:rPr>
          <w:rStyle w:val="CommentTok"/>
        </w:rPr>
        <w:t xml:space="preserve"># Adam E. Vorsino, Ph.D.</w:t>
      </w:r>
      <w:r>
        <w:br/>
      </w:r>
      <w:r>
        <w:rPr>
          <w:rStyle w:val="CommentTok"/>
        </w:rPr>
        <w:t xml:space="preserve"># Strategic Habitat Conservation Division</w:t>
      </w:r>
      <w:r>
        <w:br/>
      </w:r>
      <w:r>
        <w:rPr>
          <w:rStyle w:val="CommentTok"/>
        </w:rPr>
        <w:t xml:space="preserve"># Pacific Island Fish and Wildlife Office</w:t>
      </w:r>
      <w:r>
        <w:br/>
      </w:r>
      <w:r>
        <w:rPr>
          <w:rStyle w:val="CommentTok"/>
        </w:rPr>
        <w:t xml:space="preserve"># 300 Ala Moana Blvd. Ste. 3-122</w:t>
      </w:r>
      <w:r>
        <w:br/>
      </w:r>
      <w:r>
        <w:rPr>
          <w:rStyle w:val="CommentTok"/>
        </w:rPr>
        <w:t xml:space="preserve"># adam_vorsino@fws.gov</w:t>
      </w:r>
      <w:r>
        <w:br/>
      </w:r>
      <w:r>
        <w:rPr>
          <w:rStyle w:val="CommentTok"/>
        </w:rPr>
        <w:t xml:space="preserve"># (808)792-9431</w:t>
      </w:r>
      <w:r>
        <w:br/>
      </w:r>
      <w:r>
        <w:br/>
      </w:r>
      <w:r>
        <w:rPr>
          <w:rStyle w:val="CommentTok"/>
        </w:rPr>
        <w:t xml:space="preserve"># FemalePercent = female portion of the sex ratio (e.g. if 50% female = 50)</w:t>
      </w:r>
      <w:r>
        <w:br/>
      </w:r>
      <w:r>
        <w:rPr>
          <w:rStyle w:val="CommentTok"/>
        </w:rPr>
        <w:t xml:space="preserve"># Overflooding_Multiplier = Overflooding ratio</w:t>
      </w:r>
      <w:r>
        <w:br/>
      </w:r>
      <w:r>
        <w:rPr>
          <w:rStyle w:val="CommentTok"/>
        </w:rPr>
        <w:t xml:space="preserve"># LaboratorySpace = Cost (in dollars) to obtain the laboratory space</w:t>
      </w:r>
      <w:r>
        <w:br/>
      </w:r>
      <w:r>
        <w:rPr>
          <w:rStyle w:val="CommentTok"/>
        </w:rPr>
        <w:t xml:space="preserve"># Irradiator = Cost (in dollars) of the irradiator</w:t>
      </w:r>
      <w:r>
        <w:br/>
      </w:r>
      <w:r>
        <w:br/>
      </w:r>
      <w:r>
        <w:rPr>
          <w:rStyle w:val="NormalTok"/>
        </w:rPr>
        <w:t xml:space="preserve">CostEst </w:t>
      </w:r>
      <w:r>
        <w:rPr>
          <w:rStyle w:val="OtherTok"/>
        </w:rPr>
        <w:t xml:space="preserve">&lt;-</w:t>
      </w:r>
      <w:r>
        <w:rPr>
          <w:rStyle w:val="NormalTok"/>
        </w:rPr>
        <w:t xml:space="preserve"> </w:t>
      </w:r>
      <w:r>
        <w:rPr>
          <w:rStyle w:val="ControlFlowTok"/>
        </w:rPr>
        <w:t xml:space="preserve">function</w:t>
      </w:r>
      <w:r>
        <w:rPr>
          <w:rStyle w:val="NormalTok"/>
        </w:rPr>
        <w:t xml:space="preserve">(FemalePercent, Overflooding_Multiplier, Area, LaboratorySpace, Irradiator){</w:t>
      </w:r>
      <w:r>
        <w:br/>
      </w:r>
      <w:r>
        <w:rPr>
          <w:rStyle w:val="NormalTok"/>
        </w:rPr>
        <w:t xml:space="preserve">  </w:t>
      </w:r>
      <w:r>
        <w:rPr>
          <w:rStyle w:val="CommentTok"/>
        </w:rPr>
        <w:t xml:space="preserve"># rm(list = ls())</w:t>
      </w:r>
      <w:r>
        <w:br/>
      </w:r>
      <w:r>
        <w:rPr>
          <w:rStyle w:val="NormalTok"/>
        </w:rPr>
        <w:t xml:space="preserve">  </w:t>
      </w:r>
      <w:r>
        <w:rPr>
          <w:rStyle w:val="CommentTok"/>
        </w:rPr>
        <w:t xml:space="preserve"># try(graphics.off(), T)</w:t>
      </w:r>
      <w:r>
        <w:br/>
      </w:r>
      <w:r>
        <w:rPr>
          <w:rStyle w:val="NormalTok"/>
        </w:rPr>
        <w:t xml:space="preserve">  </w:t>
      </w:r>
      <w:r>
        <w:br/>
      </w:r>
      <w:r>
        <w:rPr>
          <w:rStyle w:val="NormalTok"/>
        </w:rPr>
        <w:t xml:space="preserve">  </w:t>
      </w:r>
      <w:r>
        <w:rPr>
          <w:rStyle w:val="CommentTok"/>
        </w:rPr>
        <w:t xml:space="preserve"># Ecology and Biology</w:t>
      </w:r>
      <w:r>
        <w:br/>
      </w:r>
      <w:r>
        <w:rPr>
          <w:rStyle w:val="NormalTok"/>
        </w:rPr>
        <w:t xml:space="preserve">  MaunaLoa.Mos.Density.km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4546</w:t>
      </w:r>
      <w:r>
        <w:rPr>
          <w:rStyle w:val="NormalTok"/>
        </w:rPr>
        <w:t xml:space="preserve">,</w:t>
      </w:r>
      <w:r>
        <w:rPr>
          <w:rStyle w:val="DecValTok"/>
        </w:rPr>
        <w:t xml:space="preserve">78547</w:t>
      </w:r>
      <w:r>
        <w:rPr>
          <w:rStyle w:val="NormalTok"/>
        </w:rPr>
        <w:t xml:space="preserve">,</w:t>
      </w:r>
      <w:r>
        <w:rPr>
          <w:rStyle w:val="DecValTok"/>
        </w:rPr>
        <w:t xml:space="preserve">14597</w:t>
      </w:r>
      <w:r>
        <w:rPr>
          <w:rStyle w:val="NormalTok"/>
        </w:rPr>
        <w:t xml:space="preserve">,</w:t>
      </w:r>
      <w:r>
        <w:rPr>
          <w:rStyle w:val="DecValTok"/>
        </w:rPr>
        <w:t xml:space="preserve">29001</w:t>
      </w:r>
      <w:r>
        <w:rPr>
          <w:rStyle w:val="NormalTok"/>
        </w:rPr>
        <w:t xml:space="preserve">,</w:t>
      </w:r>
      <w:r>
        <w:rPr>
          <w:rStyle w:val="DecValTok"/>
        </w:rPr>
        <w:t xml:space="preserve">27615</w:t>
      </w:r>
      <w:r>
        <w:rPr>
          <w:rStyle w:val="NormalTok"/>
        </w:rPr>
        <w:t xml:space="preserve">,</w:t>
      </w:r>
      <w:r>
        <w:rPr>
          <w:rStyle w:val="DecValTok"/>
        </w:rPr>
        <w:t xml:space="preserve">1637</w:t>
      </w:r>
      <w:r>
        <w:rPr>
          <w:rStyle w:val="NormalTok"/>
        </w:rPr>
        <w:t xml:space="preserve">,</w:t>
      </w:r>
      <w:r>
        <w:rPr>
          <w:rStyle w:val="DecValTok"/>
        </w:rPr>
        <w:t xml:space="preserve">618</w:t>
      </w:r>
      <w:r>
        <w:rPr>
          <w:rStyle w:val="NormalTok"/>
        </w:rPr>
        <w:t xml:space="preserve">)</w:t>
      </w:r>
      <w:r>
        <w:rPr>
          <w:rStyle w:val="CommentTok"/>
        </w:rPr>
        <w:t xml:space="preserve">#,0,0)</w:t>
      </w:r>
      <w:r>
        <w:br/>
      </w:r>
      <w:r>
        <w:rPr>
          <w:rStyle w:val="NormalTok"/>
        </w:rPr>
        <w:t xml:space="preserve">  MaunaLoa.Mos.Sites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'Malama Ki'</w:t>
      </w:r>
      <w:r>
        <w:rPr>
          <w:rStyle w:val="NormalTok"/>
        </w:rPr>
        <w:t xml:space="preserve">,</w:t>
      </w:r>
      <w:r>
        <w:rPr>
          <w:rStyle w:val="StringTok"/>
        </w:rPr>
        <w:t xml:space="preserve">'Nanawale'</w:t>
      </w:r>
      <w:r>
        <w:rPr>
          <w:rStyle w:val="NormalTok"/>
        </w:rPr>
        <w:t xml:space="preserve">,</w:t>
      </w:r>
      <w:r>
        <w:rPr>
          <w:rStyle w:val="StringTok"/>
        </w:rPr>
        <w:t xml:space="preserve">"Bryson's"</w:t>
      </w:r>
      <w:r>
        <w:rPr>
          <w:rStyle w:val="NormalTok"/>
        </w:rPr>
        <w:t xml:space="preserve">,</w:t>
      </w:r>
      <w:r>
        <w:rPr>
          <w:rStyle w:val="StringTok"/>
        </w:rPr>
        <w:t xml:space="preserve">'Waiakea'</w:t>
      </w:r>
      <w:r>
        <w:rPr>
          <w:rStyle w:val="NormalTok"/>
        </w:rPr>
        <w:t xml:space="preserve">,</w:t>
      </w:r>
      <w:r>
        <w:rPr>
          <w:rStyle w:val="StringTok"/>
        </w:rPr>
        <w:t xml:space="preserve">'Cooper'</w:t>
      </w:r>
      <w:r>
        <w:rPr>
          <w:rStyle w:val="NormalTok"/>
        </w:rPr>
        <w:t xml:space="preserve">,</w:t>
      </w:r>
      <w:r>
        <w:rPr>
          <w:rStyle w:val="StringTok"/>
        </w:rPr>
        <w:t xml:space="preserve">'Crater'</w:t>
      </w:r>
      <w:r>
        <w:rPr>
          <w:rStyle w:val="NormalTok"/>
        </w:rPr>
        <w:t xml:space="preserve">,</w:t>
      </w:r>
      <w:r>
        <w:rPr>
          <w:rStyle w:val="StringTok"/>
        </w:rPr>
        <w:t xml:space="preserve">"Pu'u"</w:t>
      </w:r>
      <w:r>
        <w:rPr>
          <w:rStyle w:val="NormalTok"/>
        </w:rPr>
        <w:t xml:space="preserve">)</w:t>
      </w:r>
      <w:r>
        <w:rPr>
          <w:rStyle w:val="CommentTok"/>
        </w:rPr>
        <w:t xml:space="preserve">#,'CJR',"Solomon's")</w:t>
      </w:r>
      <w:r>
        <w:br/>
      </w:r>
      <w:r>
        <w:rPr>
          <w:rStyle w:val="NormalTok"/>
        </w:rPr>
        <w:t xml:space="preserve">  MaunaLoa.Elev.m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25</w:t>
      </w:r>
      <w:r>
        <w:rPr>
          <w:rStyle w:val="NormalTok"/>
        </w:rPr>
        <w:t xml:space="preserve">, </w:t>
      </w:r>
      <w:r>
        <w:rPr>
          <w:rStyle w:val="DecValTok"/>
        </w:rPr>
        <w:t xml:space="preserve">36</w:t>
      </w:r>
      <w:r>
        <w:rPr>
          <w:rStyle w:val="NormalTok"/>
        </w:rPr>
        <w:t xml:space="preserve">, </w:t>
      </w:r>
      <w:r>
        <w:rPr>
          <w:rStyle w:val="DecValTok"/>
        </w:rPr>
        <w:t xml:space="preserve">314</w:t>
      </w:r>
      <w:r>
        <w:rPr>
          <w:rStyle w:val="NormalTok"/>
        </w:rPr>
        <w:t xml:space="preserve">,    </w:t>
      </w:r>
      <w:r>
        <w:rPr>
          <w:rStyle w:val="DecValTok"/>
        </w:rPr>
        <w:t xml:space="preserve">885</w:t>
      </w:r>
      <w:r>
        <w:rPr>
          <w:rStyle w:val="NormalTok"/>
        </w:rPr>
        <w:t xml:space="preserve">,    </w:t>
      </w:r>
      <w:r>
        <w:rPr>
          <w:rStyle w:val="DecValTok"/>
        </w:rPr>
        <w:t xml:space="preserve">1024</w:t>
      </w:r>
      <w:r>
        <w:rPr>
          <w:rStyle w:val="NormalTok"/>
        </w:rPr>
        <w:t xml:space="preserve">,   </w:t>
      </w:r>
      <w:r>
        <w:rPr>
          <w:rStyle w:val="DecValTok"/>
        </w:rPr>
        <w:t xml:space="preserve">1177</w:t>
      </w:r>
      <w:r>
        <w:rPr>
          <w:rStyle w:val="NormalTok"/>
        </w:rPr>
        <w:t xml:space="preserve">,   </w:t>
      </w:r>
      <w:r>
        <w:rPr>
          <w:rStyle w:val="DecValTok"/>
        </w:rPr>
        <w:t xml:space="preserve">1247</w:t>
      </w:r>
      <w:r>
        <w:rPr>
          <w:rStyle w:val="NormalTok"/>
        </w:rPr>
        <w:t xml:space="preserve">)</w:t>
      </w:r>
      <w:r>
        <w:rPr>
          <w:rStyle w:val="CommentTok"/>
        </w:rPr>
        <w:t xml:space="preserve">#, 1678,   1686)</w:t>
      </w:r>
      <w:r>
        <w:br/>
      </w:r>
      <w:r>
        <w:rPr>
          <w:rStyle w:val="NormalTok"/>
        </w:rPr>
        <w:t xml:space="preserve">  Alakai.Area.ToCntrl.km </w:t>
      </w:r>
      <w:r>
        <w:rPr>
          <w:rStyle w:val="OtherTok"/>
        </w:rPr>
        <w:t xml:space="preserve">&lt;-</w:t>
      </w:r>
      <w:r>
        <w:rPr>
          <w:rStyle w:val="NormalTok"/>
        </w:rPr>
        <w:t xml:space="preserve"> Area</w:t>
      </w:r>
      <w:r>
        <w:rPr>
          <w:rStyle w:val="CommentTok"/>
        </w:rPr>
        <w:t xml:space="preserve"># kilometers squared</w:t>
      </w:r>
      <w:r>
        <w:br/>
      </w:r>
      <w:r>
        <w:rPr>
          <w:rStyle w:val="NormalTok"/>
        </w:rPr>
        <w:t xml:space="preserve">  </w:t>
      </w:r>
      <w:r>
        <w:rPr>
          <w:rStyle w:val="CommentTok"/>
        </w:rPr>
        <w:t xml:space="preserve"># FemalePercent &lt;- 70 # Sex ratio</w:t>
      </w:r>
      <w:r>
        <w:br/>
      </w:r>
      <w:r>
        <w:rPr>
          <w:rStyle w:val="NormalTok"/>
        </w:rPr>
        <w:t xml:space="preserve">  </w:t>
      </w:r>
      <w:r>
        <w:rPr>
          <w:rStyle w:val="CommentTok"/>
        </w:rPr>
        <w:t xml:space="preserve"># Overflooding_Multiplier &lt;- 10 # Multiplier to derive the ratio needed for control</w:t>
      </w:r>
      <w:r>
        <w:br/>
      </w:r>
      <w:r>
        <w:rPr>
          <w:rStyle w:val="NormalTok"/>
        </w:rPr>
        <w:t xml:space="preserve">  </w:t>
      </w:r>
      <w:r>
        <w:br/>
      </w:r>
      <w:r>
        <w:rPr>
          <w:rStyle w:val="NormalTok"/>
        </w:rPr>
        <w:t xml:space="preserve">  </w:t>
      </w:r>
      <w:r>
        <w:rPr>
          <w:rStyle w:val="CommentTok"/>
        </w:rPr>
        <w:t xml:space="preserve"># Operations/Supplies Costs</w:t>
      </w:r>
      <w:r>
        <w:br/>
      </w:r>
      <w:r>
        <w:rPr>
          <w:rStyle w:val="NormalTok"/>
        </w:rPr>
        <w:t xml:space="preserve">  Year1.Only.Items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'Irradiator'</w:t>
      </w:r>
      <w:r>
        <w:rPr>
          <w:rStyle w:val="NormalTok"/>
        </w:rPr>
        <w:t xml:space="preserve">, </w:t>
      </w:r>
      <w:r>
        <w:rPr>
          <w:rStyle w:val="StringTok"/>
        </w:rPr>
        <w:t xml:space="preserve">'Mosquito.Sex.Sorters (6)'</w:t>
      </w:r>
      <w:r>
        <w:rPr>
          <w:rStyle w:val="NormalTok"/>
        </w:rPr>
        <w:t xml:space="preserve">, </w:t>
      </w:r>
      <w:r>
        <w:rPr>
          <w:rStyle w:val="StringTok"/>
        </w:rPr>
        <w:t xml:space="preserve">'larvae Rearing Units (5)'</w:t>
      </w:r>
      <w:r>
        <w:rPr>
          <w:rStyle w:val="NormalTok"/>
        </w:rPr>
        <w:t xml:space="preserve">,</w:t>
      </w:r>
      <w:r>
        <w:br/>
      </w:r>
      <w:r>
        <w:rPr>
          <w:rStyle w:val="NormalTok"/>
        </w:rPr>
        <w:t xml:space="preserve">                        </w:t>
      </w:r>
      <w:r>
        <w:rPr>
          <w:rStyle w:val="StringTok"/>
        </w:rPr>
        <w:t xml:space="preserve">'adult cages (100)'</w:t>
      </w:r>
      <w:r>
        <w:rPr>
          <w:rStyle w:val="NormalTok"/>
        </w:rPr>
        <w:t xml:space="preserve">, </w:t>
      </w:r>
      <w:r>
        <w:rPr>
          <w:rStyle w:val="StringTok"/>
        </w:rPr>
        <w:t xml:space="preserve">'ovitraps (300)'</w:t>
      </w:r>
      <w:r>
        <w:rPr>
          <w:rStyle w:val="NormalTok"/>
        </w:rPr>
        <w:t xml:space="preserve">, </w:t>
      </w:r>
      <w:r>
        <w:rPr>
          <w:rStyle w:val="StringTok"/>
        </w:rPr>
        <w:t xml:space="preserve">'BG traps (50)'</w:t>
      </w:r>
      <w:r>
        <w:rPr>
          <w:rStyle w:val="NormalTok"/>
        </w:rPr>
        <w:t xml:space="preserve">, </w:t>
      </w:r>
      <w:r>
        <w:rPr>
          <w:rStyle w:val="StringTok"/>
        </w:rPr>
        <w:t xml:space="preserve">'PCR Machine'</w:t>
      </w:r>
      <w:r>
        <w:rPr>
          <w:rStyle w:val="NormalTok"/>
        </w:rPr>
        <w:t xml:space="preserve">)</w:t>
      </w:r>
      <w:r>
        <w:rPr>
          <w:rStyle w:val="CommentTok"/>
        </w:rPr>
        <w:t xml:space="preserve">#, 'modulare office (60x24ft)')</w:t>
      </w:r>
      <w:r>
        <w:br/>
      </w:r>
      <w:r>
        <w:rPr>
          <w:rStyle w:val="NormalTok"/>
        </w:rPr>
        <w:t xml:space="preserve">  Year1.Only.Costs </w:t>
      </w:r>
      <w:r>
        <w:rPr>
          <w:rStyle w:val="OtherTok"/>
        </w:rPr>
        <w:t xml:space="preserve">&lt;-</w:t>
      </w:r>
      <w:r>
        <w:rPr>
          <w:rStyle w:val="NormalTok"/>
        </w:rPr>
        <w:t xml:space="preserve"> </w:t>
      </w:r>
      <w:r>
        <w:rPr>
          <w:rStyle w:val="FunctionTok"/>
        </w:rPr>
        <w:t xml:space="preserve">c</w:t>
      </w:r>
      <w:r>
        <w:rPr>
          <w:rStyle w:val="NormalTok"/>
        </w:rPr>
        <w:t xml:space="preserve">(Irradiator, </w:t>
      </w:r>
      <w:r>
        <w:rPr>
          <w:rStyle w:val="DecValTok"/>
        </w:rPr>
        <w:t xml:space="preserve">6900</w:t>
      </w:r>
      <w:r>
        <w:rPr>
          <w:rStyle w:val="NormalTok"/>
        </w:rPr>
        <w:t xml:space="preserve">, </w:t>
      </w:r>
      <w:r>
        <w:rPr>
          <w:rStyle w:val="DecValTok"/>
        </w:rPr>
        <w:t xml:space="preserve">134500</w:t>
      </w:r>
      <w:r>
        <w:rPr>
          <w:rStyle w:val="NormalTok"/>
        </w:rPr>
        <w:t xml:space="preserve">, </w:t>
      </w:r>
      <w:r>
        <w:rPr>
          <w:rStyle w:val="DecValTok"/>
        </w:rPr>
        <w:t xml:space="preserve">11040</w:t>
      </w:r>
      <w:r>
        <w:rPr>
          <w:rStyle w:val="NormalTok"/>
        </w:rPr>
        <w:t xml:space="preserve">, </w:t>
      </w:r>
      <w:r>
        <w:rPr>
          <w:rStyle w:val="DecValTok"/>
        </w:rPr>
        <w:t xml:space="preserve">2400</w:t>
      </w:r>
      <w:r>
        <w:rPr>
          <w:rStyle w:val="NormalTok"/>
        </w:rPr>
        <w:t xml:space="preserve">, </w:t>
      </w:r>
      <w:r>
        <w:rPr>
          <w:rStyle w:val="DecValTok"/>
        </w:rPr>
        <w:t xml:space="preserve">7500</w:t>
      </w:r>
      <w:r>
        <w:rPr>
          <w:rStyle w:val="NormalTok"/>
        </w:rPr>
        <w:t xml:space="preserve">, </w:t>
      </w:r>
      <w:r>
        <w:rPr>
          <w:rStyle w:val="DecValTok"/>
        </w:rPr>
        <w:t xml:space="preserve">47000</w:t>
      </w:r>
      <w:r>
        <w:rPr>
          <w:rStyle w:val="NormalTok"/>
        </w:rPr>
        <w:t xml:space="preserve">)</w:t>
      </w:r>
      <w:r>
        <w:rPr>
          <w:rStyle w:val="CommentTok"/>
        </w:rPr>
        <w:t xml:space="preserve">#, 40000)</w:t>
      </w:r>
      <w:r>
        <w:br/>
      </w:r>
      <w:r>
        <w:rPr>
          <w:rStyle w:val="NormalTok"/>
        </w:rPr>
        <w:t xml:space="preserve">  </w:t>
      </w:r>
      <w:r>
        <w:br/>
      </w:r>
      <w:r>
        <w:rPr>
          <w:rStyle w:val="NormalTok"/>
        </w:rPr>
        <w:t xml:space="preserve">  </w:t>
      </w:r>
      <w:r>
        <w:rPr>
          <w:rStyle w:val="CommentTok"/>
        </w:rPr>
        <w:t xml:space="preserve"># Office Space &lt;- #, 'modulare office (60x24ft)' can be split with $800/month utilities</w:t>
      </w:r>
      <w:r>
        <w:br/>
      </w:r>
      <w:r>
        <w:rPr>
          <w:rStyle w:val="NormalTok"/>
        </w:rPr>
        <w:t xml:space="preserve">  </w:t>
      </w:r>
      <w:r>
        <w:rPr>
          <w:rStyle w:val="CommentTok"/>
        </w:rPr>
        <w:t xml:space="preserve"># https://www.willscot.com/mobile-offices/modular-complexes/60-x-24-Modular-Office</w:t>
      </w:r>
      <w:r>
        <w:br/>
      </w:r>
      <w:r>
        <w:rPr>
          <w:rStyle w:val="NormalTok"/>
        </w:rPr>
        <w:t xml:space="preserve">  </w:t>
      </w:r>
      <w:r>
        <w:rPr>
          <w:rStyle w:val="CommentTok"/>
        </w:rPr>
        <w:t xml:space="preserve"># or</w:t>
      </w:r>
      <w:r>
        <w:br/>
      </w:r>
      <w:r>
        <w:rPr>
          <w:rStyle w:val="NormalTok"/>
        </w:rPr>
        <w:t xml:space="preserve">  </w:t>
      </w:r>
      <w:r>
        <w:rPr>
          <w:rStyle w:val="CommentTok"/>
        </w:rPr>
        <w:t xml:space="preserve"># https://www.willscot.com/FLEX</w:t>
      </w:r>
      <w:r>
        <w:br/>
      </w:r>
      <w:r>
        <w:rPr>
          <w:rStyle w:val="NormalTok"/>
        </w:rPr>
        <w:t xml:space="preserve">  Electricity </w:t>
      </w:r>
      <w:r>
        <w:rPr>
          <w:rStyle w:val="OtherTok"/>
        </w:rPr>
        <w:t xml:space="preserve">&lt;-</w:t>
      </w:r>
      <w:r>
        <w:rPr>
          <w:rStyle w:val="NormalTok"/>
        </w:rPr>
        <w:t xml:space="preserve"> </w:t>
      </w:r>
      <w:r>
        <w:rPr>
          <w:rStyle w:val="DecValTok"/>
        </w:rPr>
        <w:t xml:space="preserve">2000</w:t>
      </w:r>
      <w:r>
        <w:rPr>
          <w:rStyle w:val="NormalTok"/>
        </w:rPr>
        <w:t xml:space="preserve"> </w:t>
      </w:r>
      <w:r>
        <w:rPr>
          <w:rStyle w:val="SpecialCharTok"/>
        </w:rPr>
        <w:t xml:space="preserve">*</w:t>
      </w:r>
      <w:r>
        <w:rPr>
          <w:rStyle w:val="NormalTok"/>
        </w:rPr>
        <w:t xml:space="preserve"> </w:t>
      </w:r>
      <w:r>
        <w:rPr>
          <w:rStyle w:val="DecValTok"/>
        </w:rPr>
        <w:t xml:space="preserve">12</w:t>
      </w:r>
      <w:r>
        <w:br/>
      </w:r>
      <w:r>
        <w:rPr>
          <w:rStyle w:val="NormalTok"/>
        </w:rPr>
        <w:t xml:space="preserve">  </w:t>
      </w:r>
      <w:r>
        <w:rPr>
          <w:rStyle w:val="CommentTok"/>
        </w:rPr>
        <w:t xml:space="preserve"># From Dr. Zhiyong Xi:</w:t>
      </w:r>
      <w:r>
        <w:br/>
      </w:r>
      <w:r>
        <w:rPr>
          <w:rStyle w:val="NormalTok"/>
        </w:rPr>
        <w:t xml:space="preserve">  </w:t>
      </w:r>
      <w:r>
        <w:rPr>
          <w:rStyle w:val="CommentTok"/>
        </w:rPr>
        <w:t xml:space="preserve"># "Normally I would suggest starting with a space 300-500 m2 and targeting for producing 1 million males per week (see the attached PPT that I used for IAEA meeting last year). </w:t>
      </w:r>
      <w:r>
        <w:br/>
      </w:r>
      <w:r>
        <w:rPr>
          <w:rStyle w:val="NormalTok"/>
        </w:rPr>
        <w:t xml:space="preserve">  </w:t>
      </w:r>
      <w:r>
        <w:rPr>
          <w:rStyle w:val="CommentTok"/>
        </w:rPr>
        <w:t xml:space="preserve"># It would make too costly and not feasible if the production scale is low (e.g, 100-200k) as you will still need space for adult, </w:t>
      </w:r>
      <w:r>
        <w:br/>
      </w:r>
      <w:r>
        <w:rPr>
          <w:rStyle w:val="NormalTok"/>
        </w:rPr>
        <w:t xml:space="preserve">  </w:t>
      </w:r>
      <w:r>
        <w:rPr>
          <w:rStyle w:val="CommentTok"/>
        </w:rPr>
        <w:t xml:space="preserve"># larvae rearing, sex separation, irradiator, adult package and quality control. </w:t>
      </w:r>
      <w:r>
        <w:br/>
      </w:r>
      <w:r>
        <w:rPr>
          <w:rStyle w:val="NormalTok"/>
        </w:rPr>
        <w:t xml:space="preserve">  </w:t>
      </w:r>
      <w:r>
        <w:rPr>
          <w:rStyle w:val="CommentTok"/>
        </w:rPr>
        <w:t xml:space="preserve"># In another word, you may not save too much space with a low production scale. Thus, when you mention “to house 1 rearing unit associated staff etc., a facility would </w:t>
      </w:r>
      <w:r>
        <w:br/>
      </w:r>
      <w:r>
        <w:rPr>
          <w:rStyle w:val="NormalTok"/>
        </w:rPr>
        <w:t xml:space="preserve">  </w:t>
      </w:r>
      <w:r>
        <w:rPr>
          <w:rStyle w:val="CommentTok"/>
        </w:rPr>
        <w:t xml:space="preserve"># need at minimum a 12x30 foot laboratory space”, I am afraid this space is not enough for you to produce this amount.</w:t>
      </w:r>
      <w:r>
        <w:br/>
      </w:r>
      <w:r>
        <w:rPr>
          <w:rStyle w:val="NormalTok"/>
        </w:rPr>
        <w:t xml:space="preserve">  </w:t>
      </w:r>
      <w:r>
        <w:rPr>
          <w:rStyle w:val="CommentTok"/>
        </w:rPr>
        <w:t xml:space="preserve"># I think a minimum size of mass rearing facility would need two mobile 24x60 foot laboratories, which should be able to produce </w:t>
      </w:r>
      <w:r>
        <w:br/>
      </w:r>
      <w:r>
        <w:rPr>
          <w:rStyle w:val="NormalTok"/>
        </w:rPr>
        <w:t xml:space="preserve">  </w:t>
      </w:r>
      <w:r>
        <w:rPr>
          <w:rStyle w:val="CommentTok"/>
        </w:rPr>
        <w:t xml:space="preserve"># 500k to 1 million males per week (or even more if system optimized)..."</w:t>
      </w:r>
      <w:r>
        <w:br/>
      </w:r>
      <w:r>
        <w:rPr>
          <w:rStyle w:val="NormalTok"/>
        </w:rPr>
        <w:t xml:space="preserve">  </w:t>
      </w:r>
      <w:r>
        <w:rPr>
          <w:rStyle w:val="CommentTok"/>
        </w:rPr>
        <w:t xml:space="preserve"># LaboratorySpace &lt;- 800 * median(c((171000/((72*60)* 0.092903)),</w:t>
      </w:r>
      <w:r>
        <w:br/>
      </w:r>
      <w:r>
        <w:rPr>
          <w:rStyle w:val="NormalTok"/>
        </w:rPr>
        <w:t xml:space="preserve">  </w:t>
      </w:r>
      <w:r>
        <w:rPr>
          <w:rStyle w:val="CommentTok"/>
        </w:rPr>
        <w:t xml:space="preserve">#                                       (150000/((60*60)* 0.092903)),</w:t>
      </w:r>
      <w:r>
        <w:br/>
      </w:r>
      <w:r>
        <w:rPr>
          <w:rStyle w:val="NormalTok"/>
        </w:rPr>
        <w:t xml:space="preserve">  </w:t>
      </w:r>
      <w:r>
        <w:rPr>
          <w:rStyle w:val="CommentTok"/>
        </w:rPr>
        <w:t xml:space="preserve">#                                       (180000/((60*48)* 0.092903))))</w:t>
      </w:r>
      <w:r>
        <w:br/>
      </w:r>
      <w:r>
        <w:rPr>
          <w:rStyle w:val="NormalTok"/>
        </w:rPr>
        <w:t xml:space="preserve">  </w:t>
      </w:r>
      <w:r>
        <w:br/>
      </w:r>
      <w:r>
        <w:rPr>
          <w:rStyle w:val="NormalTok"/>
        </w:rPr>
        <w:t xml:space="preserve">  </w:t>
      </w:r>
      <w:r>
        <w:rPr>
          <w:rStyle w:val="CommentTok"/>
        </w:rPr>
        <w:t xml:space="preserve"># Personel Costs</w:t>
      </w:r>
      <w:r>
        <w:br/>
      </w:r>
      <w:r>
        <w:rPr>
          <w:rStyle w:val="NormalTok"/>
        </w:rPr>
        <w:t xml:space="preserve">  Personel.Des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'Mass Rearing'</w:t>
      </w:r>
      <w:r>
        <w:rPr>
          <w:rStyle w:val="NormalTok"/>
        </w:rPr>
        <w:t xml:space="preserve">, </w:t>
      </w:r>
      <w:r>
        <w:rPr>
          <w:rStyle w:val="StringTok"/>
        </w:rPr>
        <w:t xml:space="preserve">'Quality Control'</w:t>
      </w:r>
      <w:r>
        <w:rPr>
          <w:rStyle w:val="NormalTok"/>
        </w:rPr>
        <w:t xml:space="preserve">)</w:t>
      </w:r>
      <w:r>
        <w:rPr>
          <w:rStyle w:val="CommentTok"/>
        </w:rPr>
        <w:t xml:space="preserve">#, 'Feild Release', 'Community Education')</w:t>
      </w:r>
      <w:r>
        <w:br/>
      </w:r>
      <w:r>
        <w:rPr>
          <w:rStyle w:val="NormalTok"/>
        </w:rPr>
        <w:t xml:space="preserve">  Wage.Mass.Rearing </w:t>
      </w:r>
      <w:r>
        <w:rPr>
          <w:rStyle w:val="OtherTok"/>
        </w:rPr>
        <w:t xml:space="preserve">&lt;-</w:t>
      </w:r>
      <w:r>
        <w:rPr>
          <w:rStyle w:val="NormalTok"/>
        </w:rPr>
        <w:t xml:space="preserve"> </w:t>
      </w:r>
      <w:r>
        <w:rPr>
          <w:rStyle w:val="DecValTok"/>
        </w:rPr>
        <w:t xml:space="preserve">15</w:t>
      </w:r>
      <w:r>
        <w:rPr>
          <w:rStyle w:val="NormalTok"/>
        </w:rPr>
        <w:t xml:space="preserve"> </w:t>
      </w:r>
      <w:r>
        <w:rPr>
          <w:rStyle w:val="CommentTok"/>
        </w:rPr>
        <w:t xml:space="preserve">#15 dollars/hour</w:t>
      </w:r>
      <w:r>
        <w:br/>
      </w:r>
      <w:r>
        <w:rPr>
          <w:rStyle w:val="NormalTok"/>
        </w:rPr>
        <w:t xml:space="preserve">  Wage.Quality.Control </w:t>
      </w:r>
      <w:r>
        <w:rPr>
          <w:rStyle w:val="OtherTok"/>
        </w:rPr>
        <w:t xml:space="preserve">&lt;-</w:t>
      </w:r>
      <w:r>
        <w:rPr>
          <w:rStyle w:val="NormalTok"/>
        </w:rPr>
        <w:t xml:space="preserve"> </w:t>
      </w:r>
      <w:r>
        <w:rPr>
          <w:rStyle w:val="DecValTok"/>
        </w:rPr>
        <w:t xml:space="preserve">17</w:t>
      </w:r>
      <w:r>
        <w:rPr>
          <w:rStyle w:val="NormalTok"/>
        </w:rPr>
        <w:t xml:space="preserve"> </w:t>
      </w:r>
      <w:r>
        <w:rPr>
          <w:rStyle w:val="CommentTok"/>
        </w:rPr>
        <w:t xml:space="preserve">#17 dollars/hour</w:t>
      </w:r>
      <w:r>
        <w:br/>
      </w:r>
      <w:r>
        <w:rPr>
          <w:rStyle w:val="NormalTok"/>
        </w:rPr>
        <w:t xml:space="preserve">  HoursPerYear </w:t>
      </w:r>
      <w:r>
        <w:rPr>
          <w:rStyle w:val="OtherTok"/>
        </w:rPr>
        <w:t xml:space="preserve">&lt;-</w:t>
      </w:r>
      <w:r>
        <w:rPr>
          <w:rStyle w:val="NormalTok"/>
        </w:rPr>
        <w:t xml:space="preserve"> </w:t>
      </w:r>
      <w:r>
        <w:rPr>
          <w:rStyle w:val="DecValTok"/>
        </w:rPr>
        <w:t xml:space="preserve">260</w:t>
      </w:r>
      <w:r>
        <w:rPr>
          <w:rStyle w:val="NormalTok"/>
        </w:rPr>
        <w:t xml:space="preserve"> </w:t>
      </w:r>
      <w:r>
        <w:rPr>
          <w:rStyle w:val="SpecialCharTok"/>
        </w:rPr>
        <w:t xml:space="preserve">*</w:t>
      </w:r>
      <w:r>
        <w:rPr>
          <w:rStyle w:val="NormalTok"/>
        </w:rPr>
        <w:t xml:space="preserve"> </w:t>
      </w:r>
      <w:r>
        <w:rPr>
          <w:rStyle w:val="DecValTok"/>
        </w:rPr>
        <w:t xml:space="preserve">8</w:t>
      </w:r>
      <w:r>
        <w:rPr>
          <w:rStyle w:val="NormalTok"/>
        </w:rPr>
        <w:t xml:space="preserve"> </w:t>
      </w:r>
      <w:r>
        <w:rPr>
          <w:rStyle w:val="CommentTok"/>
        </w:rPr>
        <w:t xml:space="preserve"># 260 is 52 weeks/year 5 days/week * 8 hours per day</w:t>
      </w:r>
      <w:r>
        <w:br/>
      </w:r>
      <w:r>
        <w:rPr>
          <w:rStyle w:val="NormalTok"/>
        </w:rPr>
        <w:t xml:space="preserve">  </w:t>
      </w:r>
      <w:r>
        <w:rPr>
          <w:rStyle w:val="CommentTok"/>
        </w:rPr>
        <w:t xml:space="preserve"># RCUH fringe is set at 61.56% for 2018 see:</w:t>
      </w:r>
      <w:r>
        <w:br/>
      </w:r>
      <w:r>
        <w:rPr>
          <w:rStyle w:val="NormalTok"/>
        </w:rPr>
        <w:t xml:space="preserve">  </w:t>
      </w:r>
      <w:r>
        <w:rPr>
          <w:rStyle w:val="CommentTok"/>
        </w:rPr>
        <w:t xml:space="preserve"># http://www.ors.Hawaii.edu/index.php/apply/budget-development/fringe-benefit-rates</w:t>
      </w:r>
      <w:r>
        <w:br/>
      </w:r>
      <w:r>
        <w:rPr>
          <w:rStyle w:val="NormalTok"/>
        </w:rPr>
        <w:t xml:space="preserve">  Fringe </w:t>
      </w:r>
      <w:r>
        <w:rPr>
          <w:rStyle w:val="OtherTok"/>
        </w:rPr>
        <w:t xml:space="preserve">&lt;-</w:t>
      </w:r>
      <w:r>
        <w:rPr>
          <w:rStyle w:val="NormalTok"/>
        </w:rPr>
        <w:t xml:space="preserve"> </w:t>
      </w:r>
      <w:r>
        <w:rPr>
          <w:rStyle w:val="FloatTok"/>
        </w:rPr>
        <w:t xml:space="preserve">0.6156</w:t>
      </w:r>
      <w:r>
        <w:br/>
      </w:r>
      <w:r>
        <w:rPr>
          <w:rStyle w:val="NormalTok"/>
        </w:rPr>
        <w:t xml:space="preserve">  </w:t>
      </w:r>
      <w:r>
        <w:br/>
      </w:r>
      <w:r>
        <w:rPr>
          <w:rStyle w:val="NormalTok"/>
        </w:rPr>
        <w:t xml:space="preserve">  </w:t>
      </w:r>
      <w:r>
        <w:rPr>
          <w:rStyle w:val="CommentTok"/>
        </w:rPr>
        <w:t xml:space="preserve"># Misc Costs</w:t>
      </w:r>
      <w:r>
        <w:br/>
      </w:r>
      <w:r>
        <w:rPr>
          <w:rStyle w:val="NormalTok"/>
        </w:rPr>
        <w:t xml:space="preserve">  AllOtherYear.Items </w:t>
      </w:r>
      <w:r>
        <w:rPr>
          <w:rStyle w:val="OtherTok"/>
        </w:rPr>
        <w:t xml:space="preserve">&lt;-</w:t>
      </w:r>
      <w:r>
        <w:rPr>
          <w:rStyle w:val="NormalTok"/>
        </w:rPr>
        <w:t xml:space="preserve"> </w:t>
      </w:r>
      <w:r>
        <w:rPr>
          <w:rStyle w:val="StringTok"/>
        </w:rPr>
        <w:t xml:space="preserve">'Misc PCR/Lab/Field Supplies'</w:t>
      </w:r>
      <w:r>
        <w:br/>
      </w:r>
      <w:r>
        <w:rPr>
          <w:rStyle w:val="NormalTok"/>
        </w:rPr>
        <w:t xml:space="preserve">  AllOtherYear.Costs </w:t>
      </w:r>
      <w:r>
        <w:rPr>
          <w:rStyle w:val="OtherTok"/>
        </w:rPr>
        <w:t xml:space="preserve">&lt;-</w:t>
      </w:r>
      <w:r>
        <w:rPr>
          <w:rStyle w:val="NormalTok"/>
        </w:rPr>
        <w:t xml:space="preserve"> </w:t>
      </w:r>
      <w:r>
        <w:rPr>
          <w:rStyle w:val="DecValTok"/>
        </w:rPr>
        <w:t xml:space="preserve">30000</w:t>
      </w:r>
      <w:r>
        <w:rPr>
          <w:rStyle w:val="NormalTok"/>
        </w:rPr>
        <w:t xml:space="preserve"> </w:t>
      </w:r>
      <w:r>
        <w:rPr>
          <w:rStyle w:val="CommentTok"/>
        </w:rPr>
        <w:t xml:space="preserve"># ensureing that it only changes for every 0.5 increment</w:t>
      </w:r>
      <w:r>
        <w:br/>
      </w:r>
      <w:r>
        <w:rPr>
          <w:rStyle w:val="NormalTok"/>
        </w:rPr>
        <w:t xml:space="preserve">  </w:t>
      </w:r>
      <w:r>
        <w:br/>
      </w:r>
      <w:r>
        <w:rPr>
          <w:rStyle w:val="NormalTok"/>
        </w:rPr>
        <w:t xml:space="preserve">  </w:t>
      </w:r>
      <w:r>
        <w:rPr>
          <w:rStyle w:val="DocumentationTok"/>
        </w:rPr>
        <w:t xml:space="preserve">##################################################################################</w:t>
      </w:r>
      <w:r>
        <w:br/>
      </w:r>
      <w:r>
        <w:rPr>
          <w:rStyle w:val="NormalTok"/>
        </w:rPr>
        <w:t xml:space="preserve">  </w:t>
      </w:r>
      <w:r>
        <w:rPr>
          <w:rStyle w:val="DocumentationTok"/>
        </w:rPr>
        <w:t xml:space="preserve">###########DO NOT MODIFY PAST THIS SECTION########################################</w:t>
      </w:r>
      <w:r>
        <w:br/>
      </w:r>
      <w:r>
        <w:rPr>
          <w:rStyle w:val="NormalTok"/>
        </w:rPr>
        <w:t xml:space="preserve">  </w:t>
      </w:r>
      <w:r>
        <w:rPr>
          <w:rStyle w:val="DocumentationTok"/>
        </w:rPr>
        <w:t xml:space="preserve">##################################################################################</w:t>
      </w:r>
      <w:r>
        <w:br/>
      </w:r>
      <w:r>
        <w:rPr>
          <w:rStyle w:val="NormalTok"/>
        </w:rPr>
        <w:t xml:space="preserve">  </w:t>
      </w:r>
      <w:r>
        <w:br/>
      </w:r>
      <w:r>
        <w:rPr>
          <w:rStyle w:val="NormalTok"/>
        </w:rPr>
        <w:t xml:space="preserve">  pckgs </w:t>
      </w:r>
      <w:r>
        <w:rPr>
          <w:rStyle w:val="OtherTok"/>
        </w:rPr>
        <w:t xml:space="preserve">&lt;-</w:t>
      </w:r>
      <w:r>
        <w:rPr>
          <w:rStyle w:val="NormalTok"/>
        </w:rPr>
        <w:t xml:space="preserve"> </w:t>
      </w:r>
      <w:r>
        <w:rPr>
          <w:rStyle w:val="FunctionTok"/>
        </w:rPr>
        <w:t xml:space="preserve">c</w:t>
      </w:r>
      <w:r>
        <w:rPr>
          <w:rStyle w:val="NormalTok"/>
        </w:rPr>
        <w:t xml:space="preserve">(</w:t>
      </w:r>
      <w:r>
        <w:rPr>
          <w:rStyle w:val="StringTok"/>
        </w:rPr>
        <w:t xml:space="preserve">'stringr'</w:t>
      </w:r>
      <w:r>
        <w:rPr>
          <w:rStyle w:val="NormalTok"/>
        </w:rPr>
        <w:t xml:space="preserve">, </w:t>
      </w:r>
      <w:r>
        <w:rPr>
          <w:rStyle w:val="StringTok"/>
        </w:rPr>
        <w:t xml:space="preserve">'kableExtra'</w:t>
      </w:r>
      <w:r>
        <w:rPr>
          <w:rStyle w:val="NormalTok"/>
        </w:rPr>
        <w:t xml:space="preserve">, </w:t>
      </w:r>
      <w:r>
        <w:rPr>
          <w:rStyle w:val="StringTok"/>
        </w:rPr>
        <w:t xml:space="preserve">'Hmisc'</w:t>
      </w:r>
      <w:r>
        <w:rPr>
          <w:rStyle w:val="NormalTok"/>
        </w:rPr>
        <w:t xml:space="preserve">, </w:t>
      </w:r>
      <w:r>
        <w:rPr>
          <w:rStyle w:val="StringTok"/>
        </w:rPr>
        <w:t xml:space="preserve">'formattable'</w:t>
      </w:r>
      <w:r>
        <w:rPr>
          <w:rStyle w:val="NormalTok"/>
        </w:rPr>
        <w:t xml:space="preserve">, </w:t>
      </w:r>
      <w:r>
        <w:rPr>
          <w:rStyle w:val="StringTok"/>
        </w:rPr>
        <w:t xml:space="preserve">'flextable'</w:t>
      </w:r>
      <w:r>
        <w:rPr>
          <w:rStyle w:val="NormalTok"/>
        </w:rPr>
        <w:t xml:space="preserve">)</w:t>
      </w:r>
      <w:r>
        <w:br/>
      </w:r>
      <w:r>
        <w:rPr>
          <w:rStyle w:val="NormalTok"/>
        </w:rPr>
        <w:t xml:space="preserve">  </w:t>
      </w:r>
      <w:r>
        <w:br/>
      </w:r>
      <w:r>
        <w:rPr>
          <w:rStyle w:val="NormalTok"/>
        </w:rPr>
        <w:t xml:space="preserve">  </w:t>
      </w:r>
      <w:r>
        <w:rPr>
          <w:rStyle w:val="ControlFlowTok"/>
        </w:rPr>
        <w:t xml:space="preserve">for</w:t>
      </w:r>
      <w:r>
        <w:rPr>
          <w:rStyle w:val="NormalTok"/>
        </w:rPr>
        <w:t xml:space="preserve">(pck </w:t>
      </w:r>
      <w:r>
        <w:rPr>
          <w:rStyle w:val="ControlFlowTok"/>
        </w:rPr>
        <w:t xml:space="preserve">in</w:t>
      </w:r>
      <w:r>
        <w:rPr>
          <w:rStyle w:val="NormalTok"/>
        </w:rPr>
        <w:t xml:space="preserve"> pckgs){</w:t>
      </w:r>
      <w:r>
        <w:br/>
      </w:r>
      <w:r>
        <w:rPr>
          <w:rStyle w:val="NormalTok"/>
        </w:rPr>
        <w:t xml:space="preserve">    </w:t>
      </w:r>
      <w:r>
        <w:rPr>
          <w:rStyle w:val="ControlFlowTok"/>
        </w:rPr>
        <w:t xml:space="preserve">if</w:t>
      </w:r>
      <w:r>
        <w:rPr>
          <w:rStyle w:val="NormalTok"/>
        </w:rPr>
        <w:t xml:space="preserve"> ((</w:t>
      </w:r>
      <w:r>
        <w:rPr>
          <w:rStyle w:val="FunctionTok"/>
        </w:rPr>
        <w:t xml:space="preserve">is.na</w:t>
      </w:r>
      <w:r>
        <w:rPr>
          <w:rStyle w:val="NormalTok"/>
        </w:rPr>
        <w:t xml:space="preserve">(</w:t>
      </w:r>
      <w:r>
        <w:rPr>
          <w:rStyle w:val="FunctionTok"/>
        </w:rPr>
        <w:t xml:space="preserve">installed.packages</w:t>
      </w:r>
      <w:r>
        <w:rPr>
          <w:rStyle w:val="NormalTok"/>
        </w:rPr>
        <w:t xml:space="preserve">()[,</w:t>
      </w:r>
      <w:r>
        <w:rPr>
          <w:rStyle w:val="StringTok"/>
        </w:rPr>
        <w:t xml:space="preserve">"Package"</w:t>
      </w:r>
      <w:r>
        <w:rPr>
          <w:rStyle w:val="NormalTok"/>
        </w:rPr>
        <w:t xml:space="preserve">][pck]))</w:t>
      </w:r>
      <w:r>
        <w:rPr>
          <w:rStyle w:val="SpecialCharTok"/>
        </w:rPr>
        <w:t xml:space="preserve">==</w:t>
      </w:r>
      <w:r>
        <w:rPr>
          <w:rStyle w:val="NormalTok"/>
        </w:rPr>
        <w:t xml:space="preserve">T){</w:t>
      </w:r>
      <w:r>
        <w:br/>
      </w:r>
      <w:r>
        <w:rPr>
          <w:rStyle w:val="NormalTok"/>
        </w:rPr>
        <w:t xml:space="preserve">      </w:t>
      </w:r>
      <w:r>
        <w:rPr>
          <w:rStyle w:val="FunctionTok"/>
        </w:rPr>
        <w:t xml:space="preserve">install.packages</w:t>
      </w:r>
      <w:r>
        <w:rPr>
          <w:rStyle w:val="NormalTok"/>
        </w:rPr>
        <w:t xml:space="preserve">(pck, </w:t>
      </w:r>
      <w:r>
        <w:rPr>
          <w:rStyle w:val="AttributeTok"/>
        </w:rPr>
        <w:t xml:space="preserve">dependencies =</w:t>
      </w:r>
      <w:r>
        <w:rPr>
          <w:rStyle w:val="NormalTok"/>
        </w:rPr>
        <w:t xml:space="preserve"> T)</w:t>
      </w:r>
      <w:r>
        <w:br/>
      </w:r>
      <w:r>
        <w:rPr>
          <w:rStyle w:val="NormalTok"/>
        </w:rPr>
        <w:t xml:space="preserve">    }</w:t>
      </w:r>
      <w:r>
        <w:br/>
      </w:r>
      <w:r>
        <w:rPr>
          <w:rStyle w:val="NormalTok"/>
        </w:rPr>
        <w:t xml:space="preserve">    </w:t>
      </w:r>
      <w:r>
        <w:rPr>
          <w:rStyle w:val="FunctionTok"/>
        </w:rPr>
        <w:t xml:space="preserve">library</w:t>
      </w:r>
      <w:r>
        <w:rPr>
          <w:rStyle w:val="NormalTok"/>
        </w:rPr>
        <w:t xml:space="preserve">(pck,</w:t>
      </w:r>
      <w:r>
        <w:rPr>
          <w:rStyle w:val="AttributeTok"/>
        </w:rPr>
        <w:t xml:space="preserve">character.only =</w:t>
      </w:r>
      <w:r>
        <w:rPr>
          <w:rStyle w:val="NormalTok"/>
        </w:rPr>
        <w:t xml:space="preserve"> T)</w:t>
      </w:r>
      <w:r>
        <w:br/>
      </w:r>
      <w:r>
        <w:rPr>
          <w:rStyle w:val="NormalTok"/>
        </w:rPr>
        <w:t xml:space="preserve">    </w:t>
      </w:r>
      <w:r>
        <w:br/>
      </w:r>
      <w:r>
        <w:rPr>
          <w:rStyle w:val="NormalTok"/>
        </w:rPr>
        <w:t xml:space="preserve">  }</w:t>
      </w:r>
      <w:r>
        <w:br/>
      </w:r>
      <w:r>
        <w:rPr>
          <w:rStyle w:val="NormalTok"/>
        </w:rPr>
        <w:t xml:space="preserve">  </w:t>
      </w:r>
      <w:r>
        <w:br/>
      </w:r>
      <w:r>
        <w:rPr>
          <w:rStyle w:val="NormalTok"/>
        </w:rPr>
        <w:t xml:space="preserve">  </w:t>
      </w:r>
      <w:r>
        <w:rPr>
          <w:rStyle w:val="CommentTok"/>
        </w:rPr>
        <w:t xml:space="preserve">#Bio</w:t>
      </w:r>
      <w:r>
        <w:br/>
      </w:r>
      <w:r>
        <w:rPr>
          <w:rStyle w:val="NormalTok"/>
        </w:rPr>
        <w:t xml:space="preserve">  r </w:t>
      </w:r>
      <w:r>
        <w:rPr>
          <w:rStyle w:val="OtherTok"/>
        </w:rPr>
        <w:t xml:space="preserve">=</w:t>
      </w:r>
      <w:r>
        <w:rPr>
          <w:rStyle w:val="NormalTok"/>
        </w:rPr>
        <w:t xml:space="preserve"> </w:t>
      </w:r>
      <w:r>
        <w:rPr>
          <w:rStyle w:val="DecValTok"/>
        </w:rPr>
        <w:t xml:space="preserve">1</w:t>
      </w:r>
      <w:r>
        <w:rPr>
          <w:rStyle w:val="SpecialCharTok"/>
        </w:rPr>
        <w:t xml:space="preserve">-</w:t>
      </w:r>
      <w:r>
        <w:rPr>
          <w:rStyle w:val="NormalTok"/>
        </w:rPr>
        <w:t xml:space="preserve">(FemalePercent</w:t>
      </w:r>
      <w:r>
        <w:rPr>
          <w:rStyle w:val="SpecialCharTok"/>
        </w:rPr>
        <w:t xml:space="preserve">/</w:t>
      </w:r>
      <w:r>
        <w:rPr>
          <w:rStyle w:val="DecValTok"/>
        </w:rPr>
        <w:t xml:space="preserve">100</w:t>
      </w:r>
      <w:r>
        <w:rPr>
          <w:rStyle w:val="NormalTok"/>
        </w:rPr>
        <w:t xml:space="preserve">) </w:t>
      </w:r>
      <w:r>
        <w:rPr>
          <w:rStyle w:val="CommentTok"/>
        </w:rPr>
        <w:t xml:space="preserve">#male proportion given female percent</w:t>
      </w:r>
      <w:r>
        <w:br/>
      </w:r>
      <w:r>
        <w:rPr>
          <w:rStyle w:val="NormalTok"/>
        </w:rPr>
        <w:t xml:space="preserve">  wildtypefmales </w:t>
      </w:r>
      <w:r>
        <w:rPr>
          <w:rStyle w:val="OtherTok"/>
        </w:rPr>
        <w:t xml:space="preserve">&lt;-</w:t>
      </w:r>
      <w:r>
        <w:rPr>
          <w:rStyle w:val="NormalTok"/>
        </w:rPr>
        <w:t xml:space="preserve"> </w:t>
      </w:r>
      <w:r>
        <w:rPr>
          <w:rStyle w:val="FloatTok"/>
        </w:rPr>
        <w:t xml:space="preserve">0.5</w:t>
      </w:r>
      <w:r>
        <w:br/>
      </w:r>
      <w:r>
        <w:rPr>
          <w:rStyle w:val="NormalTok"/>
        </w:rPr>
        <w:t xml:space="preserve">  WildType.Males.km </w:t>
      </w:r>
      <w:r>
        <w:rPr>
          <w:rStyle w:val="OtherTok"/>
        </w:rPr>
        <w:t xml:space="preserve">&lt;-</w:t>
      </w:r>
      <w:r>
        <w:rPr>
          <w:rStyle w:val="NormalTok"/>
        </w:rPr>
        <w:t xml:space="preserve"> (((Alakai.Area.ToCntrl.km</w:t>
      </w:r>
      <w:r>
        <w:rPr>
          <w:rStyle w:val="SpecialCharTok"/>
        </w:rPr>
        <w:t xml:space="preserve">*</w:t>
      </w:r>
      <w:r>
        <w:rPr>
          <w:rStyle w:val="NormalTok"/>
        </w:rPr>
        <w:t xml:space="preserve">MaunaLoa.Mos.Density.km))</w:t>
      </w:r>
      <w:r>
        <w:rPr>
          <w:rStyle w:val="SpecialCharTok"/>
        </w:rPr>
        <w:t xml:space="preserve">/</w:t>
      </w:r>
      <w:r>
        <w:rPr>
          <w:rStyle w:val="NormalTok"/>
        </w:rPr>
        <w:t xml:space="preserve">(wildtypefmales)) </w:t>
      </w:r>
      <w:r>
        <w:rPr>
          <w:rStyle w:val="SpecialCharTok"/>
        </w:rPr>
        <w:t xml:space="preserve">*</w:t>
      </w:r>
      <w:r>
        <w:rPr>
          <w:rStyle w:val="NormalTok"/>
        </w:rPr>
        <w:t xml:space="preserve"> </w:t>
      </w:r>
      <w:r>
        <w:rPr>
          <w:rStyle w:val="FloatTok"/>
        </w:rPr>
        <w:t xml:space="preserve">0.5</w:t>
      </w:r>
      <w:r>
        <w:rPr>
          <w:rStyle w:val="NormalTok"/>
        </w:rPr>
        <w:t xml:space="preserve"> </w:t>
      </w:r>
      <w:r>
        <w:rPr>
          <w:rStyle w:val="CommentTok"/>
        </w:rPr>
        <w:t xml:space="preserve">#(Samuels et al. 2014 numbers are only for females) assumes wildtype equal sex ratio</w:t>
      </w:r>
      <w:r>
        <w:br/>
      </w:r>
      <w:r>
        <w:rPr>
          <w:rStyle w:val="NormalTok"/>
        </w:rPr>
        <w:t xml:space="preserve">  </w:t>
      </w:r>
      <w:r>
        <w:rPr>
          <w:rStyle w:val="CommentTok"/>
        </w:rPr>
        <w:t xml:space="preserve"># OVerflooding ratio is defined as the ratio of sterile to wild males</w:t>
      </w:r>
      <w:r>
        <w:br/>
      </w:r>
      <w:r>
        <w:rPr>
          <w:rStyle w:val="NormalTok"/>
        </w:rPr>
        <w:t xml:space="preserve">  Wolb.Males.Needed.km </w:t>
      </w:r>
      <w:r>
        <w:rPr>
          <w:rStyle w:val="OtherTok"/>
        </w:rPr>
        <w:t xml:space="preserve">&lt;-</w:t>
      </w:r>
      <w:r>
        <w:rPr>
          <w:rStyle w:val="NormalTok"/>
        </w:rPr>
        <w:t xml:space="preserve"> </w:t>
      </w:r>
      <w:r>
        <w:rPr>
          <w:rStyle w:val="FunctionTok"/>
        </w:rPr>
        <w:t xml:space="preserve">round</w:t>
      </w:r>
      <w:r>
        <w:rPr>
          <w:rStyle w:val="NormalTok"/>
        </w:rPr>
        <w:t xml:space="preserve">(WildType.Males.km</w:t>
      </w:r>
      <w:r>
        <w:rPr>
          <w:rStyle w:val="SpecialCharTok"/>
        </w:rPr>
        <w:t xml:space="preserve">*</w:t>
      </w:r>
      <w:r>
        <w:rPr>
          <w:rStyle w:val="NormalTok"/>
        </w:rPr>
        <w:t xml:space="preserve">Overflooding_Multiplier)</w:t>
      </w:r>
      <w:r>
        <w:br/>
      </w:r>
      <w:r>
        <w:rPr>
          <w:rStyle w:val="NormalTok"/>
        </w:rPr>
        <w:t xml:space="preserve">  </w:t>
      </w:r>
      <w:r>
        <w:br/>
      </w:r>
      <w:r>
        <w:rPr>
          <w:rStyle w:val="NormalTok"/>
        </w:rPr>
        <w:t xml:space="preserve">  </w:t>
      </w:r>
      <w:r>
        <w:rPr>
          <w:rStyle w:val="CommentTok"/>
        </w:rPr>
        <w:t xml:space="preserve">#Office</w:t>
      </w:r>
      <w:r>
        <w:br/>
      </w:r>
      <w:r>
        <w:rPr>
          <w:rStyle w:val="NormalTok"/>
        </w:rPr>
        <w:t xml:space="preserve">  OfficeCosts </w:t>
      </w:r>
      <w:r>
        <w:rPr>
          <w:rStyle w:val="OtherTok"/>
        </w:rPr>
        <w:t xml:space="preserve">&lt;-</w:t>
      </w:r>
      <w:r>
        <w:rPr>
          <w:rStyle w:val="NormalTok"/>
        </w:rPr>
        <w:t xml:space="preserve"> LaboratorySpace </w:t>
      </w:r>
      <w:r>
        <w:rPr>
          <w:rStyle w:val="SpecialCharTok"/>
        </w:rPr>
        <w:t xml:space="preserve">+</w:t>
      </w:r>
      <w:r>
        <w:rPr>
          <w:rStyle w:val="NormalTok"/>
        </w:rPr>
        <w:t xml:space="preserve"> Electricity</w:t>
      </w:r>
      <w:r>
        <w:br/>
      </w:r>
      <w:r>
        <w:rPr>
          <w:rStyle w:val="NormalTok"/>
        </w:rPr>
        <w:t xml:space="preserve">  </w:t>
      </w:r>
      <w:r>
        <w:br/>
      </w:r>
      <w:r>
        <w:rPr>
          <w:rStyle w:val="NormalTok"/>
        </w:rPr>
        <w:t xml:space="preserve">  </w:t>
      </w:r>
      <w:r>
        <w:rPr>
          <w:rStyle w:val="CommentTok"/>
        </w:rPr>
        <w:t xml:space="preserve">#Personel</w:t>
      </w:r>
      <w:r>
        <w:br/>
      </w:r>
      <w:r>
        <w:rPr>
          <w:rStyle w:val="NormalTok"/>
        </w:rPr>
        <w:t xml:space="preserve">  Wage </w:t>
      </w:r>
      <w:r>
        <w:rPr>
          <w:rStyle w:val="OtherTok"/>
        </w:rPr>
        <w:t xml:space="preserve">&lt;-</w:t>
      </w:r>
      <w:r>
        <w:rPr>
          <w:rStyle w:val="NormalTok"/>
        </w:rPr>
        <w:t xml:space="preserve"> </w:t>
      </w:r>
      <w:r>
        <w:rPr>
          <w:rStyle w:val="FunctionTok"/>
        </w:rPr>
        <w:t xml:space="preserve">c</w:t>
      </w:r>
      <w:r>
        <w:rPr>
          <w:rStyle w:val="NormalTok"/>
        </w:rPr>
        <w:t xml:space="preserve">(Wage.Mass.Rearing, Wage.Quality.Control)</w:t>
      </w:r>
      <w:r>
        <w:br/>
      </w:r>
      <w:r>
        <w:rPr>
          <w:rStyle w:val="NormalTok"/>
        </w:rPr>
        <w:t xml:space="preserve">  Personel.CossA </w:t>
      </w:r>
      <w:r>
        <w:rPr>
          <w:rStyle w:val="OtherTok"/>
        </w:rPr>
        <w:t xml:space="preserve">&lt;-</w:t>
      </w:r>
      <w:r>
        <w:rPr>
          <w:rStyle w:val="NormalTok"/>
        </w:rPr>
        <w:t xml:space="preserve"> </w:t>
      </w:r>
      <w:r>
        <w:rPr>
          <w:rStyle w:val="FunctionTok"/>
        </w:rPr>
        <w:t xml:space="preserve">rep</w:t>
      </w:r>
      <w:r>
        <w:rPr>
          <w:rStyle w:val="NormalTok"/>
        </w:rPr>
        <w:t xml:space="preserve">(HoursPerYear</w:t>
      </w:r>
      <w:r>
        <w:rPr>
          <w:rStyle w:val="SpecialCharTok"/>
        </w:rPr>
        <w:t xml:space="preserve">*</w:t>
      </w:r>
      <w:r>
        <w:rPr>
          <w:rStyle w:val="NormalTok"/>
        </w:rPr>
        <w:t xml:space="preserve">Wage)</w:t>
      </w:r>
      <w:r>
        <w:rPr>
          <w:rStyle w:val="CommentTok"/>
        </w:rPr>
        <w:t xml:space="preserve">#, length(Personel.Des)) # 260 hours per year</w:t>
      </w:r>
      <w:r>
        <w:br/>
      </w:r>
      <w:r>
        <w:rPr>
          <w:rStyle w:val="NormalTok"/>
        </w:rPr>
        <w:t xml:space="preserve">  Personel.Costs </w:t>
      </w:r>
      <w:r>
        <w:rPr>
          <w:rStyle w:val="OtherTok"/>
        </w:rPr>
        <w:t xml:space="preserve">&lt;-</w:t>
      </w:r>
      <w:r>
        <w:rPr>
          <w:rStyle w:val="NormalTok"/>
        </w:rPr>
        <w:t xml:space="preserve"> Personel.CossA </w:t>
      </w:r>
      <w:r>
        <w:rPr>
          <w:rStyle w:val="CommentTok"/>
        </w:rPr>
        <w:t xml:space="preserve"># removing 6 positions because community education and feild release</w:t>
      </w:r>
      <w:r>
        <w:br/>
      </w:r>
      <w:r>
        <w:rPr>
          <w:rStyle w:val="NormalTok"/>
        </w:rPr>
        <w:t xml:space="preserve">  Fringe.Costs </w:t>
      </w:r>
      <w:r>
        <w:rPr>
          <w:rStyle w:val="OtherTok"/>
        </w:rPr>
        <w:t xml:space="preserve">&lt;-</w:t>
      </w:r>
      <w:r>
        <w:rPr>
          <w:rStyle w:val="NormalTok"/>
        </w:rPr>
        <w:t xml:space="preserve"> Personel.Costs </w:t>
      </w:r>
      <w:r>
        <w:rPr>
          <w:rStyle w:val="SpecialCharTok"/>
        </w:rPr>
        <w:t xml:space="preserve">*</w:t>
      </w:r>
      <w:r>
        <w:rPr>
          <w:rStyle w:val="NormalTok"/>
        </w:rPr>
        <w:t xml:space="preserve"> Fringe</w:t>
      </w:r>
      <w:r>
        <w:br/>
      </w:r>
      <w:r>
        <w:rPr>
          <w:rStyle w:val="NormalTok"/>
        </w:rPr>
        <w:t xml:space="preserve">  Tot.Pers.Costs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br/>
      </w:r>
      <w:r>
        <w:rPr>
          <w:rStyle w:val="NormalTok"/>
        </w:rPr>
        <w:t xml:space="preserve">  </w:t>
      </w:r>
      <w:r>
        <w:br/>
      </w:r>
      <w:r>
        <w:rPr>
          <w:rStyle w:val="NormalTok"/>
        </w:rPr>
        <w:t xml:space="preserve">  </w:t>
      </w:r>
      <w:r>
        <w:br/>
      </w:r>
      <w:r>
        <w:rPr>
          <w:rStyle w:val="NormalTok"/>
        </w:rPr>
        <w:t xml:space="preserve">  </w:t>
      </w:r>
      <w:r>
        <w:rPr>
          <w:rStyle w:val="CommentTok"/>
        </w:rPr>
        <w:t xml:space="preserve">#COSTS FOR A Facility 1-300k males</w:t>
      </w:r>
      <w:r>
        <w:br/>
      </w:r>
      <w:r>
        <w:rPr>
          <w:rStyle w:val="NormalTok"/>
        </w:rPr>
        <w:t xml:space="preserve">  </w:t>
      </w:r>
      <w:r>
        <w:rPr>
          <w:rStyle w:val="CommentTok"/>
        </w:rPr>
        <w:t xml:space="preserve"># (defined by assuming that each 1 mosquito larvae rearing unit can</w:t>
      </w:r>
      <w:r>
        <w:br/>
      </w:r>
      <w:r>
        <w:rPr>
          <w:rStyle w:val="NormalTok"/>
        </w:rPr>
        <w:t xml:space="preserve">  </w:t>
      </w:r>
      <w:r>
        <w:rPr>
          <w:rStyle w:val="CommentTok"/>
        </w:rPr>
        <w:t xml:space="preserve"># break 300k males)</w:t>
      </w:r>
      <w:r>
        <w:br/>
      </w:r>
      <w:r>
        <w:rPr>
          <w:rStyle w:val="NormalTok"/>
        </w:rPr>
        <w:t xml:space="preserve">  </w:t>
      </w:r>
      <w:r>
        <w:rPr>
          <w:rStyle w:val="CommentTok"/>
        </w:rPr>
        <w:t xml:space="preserve"># what to rear a min. of 500 - 1 million males...</w:t>
      </w:r>
      <w:r>
        <w:br/>
      </w:r>
      <w:r>
        <w:rPr>
          <w:rStyle w:val="NormalTok"/>
        </w:rPr>
        <w:t xml:space="preserve">  </w:t>
      </w:r>
      <w:r>
        <w:rPr>
          <w:rStyle w:val="CommentTok"/>
        </w:rPr>
        <w:t xml:space="preserve"># 1/1.5 = 0.6666667 initial cost estimates were for 1.5 million males.  This is for ~ 1 million</w:t>
      </w:r>
      <w:r>
        <w:br/>
      </w:r>
      <w:r>
        <w:rPr>
          <w:rStyle w:val="NormalTok"/>
        </w:rPr>
        <w:t xml:space="preserve">  </w:t>
      </w:r>
      <w:r>
        <w:rPr>
          <w:rStyle w:val="CommentTok"/>
        </w:rPr>
        <w:t xml:space="preserve"># 0.5/1.5 = 0.3333333 this is for ~ 500k males</w:t>
      </w:r>
      <w:r>
        <w:br/>
      </w:r>
      <w:r>
        <w:rPr>
          <w:rStyle w:val="NormalTok"/>
        </w:rPr>
        <w:t xml:space="preserve">  Year1.Only.Costs</w:t>
      </w:r>
      <w:r>
        <w:rPr>
          <w:rStyle w:val="FloatTok"/>
        </w:rPr>
        <w:t xml:space="preserve">.300</w:t>
      </w:r>
      <w:r>
        <w:rPr>
          <w:rStyle w:val="NormalTok"/>
        </w:rPr>
        <w:t xml:space="preserve">k </w:t>
      </w:r>
      <w:r>
        <w:rPr>
          <w:rStyle w:val="OtherTok"/>
        </w:rPr>
        <w:t xml:space="preserve">&lt;-</w:t>
      </w:r>
      <w:r>
        <w:rPr>
          <w:rStyle w:val="NormalTok"/>
        </w:rPr>
        <w:t xml:space="preserve"> Year1.Only.Costs</w:t>
      </w:r>
      <w:r>
        <w:br/>
      </w:r>
      <w:r>
        <w:rPr>
          <w:rStyle w:val="NormalTok"/>
        </w:rPr>
        <w:t xml:space="preserve">  Year1.Only.Costs</w:t>
      </w:r>
      <w:r>
        <w:rPr>
          <w:rStyle w:val="FloatTok"/>
        </w:rPr>
        <w:t xml:space="preserve">.300</w:t>
      </w:r>
      <w:r>
        <w:rPr>
          <w:rStyle w:val="NormalTok"/>
        </w:rPr>
        <w:t xml:space="preserve">k[</w:t>
      </w:r>
      <w:r>
        <w:rPr>
          <w:rStyle w:val="DecValTok"/>
        </w:rPr>
        <w:t xml:space="preserve">2</w:t>
      </w:r>
      <w:r>
        <w:rPr>
          <w:rStyle w:val="SpecialCharTok"/>
        </w:rPr>
        <w:t xml:space="preserve">:</w:t>
      </w:r>
      <w:r>
        <w:rPr>
          <w:rStyle w:val="DecValTok"/>
        </w:rPr>
        <w:t xml:space="preserve">6</w:t>
      </w:r>
      <w:r>
        <w:rPr>
          <w:rStyle w:val="NormalTok"/>
        </w:rPr>
        <w:t xml:space="preserve">]  </w:t>
      </w:r>
      <w:r>
        <w:rPr>
          <w:rStyle w:val="OtherTok"/>
        </w:rPr>
        <w:t xml:space="preserve">&lt;-</w:t>
      </w:r>
      <w:r>
        <w:rPr>
          <w:rStyle w:val="NormalTok"/>
        </w:rPr>
        <w:t xml:space="preserve"> Year1.Only.Costs[</w:t>
      </w:r>
      <w:r>
        <w:rPr>
          <w:rStyle w:val="DecValTok"/>
        </w:rPr>
        <w:t xml:space="preserve">2</w:t>
      </w:r>
      <w:r>
        <w:rPr>
          <w:rStyle w:val="SpecialCharTok"/>
        </w:rPr>
        <w:t xml:space="preserve">:</w:t>
      </w:r>
      <w:r>
        <w:rPr>
          <w:rStyle w:val="DecValTok"/>
        </w:rPr>
        <w:t xml:space="preserve">6</w:t>
      </w:r>
      <w:r>
        <w:rPr>
          <w:rStyle w:val="NormalTok"/>
        </w:rPr>
        <w:t xml:space="preserve">]</w:t>
      </w:r>
      <w:r>
        <w:rPr>
          <w:rStyle w:val="SpecialCharTok"/>
        </w:rPr>
        <w:t xml:space="preserve">/</w:t>
      </w:r>
      <w:r>
        <w:rPr>
          <w:rStyle w:val="DecValTok"/>
        </w:rPr>
        <w:t xml:space="preserve">5</w:t>
      </w:r>
      <w:r>
        <w:br/>
      </w:r>
      <w:r>
        <w:rPr>
          <w:rStyle w:val="NormalTok"/>
        </w:rPr>
        <w:t xml:space="preserve">  OfficeCosts</w:t>
      </w:r>
      <w:r>
        <w:rPr>
          <w:rStyle w:val="FloatTok"/>
        </w:rPr>
        <w:t xml:space="preserve">.300</w:t>
      </w:r>
      <w:r>
        <w:rPr>
          <w:rStyle w:val="NormalTok"/>
        </w:rPr>
        <w:t xml:space="preserve">k </w:t>
      </w:r>
      <w:r>
        <w:rPr>
          <w:rStyle w:val="OtherTok"/>
        </w:rPr>
        <w:t xml:space="preserve">&lt;-</w:t>
      </w:r>
      <w:r>
        <w:rPr>
          <w:rStyle w:val="NormalTok"/>
        </w:rPr>
        <w:t xml:space="preserve"> OfficeCosts</w:t>
      </w:r>
      <w:r>
        <w:rPr>
          <w:rStyle w:val="SpecialCharTok"/>
        </w:rPr>
        <w:t xml:space="preserve">/</w:t>
      </w:r>
      <w:r>
        <w:rPr>
          <w:rStyle w:val="DecValTok"/>
        </w:rPr>
        <w:t xml:space="preserve">5</w:t>
      </w:r>
      <w:r>
        <w:rPr>
          <w:rStyle w:val="NormalTok"/>
        </w:rPr>
        <w:t xml:space="preserve"> </w:t>
      </w:r>
      <w:r>
        <w:rPr>
          <w:rStyle w:val="CommentTok"/>
        </w:rPr>
        <w:t xml:space="preserve"># Assumes 2*24*26 ft containers is min at $120k</w:t>
      </w:r>
      <w:r>
        <w:br/>
      </w:r>
      <w:r>
        <w:rPr>
          <w:rStyle w:val="NormalTok"/>
        </w:rPr>
        <w:t xml:space="preserve">  Tot.Pers.Costs</w:t>
      </w:r>
      <w:r>
        <w:rPr>
          <w:rStyle w:val="FloatTok"/>
        </w:rPr>
        <w:t xml:space="preserve">.300</w:t>
      </w:r>
      <w:r>
        <w:rPr>
          <w:rStyle w:val="NormalTok"/>
        </w:rPr>
        <w:t xml:space="preserve">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br/>
      </w:r>
      <w:r>
        <w:rPr>
          <w:rStyle w:val="NormalTok"/>
        </w:rPr>
        <w:t xml:space="preserve">  AllOtherYear.Costs</w:t>
      </w:r>
      <w:r>
        <w:rPr>
          <w:rStyle w:val="FloatTok"/>
        </w:rPr>
        <w:t xml:space="preserve">.300</w:t>
      </w:r>
      <w:r>
        <w:rPr>
          <w:rStyle w:val="NormalTok"/>
        </w:rPr>
        <w:t xml:space="preserve">k </w:t>
      </w:r>
      <w:r>
        <w:rPr>
          <w:rStyle w:val="OtherTok"/>
        </w:rPr>
        <w:t xml:space="preserve">&lt;-</w:t>
      </w:r>
      <w:r>
        <w:rPr>
          <w:rStyle w:val="NormalTok"/>
        </w:rPr>
        <w:t xml:space="preserve"> AllOtherYear.Costs</w:t>
      </w:r>
      <w:r>
        <w:rPr>
          <w:rStyle w:val="SpecialCharTok"/>
        </w:rPr>
        <w:t xml:space="preserve">/</w:t>
      </w:r>
      <w:r>
        <w:rPr>
          <w:rStyle w:val="DecValTok"/>
        </w:rPr>
        <w:t xml:space="preserve">5</w:t>
      </w:r>
      <w:r>
        <w:br/>
      </w:r>
      <w:r>
        <w:rPr>
          <w:rStyle w:val="NormalTok"/>
        </w:rPr>
        <w:t xml:space="preserve">  </w:t>
      </w:r>
      <w:r>
        <w:br/>
      </w:r>
      <w:r>
        <w:rPr>
          <w:rStyle w:val="NormalTok"/>
        </w:rPr>
        <w:t xml:space="preserve">  MaxCeiling </w:t>
      </w:r>
      <w:r>
        <w:rPr>
          <w:rStyle w:val="OtherTok"/>
        </w:rPr>
        <w:t xml:space="preserve">&lt;-</w:t>
      </w:r>
      <w:r>
        <w:rPr>
          <w:rStyle w:val="NormalTok"/>
        </w:rPr>
        <w:t xml:space="preserve"> </w:t>
      </w:r>
      <w:r>
        <w:rPr>
          <w:rStyle w:val="DecValTok"/>
        </w:rPr>
        <w:t xml:space="preserve">1000000</w:t>
      </w:r>
      <w:r>
        <w:rPr>
          <w:rStyle w:val="NormalTok"/>
        </w:rPr>
        <w:t xml:space="preserve"> </w:t>
      </w:r>
      <w:r>
        <w:rPr>
          <w:rStyle w:val="SpecialCharTok"/>
        </w:rPr>
        <w:t xml:space="preserve">*</w:t>
      </w:r>
      <w:r>
        <w:rPr>
          <w:rStyle w:val="NormalTok"/>
        </w:rPr>
        <w:t xml:space="preserve"> (r)</w:t>
      </w:r>
      <w:r>
        <w:rPr>
          <w:rStyle w:val="CommentTok"/>
        </w:rPr>
        <w:t xml:space="preserve"># 1 million Culicidae per rearing unit</w:t>
      </w:r>
      <w:r>
        <w:br/>
      </w:r>
      <w:r>
        <w:rPr>
          <w:rStyle w:val="NormalTok"/>
        </w:rPr>
        <w:t xml:space="preserve">  </w:t>
      </w:r>
      <w:r>
        <w:br/>
      </w:r>
      <w:r>
        <w:rPr>
          <w:rStyle w:val="NormalTok"/>
        </w:rPr>
        <w:t xml:space="preserve">  Wolb.Males.Produced </w:t>
      </w:r>
      <w:r>
        <w:rPr>
          <w:rStyle w:val="OtherTok"/>
        </w:rPr>
        <w:t xml:space="preserve">&lt;-</w:t>
      </w:r>
      <w:r>
        <w:rPr>
          <w:rStyle w:val="NormalTok"/>
        </w:rPr>
        <w:t xml:space="preserve"> Wolb.Males.Needed.km </w:t>
      </w:r>
      <w:r>
        <w:rPr>
          <w:rStyle w:val="SpecialCharTok"/>
        </w:rPr>
        <w:t xml:space="preserve">*</w:t>
      </w:r>
      <w:r>
        <w:rPr>
          <w:rStyle w:val="NormalTok"/>
        </w:rPr>
        <w:t xml:space="preserve"> r</w:t>
      </w:r>
      <w:r>
        <w:br/>
      </w:r>
      <w:r>
        <w:rPr>
          <w:rStyle w:val="NormalTok"/>
        </w:rPr>
        <w:t xml:space="preserve">  </w:t>
      </w:r>
      <w:r>
        <w:br/>
      </w:r>
      <w:r>
        <w:rPr>
          <w:rStyle w:val="NormalTok"/>
        </w:rPr>
        <w:t xml:space="preserve">  PropWildToLab </w:t>
      </w:r>
      <w:r>
        <w:rPr>
          <w:rStyle w:val="OtherTok"/>
        </w:rPr>
        <w:t xml:space="preserve">&lt;-</w:t>
      </w:r>
      <w:r>
        <w:rPr>
          <w:rStyle w:val="NormalTok"/>
        </w:rPr>
        <w:t xml:space="preserve"> Wolb.Males.Produced</w:t>
      </w:r>
      <w:r>
        <w:rPr>
          <w:rStyle w:val="SpecialCharTok"/>
        </w:rPr>
        <w:t xml:space="preserve">/</w:t>
      </w:r>
      <w:r>
        <w:rPr>
          <w:rStyle w:val="NormalTok"/>
        </w:rPr>
        <w:t xml:space="preserve">Wolb.Males.Needed.km</w:t>
      </w:r>
      <w:r>
        <w:br/>
      </w:r>
      <w:r>
        <w:rPr>
          <w:rStyle w:val="NormalTok"/>
        </w:rPr>
        <w:t xml:space="preserve">  diff.ratio </w:t>
      </w:r>
      <w:r>
        <w:rPr>
          <w:rStyle w:val="OtherTok"/>
        </w:rPr>
        <w:t xml:space="preserve">&lt;-</w:t>
      </w:r>
      <w:r>
        <w:rPr>
          <w:rStyle w:val="NormalTok"/>
        </w:rPr>
        <w:t xml:space="preserve"> </w:t>
      </w:r>
      <w:r>
        <w:rPr>
          <w:rStyle w:val="FunctionTok"/>
        </w:rPr>
        <w:t xml:space="preserve">ceiling</w:t>
      </w:r>
      <w:r>
        <w:rPr>
          <w:rStyle w:val="NormalTok"/>
        </w:rPr>
        <w:t xml:space="preserve">(</w:t>
      </w:r>
      <w:r>
        <w:rPr>
          <w:rStyle w:val="FunctionTok"/>
        </w:rPr>
        <w:t xml:space="preserve">signif</w:t>
      </w:r>
      <w:r>
        <w:rPr>
          <w:rStyle w:val="NormalTok"/>
        </w:rPr>
        <w:t xml:space="preserve">(</w:t>
      </w:r>
      <w:r>
        <w:rPr>
          <w:rStyle w:val="FunctionTok"/>
        </w:rPr>
        <w:t xml:space="preserve">round</w:t>
      </w:r>
      <w:r>
        <w:rPr>
          <w:rStyle w:val="NormalTok"/>
        </w:rPr>
        <w:t xml:space="preserve">(Wolb.Males.Needed.km</w:t>
      </w:r>
      <w:r>
        <w:rPr>
          <w:rStyle w:val="SpecialCharTok"/>
        </w:rPr>
        <w:t xml:space="preserve">/</w:t>
      </w:r>
      <w:r>
        <w:rPr>
          <w:rStyle w:val="NormalTok"/>
        </w:rPr>
        <w:t xml:space="preserve">MaxCeiling, </w:t>
      </w:r>
      <w:r>
        <w:rPr>
          <w:rStyle w:val="DecValTok"/>
        </w:rPr>
        <w:t xml:space="preserve">2</w:t>
      </w:r>
      <w:r>
        <w:rPr>
          <w:rStyle w:val="NormalTok"/>
        </w:rPr>
        <w:t xml:space="preserve">),</w:t>
      </w:r>
      <w:r>
        <w:rPr>
          <w:rStyle w:val="DecValTok"/>
        </w:rPr>
        <w:t xml:space="preserve">2</w:t>
      </w:r>
      <w:r>
        <w:rPr>
          <w:rStyle w:val="NormalTok"/>
        </w:rPr>
        <w:t xml:space="preserve">))</w:t>
      </w:r>
      <w:r>
        <w:br/>
      </w:r>
      <w:r>
        <w:rPr>
          <w:rStyle w:val="NormalTok"/>
        </w:rPr>
        <w:t xml:space="preserve">  </w:t>
      </w:r>
      <w:r>
        <w:br/>
      </w:r>
      <w:r>
        <w:rPr>
          <w:rStyle w:val="NormalTok"/>
        </w:rPr>
        <w:t xml:space="preserve">  </w:t>
      </w:r>
      <w:r>
        <w:br/>
      </w:r>
      <w:r>
        <w:rPr>
          <w:rStyle w:val="NormalTok"/>
        </w:rPr>
        <w:t xml:space="preserve">  </w:t>
      </w:r>
      <w:r>
        <w:rPr>
          <w:rStyle w:val="CommentTok"/>
        </w:rPr>
        <w:t xml:space="preserve"># ensureing a min of a million mailes to be reared</w:t>
      </w:r>
      <w:r>
        <w:br/>
      </w:r>
      <w:r>
        <w:rPr>
          <w:rStyle w:val="NormalTok"/>
        </w:rPr>
        <w:t xml:space="preserve">  </w:t>
      </w:r>
      <w:r>
        <w:rPr>
          <w:rStyle w:val="CommentTok"/>
        </w:rPr>
        <w:t xml:space="preserve"># diff.ratio[which(diff.ratio &lt; round(500000/MaxCeiling))] &lt;- ceiling(500000/MaxCeiling)</w:t>
      </w:r>
      <w:r>
        <w:br/>
      </w:r>
      <w:r>
        <w:rPr>
          <w:rStyle w:val="NormalTok"/>
        </w:rPr>
        <w:t xml:space="preserve">  </w:t>
      </w:r>
      <w:r>
        <w:br/>
      </w:r>
      <w:r>
        <w:rPr>
          <w:rStyle w:val="NormalTok"/>
        </w:rPr>
        <w:t xml:space="preserve">  </w:t>
      </w:r>
      <w:r>
        <w:rPr>
          <w:rStyle w:val="CommentTok"/>
        </w:rPr>
        <w:t xml:space="preserve"># Defining the numbers for each scenario</w:t>
      </w:r>
      <w:r>
        <w:br/>
      </w:r>
      <w:r>
        <w:rPr>
          <w:rStyle w:val="NormalTok"/>
        </w:rPr>
        <w:t xml:space="preserve">  AmountNeeded </w:t>
      </w:r>
      <w:r>
        <w:rPr>
          <w:rStyle w:val="OtherTok"/>
        </w:rPr>
        <w:t xml:space="preserve">&lt;-</w:t>
      </w:r>
      <w:r>
        <w:rPr>
          <w:rStyle w:val="NormalTok"/>
        </w:rPr>
        <w:t xml:space="preserve"> </w:t>
      </w:r>
      <w:r>
        <w:rPr>
          <w:rStyle w:val="FunctionTok"/>
        </w:rPr>
        <w:t xml:space="preserve">data.frame</w:t>
      </w:r>
      <w:r>
        <w:rPr>
          <w:rStyle w:val="NormalTok"/>
        </w:rPr>
        <w:t xml:space="preserve">()</w:t>
      </w:r>
      <w:r>
        <w:br/>
      </w:r>
      <w:r>
        <w:rPr>
          <w:rStyle w:val="NormalTok"/>
        </w:rPr>
        <w:t xml:space="preserve">  </w:t>
      </w:r>
      <w:r>
        <w:rPr>
          <w:rStyle w:val="ControlFlowTok"/>
        </w:rPr>
        <w:t xml:space="preserve">for</w:t>
      </w:r>
      <w:r>
        <w:rPr>
          <w:rStyle w:val="NormalTok"/>
        </w:rPr>
        <w:t xml:space="preserve">(rate </w:t>
      </w:r>
      <w:r>
        <w:rPr>
          <w:rStyle w:val="ControlFlowTok"/>
        </w:rPr>
        <w:t xml:space="preserve">in</w:t>
      </w:r>
      <w:r>
        <w:rPr>
          <w:rStyle w:val="NormalTok"/>
        </w:rPr>
        <w:t xml:space="preserve"> diff.ratio){</w:t>
      </w:r>
      <w:r>
        <w:br/>
      </w:r>
      <w:r>
        <w:rPr>
          <w:rStyle w:val="NormalTok"/>
        </w:rPr>
        <w:t xml:space="preserve">    </w:t>
      </w:r>
      <w:r>
        <w:br/>
      </w:r>
      <w:r>
        <w:rPr>
          <w:rStyle w:val="NormalTok"/>
        </w:rPr>
        <w:t xml:space="preserve">    </w:t>
      </w:r>
      <w:r>
        <w:rPr>
          <w:rStyle w:val="CommentTok"/>
        </w:rPr>
        <w:t xml:space="preserve"># YEAR 1 COSTS</w:t>
      </w:r>
      <w:r>
        <w:br/>
      </w:r>
      <w:r>
        <w:rPr>
          <w:rStyle w:val="NormalTok"/>
        </w:rPr>
        <w:t xml:space="preserve">    Yr1.ItemCostJnk </w:t>
      </w:r>
      <w:r>
        <w:rPr>
          <w:rStyle w:val="OtherTok"/>
        </w:rPr>
        <w:t xml:space="preserve">&lt;-</w:t>
      </w:r>
      <w:r>
        <w:rPr>
          <w:rStyle w:val="NormalTok"/>
        </w:rPr>
        <w:t xml:space="preserve"> Year1.Only.Costs</w:t>
      </w:r>
      <w:r>
        <w:rPr>
          <w:rStyle w:val="FloatTok"/>
        </w:rPr>
        <w:t xml:space="preserve">.300</w:t>
      </w:r>
      <w:r>
        <w:rPr>
          <w:rStyle w:val="NormalTok"/>
        </w:rPr>
        <w:t xml:space="preserve">k</w:t>
      </w:r>
      <w:r>
        <w:br/>
      </w:r>
      <w:r>
        <w:rPr>
          <w:rStyle w:val="NormalTok"/>
        </w:rPr>
        <w:t xml:space="preserve">    Yr1.ItemCostJnk[</w:t>
      </w:r>
      <w:r>
        <w:rPr>
          <w:rStyle w:val="DecValTok"/>
        </w:rPr>
        <w:t xml:space="preserve">2</w:t>
      </w:r>
      <w:r>
        <w:rPr>
          <w:rStyle w:val="SpecialCharTok"/>
        </w:rPr>
        <w:t xml:space="preserve">:</w:t>
      </w:r>
      <w:r>
        <w:rPr>
          <w:rStyle w:val="DecValTok"/>
        </w:rPr>
        <w:t xml:space="preserve">6</w:t>
      </w:r>
      <w:r>
        <w:rPr>
          <w:rStyle w:val="NormalTok"/>
        </w:rPr>
        <w:t xml:space="preserve">]  </w:t>
      </w:r>
      <w:r>
        <w:rPr>
          <w:rStyle w:val="OtherTok"/>
        </w:rPr>
        <w:t xml:space="preserve">&lt;-</w:t>
      </w:r>
      <w:r>
        <w:rPr>
          <w:rStyle w:val="NormalTok"/>
        </w:rPr>
        <w:t xml:space="preserve"> Year1.Only.Costs</w:t>
      </w:r>
      <w:r>
        <w:rPr>
          <w:rStyle w:val="FloatTok"/>
        </w:rPr>
        <w:t xml:space="preserve">.300</w:t>
      </w:r>
      <w:r>
        <w:rPr>
          <w:rStyle w:val="NormalTok"/>
        </w:rPr>
        <w:t xml:space="preserve">k[</w:t>
      </w:r>
      <w:r>
        <w:rPr>
          <w:rStyle w:val="DecValTok"/>
        </w:rPr>
        <w:t xml:space="preserve">2</w:t>
      </w:r>
      <w:r>
        <w:rPr>
          <w:rStyle w:val="SpecialCharTok"/>
        </w:rPr>
        <w:t xml:space="preserve">:</w:t>
      </w:r>
      <w:r>
        <w:rPr>
          <w:rStyle w:val="DecValTok"/>
        </w:rPr>
        <w:t xml:space="preserve">6</w:t>
      </w:r>
      <w:r>
        <w:rPr>
          <w:rStyle w:val="NormalTok"/>
        </w:rPr>
        <w:t xml:space="preserve">] </w:t>
      </w:r>
      <w:r>
        <w:rPr>
          <w:rStyle w:val="SpecialCharTok"/>
        </w:rPr>
        <w:t xml:space="preserve">*</w:t>
      </w:r>
      <w:r>
        <w:rPr>
          <w:rStyle w:val="NormalTok"/>
        </w:rPr>
        <w:t xml:space="preserve"> rate</w:t>
      </w:r>
      <w:r>
        <w:br/>
      </w:r>
      <w:r>
        <w:rPr>
          <w:rStyle w:val="NormalTok"/>
        </w:rPr>
        <w:t xml:space="preserve">    </w:t>
      </w:r>
      <w:r>
        <w:rPr>
          <w:rStyle w:val="CommentTok"/>
        </w:rPr>
        <w:t xml:space="preserve"># PCR machine is for each 1.5 million so</w:t>
      </w:r>
      <w:r>
        <w:br/>
      </w:r>
      <w:r>
        <w:rPr>
          <w:rStyle w:val="NormalTok"/>
        </w:rPr>
        <w:t xml:space="preserve">    rate2 </w:t>
      </w:r>
      <w:r>
        <w:rPr>
          <w:rStyle w:val="OtherTok"/>
        </w:rPr>
        <w:t xml:space="preserve">&lt;-</w:t>
      </w:r>
      <w:r>
        <w:rPr>
          <w:rStyle w:val="NormalTok"/>
        </w:rPr>
        <w:t xml:space="preserve"> </w:t>
      </w:r>
      <w:r>
        <w:rPr>
          <w:rStyle w:val="FunctionTok"/>
        </w:rPr>
        <w:t xml:space="preserve">ceiling</w:t>
      </w:r>
      <w:r>
        <w:rPr>
          <w:rStyle w:val="NormalTok"/>
        </w:rPr>
        <w:t xml:space="preserve">(rate</w:t>
      </w:r>
      <w:r>
        <w:rPr>
          <w:rStyle w:val="SpecialCharTok"/>
        </w:rPr>
        <w:t xml:space="preserve">/</w:t>
      </w:r>
      <w:r>
        <w:rPr>
          <w:rStyle w:val="DecValTok"/>
        </w:rPr>
        <w:t xml:space="preserve">5</w:t>
      </w:r>
      <w:r>
        <w:rPr>
          <w:rStyle w:val="NormalTok"/>
        </w:rPr>
        <w:t xml:space="preserve">)</w:t>
      </w:r>
      <w:r>
        <w:br/>
      </w:r>
      <w:r>
        <w:rPr>
          <w:rStyle w:val="NormalTok"/>
        </w:rPr>
        <w:t xml:space="preserve">    Yr1.ItemCostJnk[</w:t>
      </w:r>
      <w:r>
        <w:rPr>
          <w:rStyle w:val="DecValTok"/>
        </w:rPr>
        <w:t xml:space="preserve">7</w:t>
      </w:r>
      <w:r>
        <w:rPr>
          <w:rStyle w:val="NormalTok"/>
        </w:rPr>
        <w:t xml:space="preserve">]  </w:t>
      </w:r>
      <w:r>
        <w:rPr>
          <w:rStyle w:val="OtherTok"/>
        </w:rPr>
        <w:t xml:space="preserve">&lt;-</w:t>
      </w:r>
      <w:r>
        <w:rPr>
          <w:rStyle w:val="NormalTok"/>
        </w:rPr>
        <w:t xml:space="preserve"> Year1.Only.Costs</w:t>
      </w:r>
      <w:r>
        <w:rPr>
          <w:rStyle w:val="FloatTok"/>
        </w:rPr>
        <w:t xml:space="preserve">.300</w:t>
      </w:r>
      <w:r>
        <w:rPr>
          <w:rStyle w:val="NormalTok"/>
        </w:rPr>
        <w:t xml:space="preserve">k[</w:t>
      </w:r>
      <w:r>
        <w:rPr>
          <w:rStyle w:val="DecValTok"/>
        </w:rPr>
        <w:t xml:space="preserve">7</w:t>
      </w:r>
      <w:r>
        <w:rPr>
          <w:rStyle w:val="NormalTok"/>
        </w:rPr>
        <w:t xml:space="preserve">] </w:t>
      </w:r>
      <w:r>
        <w:rPr>
          <w:rStyle w:val="SpecialCharTok"/>
        </w:rPr>
        <w:t xml:space="preserve">*</w:t>
      </w:r>
      <w:r>
        <w:rPr>
          <w:rStyle w:val="NormalTok"/>
        </w:rPr>
        <w:t xml:space="preserve"> rate2</w:t>
      </w:r>
      <w:r>
        <w:br/>
      </w:r>
      <w:r>
        <w:rPr>
          <w:rStyle w:val="NormalTok"/>
        </w:rPr>
        <w:t xml:space="preserve">    </w:t>
      </w:r>
      <w:r>
        <w:br/>
      </w:r>
      <w:r>
        <w:rPr>
          <w:rStyle w:val="NormalTok"/>
        </w:rPr>
        <w:t xml:space="preserve">    Yr1.PersCostJnk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rPr>
          <w:rStyle w:val="SpecialCharTok"/>
        </w:rPr>
        <w:t xml:space="preserve">*</w:t>
      </w:r>
      <w:r>
        <w:rPr>
          <w:rStyle w:val="NormalTok"/>
        </w:rPr>
        <w:t xml:space="preserve">rate)</w:t>
      </w:r>
      <w:r>
        <w:br/>
      </w:r>
      <w:r>
        <w:rPr>
          <w:rStyle w:val="NormalTok"/>
        </w:rPr>
        <w:t xml:space="preserve">    Yr1.MiscJnk </w:t>
      </w:r>
      <w:r>
        <w:rPr>
          <w:rStyle w:val="OtherTok"/>
        </w:rPr>
        <w:t xml:space="preserve">&lt;-</w:t>
      </w:r>
      <w:r>
        <w:rPr>
          <w:rStyle w:val="NormalTok"/>
        </w:rPr>
        <w:t xml:space="preserve"> AllOtherYear.Costs</w:t>
      </w:r>
      <w:r>
        <w:rPr>
          <w:rStyle w:val="FloatTok"/>
        </w:rPr>
        <w:t xml:space="preserve">.300</w:t>
      </w:r>
      <w:r>
        <w:rPr>
          <w:rStyle w:val="NormalTok"/>
        </w:rPr>
        <w:t xml:space="preserve">k</w:t>
      </w:r>
      <w:r>
        <w:rPr>
          <w:rStyle w:val="SpecialCharTok"/>
        </w:rPr>
        <w:t xml:space="preserve">*</w:t>
      </w:r>
      <w:r>
        <w:rPr>
          <w:rStyle w:val="NormalTok"/>
        </w:rPr>
        <w:t xml:space="preserve">rate</w:t>
      </w:r>
      <w:r>
        <w:br/>
      </w:r>
      <w:r>
        <w:rPr>
          <w:rStyle w:val="NormalTok"/>
        </w:rPr>
        <w:t xml:space="preserve">    </w:t>
      </w:r>
      <w:r>
        <w:br/>
      </w:r>
      <w:r>
        <w:rPr>
          <w:rStyle w:val="NormalTok"/>
        </w:rPr>
        <w:t xml:space="preserve">    rate3 </w:t>
      </w:r>
      <w:r>
        <w:rPr>
          <w:rStyle w:val="OtherTok"/>
        </w:rPr>
        <w:t xml:space="preserve">&lt;-</w:t>
      </w:r>
      <w:r>
        <w:rPr>
          <w:rStyle w:val="NormalTok"/>
        </w:rPr>
        <w:t xml:space="preserve"> rate</w:t>
      </w:r>
      <w:r>
        <w:rPr>
          <w:rStyle w:val="CommentTok"/>
        </w:rPr>
        <w:t xml:space="preserve">#ceiling(rate/2.5)</w:t>
      </w:r>
      <w:r>
        <w:br/>
      </w:r>
      <w:r>
        <w:rPr>
          <w:rStyle w:val="NormalTok"/>
        </w:rPr>
        <w:t xml:space="preserve">    Yr1.OfficeCostsJnk </w:t>
      </w:r>
      <w:r>
        <w:rPr>
          <w:rStyle w:val="OtherTok"/>
        </w:rPr>
        <w:t xml:space="preserve">&lt;-</w:t>
      </w:r>
      <w:r>
        <w:rPr>
          <w:rStyle w:val="NormalTok"/>
        </w:rPr>
        <w:t xml:space="preserve"> OfficeCosts</w:t>
      </w:r>
      <w:r>
        <w:rPr>
          <w:rStyle w:val="FloatTok"/>
        </w:rPr>
        <w:t xml:space="preserve">.300</w:t>
      </w:r>
      <w:r>
        <w:rPr>
          <w:rStyle w:val="NormalTok"/>
        </w:rPr>
        <w:t xml:space="preserve">k </w:t>
      </w:r>
      <w:r>
        <w:rPr>
          <w:rStyle w:val="SpecialCharTok"/>
        </w:rPr>
        <w:t xml:space="preserve">*</w:t>
      </w:r>
      <w:r>
        <w:rPr>
          <w:rStyle w:val="NormalTok"/>
        </w:rPr>
        <w:t xml:space="preserve"> rate3</w:t>
      </w:r>
      <w:r>
        <w:br/>
      </w:r>
      <w:r>
        <w:rPr>
          <w:rStyle w:val="NormalTok"/>
        </w:rPr>
        <w:t xml:space="preserve">    Yr1.TotalCosts </w:t>
      </w:r>
      <w:r>
        <w:rPr>
          <w:rStyle w:val="OtherTok"/>
        </w:rPr>
        <w:t xml:space="preserve">&lt;-</w:t>
      </w:r>
      <w:r>
        <w:rPr>
          <w:rStyle w:val="NormalTok"/>
        </w:rPr>
        <w:t xml:space="preserve"> </w:t>
      </w:r>
      <w:r>
        <w:rPr>
          <w:rStyle w:val="FunctionTok"/>
        </w:rPr>
        <w:t xml:space="preserve">currency</w:t>
      </w:r>
      <w:r>
        <w:rPr>
          <w:rStyle w:val="NormalTok"/>
        </w:rPr>
        <w:t xml:space="preserve">(</w:t>
      </w:r>
      <w:r>
        <w:rPr>
          <w:rStyle w:val="FunctionTok"/>
        </w:rPr>
        <w:t xml:space="preserve">sum</w:t>
      </w:r>
      <w:r>
        <w:rPr>
          <w:rStyle w:val="NormalTok"/>
        </w:rPr>
        <w:t xml:space="preserve">(Yr1.ItemCostJnk, Yr1.PersCostJnk, Yr1.MiscJnk, Yr1.OfficeCostsJnk))</w:t>
      </w:r>
      <w:r>
        <w:br/>
      </w:r>
      <w:r>
        <w:rPr>
          <w:rStyle w:val="NormalTok"/>
        </w:rPr>
        <w:t xml:space="preserve">    </w:t>
      </w:r>
      <w:r>
        <w:br/>
      </w:r>
      <w:r>
        <w:rPr>
          <w:rStyle w:val="NormalTok"/>
        </w:rPr>
        <w:t xml:space="preserve">    </w:t>
      </w:r>
      <w:r>
        <w:br/>
      </w:r>
      <w:r>
        <w:rPr>
          <w:rStyle w:val="NormalTok"/>
        </w:rPr>
        <w:t xml:space="preserve">    </w:t>
      </w:r>
      <w:r>
        <w:rPr>
          <w:rStyle w:val="CommentTok"/>
        </w:rPr>
        <w:t xml:space="preserve"># SUBSEQUENT YEAR COSTS</w:t>
      </w:r>
      <w:r>
        <w:br/>
      </w:r>
      <w:r>
        <w:rPr>
          <w:rStyle w:val="NormalTok"/>
        </w:rPr>
        <w:t xml:space="preserve">    SUB.PersCostJnk </w:t>
      </w:r>
      <w:r>
        <w:rPr>
          <w:rStyle w:val="OtherTok"/>
        </w:rPr>
        <w:t xml:space="preserve">&lt;-</w:t>
      </w:r>
      <w:r>
        <w:rPr>
          <w:rStyle w:val="NormalTok"/>
        </w:rPr>
        <w:t xml:space="preserve"> (Personel.Costs </w:t>
      </w:r>
      <w:r>
        <w:rPr>
          <w:rStyle w:val="SpecialCharTok"/>
        </w:rPr>
        <w:t xml:space="preserve">+</w:t>
      </w:r>
      <w:r>
        <w:rPr>
          <w:rStyle w:val="NormalTok"/>
        </w:rPr>
        <w:t xml:space="preserve"> Fringe.Costs)  </w:t>
      </w:r>
      <w:r>
        <w:rPr>
          <w:rStyle w:val="SpecialCharTok"/>
        </w:rPr>
        <w:t xml:space="preserve">*</w:t>
      </w:r>
      <w:r>
        <w:rPr>
          <w:rStyle w:val="NormalTok"/>
        </w:rPr>
        <w:t xml:space="preserve"> ((</w:t>
      </w:r>
      <w:r>
        <w:rPr>
          <w:rStyle w:val="FunctionTok"/>
        </w:rPr>
        <w:t xml:space="preserve">c</w:t>
      </w:r>
      <w:r>
        <w:rPr>
          <w:rStyle w:val="NormalTok"/>
        </w:rPr>
        <w:t xml:space="preserve">(</w:t>
      </w:r>
      <w:r>
        <w:rPr>
          <w:rStyle w:val="DecValTok"/>
        </w:rPr>
        <w:t xml:space="preserve">8</w:t>
      </w:r>
      <w:r>
        <w:rPr>
          <w:rStyle w:val="NormalTok"/>
        </w:rPr>
        <w:t xml:space="preserve">,</w:t>
      </w:r>
      <w:r>
        <w:rPr>
          <w:rStyle w:val="DecValTok"/>
        </w:rPr>
        <w:t xml:space="preserve">3</w:t>
      </w:r>
      <w:r>
        <w:rPr>
          <w:rStyle w:val="NormalTok"/>
        </w:rPr>
        <w:t xml:space="preserve">)</w:t>
      </w:r>
      <w:r>
        <w:rPr>
          <w:rStyle w:val="SpecialCharTok"/>
        </w:rPr>
        <w:t xml:space="preserve">/</w:t>
      </w:r>
      <w:r>
        <w:rPr>
          <w:rStyle w:val="DecValTok"/>
        </w:rPr>
        <w:t xml:space="preserve">5</w:t>
      </w:r>
      <w:r>
        <w:rPr>
          <w:rStyle w:val="NormalTok"/>
        </w:rPr>
        <w:t xml:space="preserve">)</w:t>
      </w:r>
      <w:r>
        <w:rPr>
          <w:rStyle w:val="SpecialCharTok"/>
        </w:rPr>
        <w:t xml:space="preserve">*</w:t>
      </w:r>
      <w:r>
        <w:rPr>
          <w:rStyle w:val="NormalTok"/>
        </w:rPr>
        <w:t xml:space="preserve">rate)</w:t>
      </w:r>
      <w:r>
        <w:br/>
      </w:r>
      <w:r>
        <w:rPr>
          <w:rStyle w:val="NormalTok"/>
        </w:rPr>
        <w:t xml:space="preserve">    SUB.MiscJnk </w:t>
      </w:r>
      <w:r>
        <w:rPr>
          <w:rStyle w:val="OtherTok"/>
        </w:rPr>
        <w:t xml:space="preserve">&lt;-</w:t>
      </w:r>
      <w:r>
        <w:rPr>
          <w:rStyle w:val="NormalTok"/>
        </w:rPr>
        <w:t xml:space="preserve"> AllOtherYear.Costs</w:t>
      </w:r>
      <w:r>
        <w:rPr>
          <w:rStyle w:val="FloatTok"/>
        </w:rPr>
        <w:t xml:space="preserve">.300</w:t>
      </w:r>
      <w:r>
        <w:rPr>
          <w:rStyle w:val="NormalTok"/>
        </w:rPr>
        <w:t xml:space="preserve">k</w:t>
      </w:r>
      <w:r>
        <w:rPr>
          <w:rStyle w:val="SpecialCharTok"/>
        </w:rPr>
        <w:t xml:space="preserve">*</w:t>
      </w:r>
      <w:r>
        <w:rPr>
          <w:rStyle w:val="NormalTok"/>
        </w:rPr>
        <w:t xml:space="preserve">rate</w:t>
      </w:r>
      <w:r>
        <w:br/>
      </w:r>
      <w:r>
        <w:rPr>
          <w:rStyle w:val="NormalTok"/>
        </w:rPr>
        <w:t xml:space="preserve">    SUB.OfficeCostsJnk </w:t>
      </w:r>
      <w:r>
        <w:rPr>
          <w:rStyle w:val="OtherTok"/>
        </w:rPr>
        <w:t xml:space="preserve">&lt;-</w:t>
      </w:r>
      <w:r>
        <w:rPr>
          <w:rStyle w:val="NormalTok"/>
        </w:rPr>
        <w:t xml:space="preserve"> Electricity </w:t>
      </w:r>
      <w:r>
        <w:rPr>
          <w:rStyle w:val="SpecialCharTok"/>
        </w:rPr>
        <w:t xml:space="preserve">*</w:t>
      </w:r>
      <w:r>
        <w:rPr>
          <w:rStyle w:val="NormalTok"/>
        </w:rPr>
        <w:t xml:space="preserve"> rate3</w:t>
      </w:r>
      <w:r>
        <w:br/>
      </w:r>
      <w:r>
        <w:rPr>
          <w:rStyle w:val="NormalTok"/>
        </w:rPr>
        <w:t xml:space="preserve">    SUB.TotalCosts </w:t>
      </w:r>
      <w:r>
        <w:rPr>
          <w:rStyle w:val="OtherTok"/>
        </w:rPr>
        <w:t xml:space="preserve">&lt;-</w:t>
      </w:r>
      <w:r>
        <w:rPr>
          <w:rStyle w:val="NormalTok"/>
        </w:rPr>
        <w:t xml:space="preserve"> </w:t>
      </w:r>
      <w:r>
        <w:rPr>
          <w:rStyle w:val="FunctionTok"/>
        </w:rPr>
        <w:t xml:space="preserve">currency</w:t>
      </w:r>
      <w:r>
        <w:rPr>
          <w:rStyle w:val="NormalTok"/>
        </w:rPr>
        <w:t xml:space="preserve">(</w:t>
      </w:r>
      <w:r>
        <w:rPr>
          <w:rStyle w:val="FunctionTok"/>
        </w:rPr>
        <w:t xml:space="preserve">sum</w:t>
      </w:r>
      <w:r>
        <w:rPr>
          <w:rStyle w:val="NormalTok"/>
        </w:rPr>
        <w:t xml:space="preserve">(SUB.PersCostJnk, SUB.MiscJnk, SUB.OfficeCostsJnk))</w:t>
      </w:r>
      <w:r>
        <w:br/>
      </w:r>
      <w:r>
        <w:rPr>
          <w:rStyle w:val="NormalTok"/>
        </w:rPr>
        <w:t xml:space="preserve">    </w:t>
      </w:r>
      <w:r>
        <w:br/>
      </w:r>
      <w:r>
        <w:rPr>
          <w:rStyle w:val="NormalTok"/>
        </w:rPr>
        <w:t xml:space="preserve">    AmountNeeded </w:t>
      </w:r>
      <w:r>
        <w:rPr>
          <w:rStyle w:val="OtherTok"/>
        </w:rPr>
        <w:t xml:space="preserve">&lt;-</w:t>
      </w:r>
      <w:r>
        <w:rPr>
          <w:rStyle w:val="NormalTok"/>
        </w:rPr>
        <w:t xml:space="preserve"> </w:t>
      </w:r>
      <w:r>
        <w:rPr>
          <w:rStyle w:val="FunctionTok"/>
        </w:rPr>
        <w:t xml:space="preserve">rbind</w:t>
      </w:r>
      <w:r>
        <w:rPr>
          <w:rStyle w:val="NormalTok"/>
        </w:rPr>
        <w:t xml:space="preserve">(AmountNeeded, </w:t>
      </w:r>
      <w:r>
        <w:rPr>
          <w:rStyle w:val="FunctionTok"/>
        </w:rPr>
        <w:t xml:space="preserve">cbind</w:t>
      </w:r>
      <w:r>
        <w:rPr>
          <w:rStyle w:val="NormalTok"/>
        </w:rPr>
        <w:t xml:space="preserve">(rate, </w:t>
      </w:r>
      <w:r>
        <w:rPr>
          <w:rStyle w:val="FunctionTok"/>
        </w:rPr>
        <w:t xml:space="preserve">round</w:t>
      </w:r>
      <w:r>
        <w:rPr>
          <w:rStyle w:val="NormalTok"/>
        </w:rPr>
        <w:t xml:space="preserve">(Yr1.TotalCosts), </w:t>
      </w:r>
      <w:r>
        <w:rPr>
          <w:rStyle w:val="FunctionTok"/>
        </w:rPr>
        <w:t xml:space="preserve">round</w:t>
      </w:r>
      <w:r>
        <w:rPr>
          <w:rStyle w:val="NormalTok"/>
        </w:rPr>
        <w:t xml:space="preserve">(SUB.TotalCosts)))</w:t>
      </w:r>
      <w:r>
        <w:rPr>
          <w:rStyle w:val="CommentTok"/>
        </w:rPr>
        <w:t xml:space="preserve">#Alakai.Area.ToCntrl.km,</w:t>
      </w:r>
      <w:r>
        <w:br/>
      </w:r>
      <w:r>
        <w:rPr>
          <w:rStyle w:val="NormalTok"/>
        </w:rPr>
        <w:t xml:space="preserve">    </w:t>
      </w:r>
      <w:r>
        <w:br/>
      </w:r>
      <w:r>
        <w:rPr>
          <w:rStyle w:val="NormalTok"/>
        </w:rPr>
        <w:t xml:space="preserve">  }</w:t>
      </w:r>
      <w:r>
        <w:br/>
      </w:r>
      <w:r>
        <w:rPr>
          <w:rStyle w:val="NormalTok"/>
        </w:rPr>
        <w:t xml:space="preserve">  AmountNeeded</w:t>
      </w:r>
      <w:r>
        <w:rPr>
          <w:rStyle w:val="SpecialCharTok"/>
        </w:rPr>
        <w:t xml:space="preserve">$</w:t>
      </w:r>
      <w:r>
        <w:rPr>
          <w:rStyle w:val="NormalTok"/>
        </w:rPr>
        <w:t xml:space="preserve">V3 </w:t>
      </w:r>
      <w:r>
        <w:rPr>
          <w:rStyle w:val="OtherTok"/>
        </w:rPr>
        <w:t xml:space="preserve">&lt;-</w:t>
      </w:r>
      <w:r>
        <w:rPr>
          <w:rStyle w:val="NormalTok"/>
        </w:rPr>
        <w:t xml:space="preserve"> </w:t>
      </w:r>
      <w:r>
        <w:rPr>
          <w:rStyle w:val="FunctionTok"/>
        </w:rPr>
        <w:t xml:space="preserve">currency</w:t>
      </w:r>
      <w:r>
        <w:rPr>
          <w:rStyle w:val="NormalTok"/>
        </w:rPr>
        <w:t xml:space="preserve">(AmountNeeded</w:t>
      </w:r>
      <w:r>
        <w:rPr>
          <w:rStyle w:val="SpecialCharTok"/>
        </w:rPr>
        <w:t xml:space="preserve">$</w:t>
      </w:r>
      <w:r>
        <w:rPr>
          <w:rStyle w:val="NormalTok"/>
        </w:rPr>
        <w:t xml:space="preserve">V3)</w:t>
      </w:r>
      <w:r>
        <w:br/>
      </w:r>
      <w:r>
        <w:rPr>
          <w:rStyle w:val="NormalTok"/>
        </w:rPr>
        <w:t xml:space="preserve">  AmountNeeded</w:t>
      </w:r>
      <w:r>
        <w:rPr>
          <w:rStyle w:val="SpecialCharTok"/>
        </w:rPr>
        <w:t xml:space="preserve">$</w:t>
      </w:r>
      <w:r>
        <w:rPr>
          <w:rStyle w:val="NormalTok"/>
        </w:rPr>
        <w:t xml:space="preserve">V2 </w:t>
      </w:r>
      <w:r>
        <w:rPr>
          <w:rStyle w:val="OtherTok"/>
        </w:rPr>
        <w:t xml:space="preserve">&lt;-</w:t>
      </w:r>
      <w:r>
        <w:rPr>
          <w:rStyle w:val="NormalTok"/>
        </w:rPr>
        <w:t xml:space="preserve"> </w:t>
      </w:r>
      <w:r>
        <w:rPr>
          <w:rStyle w:val="FunctionTok"/>
        </w:rPr>
        <w:t xml:space="preserve">currency</w:t>
      </w:r>
      <w:r>
        <w:rPr>
          <w:rStyle w:val="NormalTok"/>
        </w:rPr>
        <w:t xml:space="preserve">(AmountNeeded</w:t>
      </w:r>
      <w:r>
        <w:rPr>
          <w:rStyle w:val="SpecialCharTok"/>
        </w:rPr>
        <w:t xml:space="preserve">$</w:t>
      </w:r>
      <w:r>
        <w:rPr>
          <w:rStyle w:val="NormalTok"/>
        </w:rPr>
        <w:t xml:space="preserve">V2)</w:t>
      </w:r>
      <w:r>
        <w:br/>
      </w:r>
      <w:r>
        <w:rPr>
          <w:rStyle w:val="NormalTok"/>
        </w:rPr>
        <w:t xml:space="preserve">  </w:t>
      </w:r>
      <w:r>
        <w:br/>
      </w:r>
      <w:r>
        <w:rPr>
          <w:rStyle w:val="NormalTok"/>
        </w:rPr>
        <w:t xml:space="preserve">  </w:t>
      </w:r>
      <w:r>
        <w:br/>
      </w:r>
      <w:r>
        <w:rPr>
          <w:rStyle w:val="NormalTok"/>
        </w:rPr>
        <w:t xml:space="preserve">  AmountNeeded2 </w:t>
      </w:r>
      <w:r>
        <w:rPr>
          <w:rStyle w:val="OtherTok"/>
        </w:rPr>
        <w:t xml:space="preserve">&lt;-</w:t>
      </w:r>
      <w:r>
        <w:rPr>
          <w:rStyle w:val="NormalTok"/>
        </w:rPr>
        <w:t xml:space="preserve"> </w:t>
      </w:r>
      <w:r>
        <w:rPr>
          <w:rStyle w:val="FunctionTok"/>
        </w:rPr>
        <w:t xml:space="preserve">data.frame</w:t>
      </w:r>
      <w:r>
        <w:rPr>
          <w:rStyle w:val="NormalTok"/>
        </w:rPr>
        <w:t xml:space="preserve">(</w:t>
      </w:r>
      <w:r>
        <w:rPr>
          <w:rStyle w:val="FunctionTok"/>
        </w:rPr>
        <w:t xml:space="preserve">cbind</w:t>
      </w:r>
      <w:r>
        <w:rPr>
          <w:rStyle w:val="NormalTok"/>
        </w:rPr>
        <w:t xml:space="preserve">(MaunaLoa.Mos.Sites,  MaunaLoa.Elev.m, WildType.Males.km, Wolb.Males.Needed.km, AmountNeeded))</w:t>
      </w:r>
      <w:r>
        <w:rPr>
          <w:rStyle w:val="CommentTok"/>
        </w:rPr>
        <w:t xml:space="preserve">#</w:t>
      </w:r>
      <w:r>
        <w:br/>
      </w:r>
      <w:r>
        <w:rPr>
          <w:rStyle w:val="NormalTok"/>
        </w:rPr>
        <w:t xml:space="preserve">  </w:t>
      </w:r>
      <w:r>
        <w:br/>
      </w:r>
      <w:r>
        <w:rPr>
          <w:rStyle w:val="NormalTok"/>
        </w:rPr>
        <w:t xml:space="preserve">  </w:t>
      </w:r>
      <w:r>
        <w:rPr>
          <w:rStyle w:val="FunctionTok"/>
        </w:rPr>
        <w:t xml:space="preserve">colnames</w:t>
      </w:r>
      <w:r>
        <w:rPr>
          <w:rStyle w:val="NormalTok"/>
        </w:rPr>
        <w:t xml:space="preserve">(AmountNeeded2) </w:t>
      </w:r>
      <w:r>
        <w:rPr>
          <w:rStyle w:val="OtherTok"/>
        </w:rPr>
        <w:t xml:space="preserve">&lt;-</w:t>
      </w:r>
      <w:r>
        <w:rPr>
          <w:rStyle w:val="NormalTok"/>
        </w:rPr>
        <w:t xml:space="preserve"> </w:t>
      </w:r>
      <w:r>
        <w:rPr>
          <w:rStyle w:val="FunctionTok"/>
        </w:rPr>
        <w:t xml:space="preserve">capitalize</w:t>
      </w:r>
      <w:r>
        <w:rPr>
          <w:rStyle w:val="NormalTok"/>
        </w:rPr>
        <w:t xml:space="preserve">(</w:t>
      </w:r>
      <w:r>
        <w:rPr>
          <w:rStyle w:val="FunctionTok"/>
        </w:rPr>
        <w:t xml:space="preserve">c</w:t>
      </w:r>
      <w:r>
        <w:rPr>
          <w:rStyle w:val="NormalTok"/>
        </w:rPr>
        <w:t xml:space="preserve">(</w:t>
      </w:r>
      <w:r>
        <w:rPr>
          <w:rStyle w:val="StringTok"/>
        </w:rPr>
        <w:t xml:space="preserve">'Equivalent Site'</w:t>
      </w:r>
      <w:r>
        <w:rPr>
          <w:rStyle w:val="NormalTok"/>
        </w:rPr>
        <w:t xml:space="preserve">, </w:t>
      </w:r>
      <w:r>
        <w:rPr>
          <w:rStyle w:val="StringTok"/>
        </w:rPr>
        <w:t xml:space="preserve">'Elevation (m)'</w:t>
      </w:r>
      <w:r>
        <w:rPr>
          <w:rStyle w:val="NormalTok"/>
        </w:rPr>
        <w:t xml:space="preserve">, </w:t>
      </w:r>
      <w:r>
        <w:rPr>
          <w:rStyle w:val="StringTok"/>
        </w:rPr>
        <w:t xml:space="preserve">'Wild Type Males'</w:t>
      </w:r>
      <w:r>
        <w:rPr>
          <w:rStyle w:val="NormalTok"/>
        </w:rPr>
        <w:t xml:space="preserve">, </w:t>
      </w:r>
      <w:r>
        <w:rPr>
          <w:rStyle w:val="StringTok"/>
        </w:rPr>
        <w:t xml:space="preserve">'IIT:Wild Type Males (10:1)'</w:t>
      </w:r>
      <w:r>
        <w:rPr>
          <w:rStyle w:val="NormalTok"/>
        </w:rPr>
        <w:t xml:space="preserve">,</w:t>
      </w:r>
      <w:r>
        <w:br/>
      </w:r>
      <w:r>
        <w:rPr>
          <w:rStyle w:val="NormalTok"/>
        </w:rPr>
        <w:t xml:space="preserve">                                          </w:t>
      </w:r>
      <w:r>
        <w:rPr>
          <w:rStyle w:val="StringTok"/>
        </w:rPr>
        <w:t xml:space="preserve">'Rate Used'</w:t>
      </w:r>
      <w:r>
        <w:rPr>
          <w:rStyle w:val="NormalTok"/>
        </w:rPr>
        <w:t xml:space="preserve">, </w:t>
      </w:r>
      <w:r>
        <w:rPr>
          <w:rStyle w:val="StringTok"/>
        </w:rPr>
        <w:t xml:space="preserve">'First Year Cost ($)'</w:t>
      </w:r>
      <w:r>
        <w:rPr>
          <w:rStyle w:val="NormalTok"/>
        </w:rPr>
        <w:t xml:space="preserve">, </w:t>
      </w:r>
      <w:r>
        <w:rPr>
          <w:rStyle w:val="StringTok"/>
        </w:rPr>
        <w:t xml:space="preserve">'Subsequent Year Costs ($)'</w:t>
      </w:r>
      <w:r>
        <w:rPr>
          <w:rStyle w:val="NormalTok"/>
        </w:rPr>
        <w:t xml:space="preserve">))</w:t>
      </w:r>
      <w:r>
        <w:br/>
      </w:r>
      <w:r>
        <w:rPr>
          <w:rStyle w:val="NormalTok"/>
        </w:rPr>
        <w:t xml:space="preserve">  </w:t>
      </w:r>
      <w:r>
        <w:br/>
      </w:r>
      <w:r>
        <w:rPr>
          <w:rStyle w:val="NormalTok"/>
        </w:rPr>
        <w:t xml:space="preserve">  </w:t>
      </w:r>
      <w:r>
        <w:rPr>
          <w:rStyle w:val="CommentTok"/>
        </w:rPr>
        <w:t xml:space="preserve"># modifying flextable</w:t>
      </w:r>
      <w:r>
        <w:br/>
      </w:r>
      <w:r>
        <w:rPr>
          <w:rStyle w:val="NormalTok"/>
        </w:rPr>
        <w:t xml:space="preserve">  </w:t>
      </w:r>
      <w:r>
        <w:rPr>
          <w:rStyle w:val="CommentTok"/>
        </w:rPr>
        <w:t xml:space="preserve"># env &lt;- parent.env(loadNamespace("flextable")) # The imports</w:t>
      </w:r>
      <w:r>
        <w:br/>
      </w:r>
      <w:r>
        <w:rPr>
          <w:rStyle w:val="NormalTok"/>
        </w:rPr>
        <w:t xml:space="preserve">  </w:t>
      </w:r>
      <w:r>
        <w:rPr>
          <w:rStyle w:val="CommentTok"/>
        </w:rPr>
        <w:t xml:space="preserve"># unlockBinding("htmlEscape", env)</w:t>
      </w:r>
      <w:r>
        <w:br/>
      </w:r>
      <w:r>
        <w:rPr>
          <w:rStyle w:val="NormalTok"/>
        </w:rPr>
        <w:t xml:space="preserve">  </w:t>
      </w:r>
      <w:r>
        <w:rPr>
          <w:rStyle w:val="CommentTok"/>
        </w:rPr>
        <w:t xml:space="preserve"># assign("htmlEscape", function(text, attribute = FALSE) text, envir=env)</w:t>
      </w:r>
      <w:r>
        <w:br/>
      </w:r>
      <w:r>
        <w:rPr>
          <w:rStyle w:val="NormalTok"/>
        </w:rPr>
        <w:t xml:space="preserve">  </w:t>
      </w:r>
      <w:r>
        <w:rPr>
          <w:rStyle w:val="CommentTok"/>
        </w:rPr>
        <w:t xml:space="preserve"># lockBinding("htmlEscape", env)</w:t>
      </w:r>
      <w:r>
        <w:br/>
      </w:r>
      <w:r>
        <w:rPr>
          <w:rStyle w:val="NormalTok"/>
        </w:rPr>
        <w:t xml:space="preserve">  </w:t>
      </w:r>
      <w:r>
        <w:br/>
      </w:r>
      <w:r>
        <w:rPr>
          <w:rStyle w:val="NormalTok"/>
        </w:rPr>
        <w:t xml:space="preserve">  Partitions </w:t>
      </w:r>
      <w:r>
        <w:rPr>
          <w:rStyle w:val="OtherTok"/>
        </w:rPr>
        <w:t xml:space="preserve">&lt;-</w:t>
      </w:r>
      <w:r>
        <w:rPr>
          <w:rStyle w:val="NormalTok"/>
        </w:rPr>
        <w:t xml:space="preserve"> </w:t>
      </w:r>
      <w:r>
        <w:rPr>
          <w:rStyle w:val="FunctionTok"/>
        </w:rPr>
        <w:t xml:space="preserve">c</w:t>
      </w:r>
      <w:r>
        <w:rPr>
          <w:rStyle w:val="NormalTok"/>
        </w:rPr>
        <w:t xml:space="preserve">(</w:t>
      </w:r>
      <w:r>
        <w:rPr>
          <w:rStyle w:val="DecValTok"/>
        </w:rPr>
        <w:t xml:space="preserve">5</w:t>
      </w:r>
      <w:r>
        <w:rPr>
          <w:rStyle w:val="NormalTok"/>
        </w:rPr>
        <w:t xml:space="preserve">,</w:t>
      </w:r>
      <w:r>
        <w:rPr>
          <w:rStyle w:val="DecValTok"/>
        </w:rPr>
        <w:t xml:space="preserve">7</w:t>
      </w:r>
      <w:r>
        <w:rPr>
          <w:rStyle w:val="NormalTok"/>
        </w:rPr>
        <w:t xml:space="preserve">)</w:t>
      </w:r>
      <w:r>
        <w:br/>
      </w:r>
      <w:r>
        <w:rPr>
          <w:rStyle w:val="NormalTok"/>
        </w:rPr>
        <w:t xml:space="preserve">  AmountNeeded3 </w:t>
      </w:r>
      <w:r>
        <w:rPr>
          <w:rStyle w:val="OtherTok"/>
        </w:rPr>
        <w:t xml:space="preserve">&lt;-</w:t>
      </w:r>
      <w:r>
        <w:rPr>
          <w:rStyle w:val="NormalTok"/>
        </w:rPr>
        <w:t xml:space="preserve"> AmountNeeded2</w:t>
      </w:r>
      <w:r>
        <w:br/>
      </w:r>
      <w:r>
        <w:rPr>
          <w:rStyle w:val="NormalTok"/>
        </w:rPr>
        <w:t xml:space="preserve">  PrCntrlTable1 </w:t>
      </w:r>
      <w:r>
        <w:rPr>
          <w:rStyle w:val="OtherTok"/>
        </w:rPr>
        <w:t xml:space="preserve">&lt;-</w:t>
      </w:r>
      <w:r>
        <w:rPr>
          <w:rStyle w:val="NormalTok"/>
        </w:rPr>
        <w:t xml:space="preserve"> </w:t>
      </w:r>
      <w:r>
        <w:rPr>
          <w:rStyle w:val="FunctionTok"/>
        </w:rPr>
        <w:t xml:space="preserve">flextable</w:t>
      </w:r>
      <w:r>
        <w:rPr>
          <w:rStyle w:val="NormalTok"/>
        </w:rPr>
        <w:t xml:space="preserve">(</w:t>
      </w:r>
      <w:r>
        <w:rPr>
          <w:rStyle w:val="FunctionTok"/>
        </w:rPr>
        <w:t xml:space="preserve">data.frame</w:t>
      </w:r>
      <w:r>
        <w:rPr>
          <w:rStyle w:val="NormalTok"/>
        </w:rPr>
        <w:t xml:space="preserve">(AmountNeeded3)) </w:t>
      </w:r>
      <w:r>
        <w:rPr>
          <w:rStyle w:val="SpecialCharTok"/>
        </w:rPr>
        <w:t xml:space="preserve">%&gt;%</w:t>
      </w:r>
      <w:r>
        <w:br/>
      </w:r>
      <w:r>
        <w:rPr>
          <w:rStyle w:val="NormalTok"/>
        </w:rPr>
        <w:t xml:space="preserve">    </w:t>
      </w:r>
      <w:r>
        <w:rPr>
          <w:rStyle w:val="FunctionTok"/>
        </w:rPr>
        <w:t xml:space="preserve">color</w:t>
      </w:r>
      <w:r>
        <w:rPr>
          <w:rStyle w:val="NormalTok"/>
        </w:rPr>
        <w:t xml:space="preserve">(</w:t>
      </w:r>
      <w:r>
        <w:rPr>
          <w:rStyle w:val="AttributeTok"/>
        </w:rPr>
        <w:t xml:space="preserve">i =</w:t>
      </w:r>
      <w:r>
        <w:rPr>
          <w:rStyle w:val="NormalTok"/>
        </w:rPr>
        <w:t xml:space="preserve"> </w:t>
      </w:r>
      <w:r>
        <w:rPr>
          <w:rStyle w:val="FunctionTok"/>
        </w:rPr>
        <w:t xml:space="preserve">c</w:t>
      </w:r>
      <w:r>
        <w:rPr>
          <w:rStyle w:val="NormalTok"/>
        </w:rPr>
        <w:t xml:space="preserve">(</w:t>
      </w:r>
      <w:r>
        <w:rPr>
          <w:rStyle w:val="DecValTok"/>
        </w:rPr>
        <w:t xml:space="preserve">6</w:t>
      </w:r>
      <w:r>
        <w:rPr>
          <w:rStyle w:val="SpecialCharTok"/>
        </w:rPr>
        <w:t xml:space="preserve">:</w:t>
      </w:r>
      <w:r>
        <w:rPr>
          <w:rStyle w:val="DecValTok"/>
        </w:rPr>
        <w:t xml:space="preserve">7</w:t>
      </w:r>
      <w:r>
        <w:rPr>
          <w:rStyle w:val="NormalTok"/>
        </w:rPr>
        <w:t xml:space="preserve">), </w:t>
      </w:r>
      <w:r>
        <w:rPr>
          <w:rStyle w:val="AttributeTok"/>
        </w:rPr>
        <w:t xml:space="preserve">color=</w:t>
      </w:r>
      <w:r>
        <w:rPr>
          <w:rStyle w:val="StringTok"/>
        </w:rPr>
        <w:t xml:space="preserve">"darkred"</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SpecialCharTok"/>
        </w:rPr>
        <w:t xml:space="preserve">%&gt;%</w:t>
      </w:r>
      <w:r>
        <w:br/>
      </w:r>
      <w:r>
        <w:rPr>
          <w:rStyle w:val="NormalTok"/>
        </w:rPr>
        <w:t xml:space="preserve">    </w:t>
      </w:r>
      <w:r>
        <w:rPr>
          <w:rStyle w:val="FunctionTok"/>
        </w:rPr>
        <w:t xml:space="preserve">italic</w:t>
      </w:r>
      <w:r>
        <w:rPr>
          <w:rStyle w:val="NormalTok"/>
        </w:rPr>
        <w:t xml:space="preserve">(</w:t>
      </w:r>
      <w:r>
        <w:rPr>
          <w:rStyle w:val="AttributeTok"/>
        </w:rPr>
        <w:t xml:space="preserve">i =</w:t>
      </w:r>
      <w:r>
        <w:rPr>
          <w:rStyle w:val="NormalTok"/>
        </w:rPr>
        <w:t xml:space="preserve"> </w:t>
      </w:r>
      <w:r>
        <w:rPr>
          <w:rStyle w:val="FunctionTok"/>
        </w:rPr>
        <w:t xml:space="preserve">c</w:t>
      </w:r>
      <w:r>
        <w:rPr>
          <w:rStyle w:val="NormalTok"/>
        </w:rPr>
        <w:t xml:space="preserve">(</w:t>
      </w:r>
      <w:r>
        <w:rPr>
          <w:rStyle w:val="DecValTok"/>
        </w:rPr>
        <w:t xml:space="preserve">6</w:t>
      </w:r>
      <w:r>
        <w:rPr>
          <w:rStyle w:val="SpecialCharTok"/>
        </w:rPr>
        <w:t xml:space="preserve">:</w:t>
      </w:r>
      <w:r>
        <w:rPr>
          <w:rStyle w:val="DecValTok"/>
        </w:rPr>
        <w:t xml:space="preserve">7</w:t>
      </w:r>
      <w:r>
        <w:rPr>
          <w:rStyle w:val="NormalTok"/>
        </w:rPr>
        <w:t xml:space="preserve">), </w:t>
      </w:r>
      <w:r>
        <w:rPr>
          <w:rStyle w:val="AttributeTok"/>
        </w:rPr>
        <w:t xml:space="preserve">italic =</w:t>
      </w:r>
      <w:r>
        <w:rPr>
          <w:rStyle w:val="NormalTok"/>
        </w:rPr>
        <w:t xml:space="preserve"> </w:t>
      </w:r>
      <w:r>
        <w:rPr>
          <w:rStyle w:val="ConstantTok"/>
        </w:rPr>
        <w:t xml:space="preserve">TRUE</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SpecialCharTok"/>
        </w:rPr>
        <w:t xml:space="preserve">%&gt;%</w:t>
      </w:r>
      <w:r>
        <w:br/>
      </w:r>
      <w:r>
        <w:rPr>
          <w:rStyle w:val="NormalTok"/>
        </w:rPr>
        <w:t xml:space="preserve">    </w:t>
      </w:r>
      <w:r>
        <w:rPr>
          <w:rStyle w:val="FunctionTok"/>
        </w:rPr>
        <w:t xml:space="preserve">italic</w:t>
      </w:r>
      <w:r>
        <w:rPr>
          <w:rStyle w:val="NormalTok"/>
        </w:rPr>
        <w:t xml:space="preserve">(</w:t>
      </w:r>
      <w:r>
        <w:rPr>
          <w:rStyle w:val="AttributeTok"/>
        </w:rPr>
        <w:t xml:space="preserve">j =</w:t>
      </w:r>
      <w:r>
        <w:rPr>
          <w:rStyle w:val="NormalTok"/>
        </w:rPr>
        <w:t xml:space="preserve"> </w:t>
      </w:r>
      <w:r>
        <w:rPr>
          <w:rStyle w:val="DecValTok"/>
        </w:rPr>
        <w:t xml:space="preserve">1</w:t>
      </w:r>
      <w:r>
        <w:rPr>
          <w:rStyle w:val="NormalTok"/>
        </w:rPr>
        <w:t xml:space="preserve">, </w:t>
      </w:r>
      <w:r>
        <w:rPr>
          <w:rStyle w:val="AttributeTok"/>
        </w:rPr>
        <w:t xml:space="preserve">italic =</w:t>
      </w:r>
      <w:r>
        <w:rPr>
          <w:rStyle w:val="NormalTok"/>
        </w:rPr>
        <w:t xml:space="preserve"> </w:t>
      </w:r>
      <w:r>
        <w:rPr>
          <w:rStyle w:val="ConstantTok"/>
        </w:rPr>
        <w:t xml:space="preserve">TRUE</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SpecialCharTok"/>
        </w:rPr>
        <w:t xml:space="preserve">%&gt;%</w:t>
      </w:r>
      <w:r>
        <w:br/>
      </w:r>
      <w:r>
        <w:rPr>
          <w:rStyle w:val="NormalTok"/>
        </w:rPr>
        <w:t xml:space="preserve">    </w:t>
      </w:r>
      <w:r>
        <w:rPr>
          <w:rStyle w:val="FunctionTok"/>
        </w:rPr>
        <w:t xml:space="preserve">bold</w:t>
      </w:r>
      <w:r>
        <w:rPr>
          <w:rStyle w:val="NormalTok"/>
        </w:rPr>
        <w:t xml:space="preserve">(</w:t>
      </w:r>
      <w:r>
        <w:rPr>
          <w:rStyle w:val="AttributeTok"/>
        </w:rPr>
        <w:t xml:space="preserve">j =</w:t>
      </w:r>
      <w:r>
        <w:rPr>
          <w:rStyle w:val="NormalTok"/>
        </w:rPr>
        <w:t xml:space="preserve"> </w:t>
      </w:r>
      <w:r>
        <w:rPr>
          <w:rStyle w:val="DecValTok"/>
        </w:rPr>
        <w:t xml:space="preserve">1</w:t>
      </w:r>
      <w:r>
        <w:rPr>
          <w:rStyle w:val="NormalTok"/>
        </w:rPr>
        <w:t xml:space="preserve">, </w:t>
      </w:r>
      <w:r>
        <w:rPr>
          <w:rStyle w:val="AttributeTok"/>
        </w:rPr>
        <w:t xml:space="preserve">bold =</w:t>
      </w:r>
      <w:r>
        <w:rPr>
          <w:rStyle w:val="NormalTok"/>
        </w:rPr>
        <w:t xml:space="preserve"> </w:t>
      </w:r>
      <w:r>
        <w:rPr>
          <w:rStyle w:val="ConstantTok"/>
        </w:rPr>
        <w:t xml:space="preserve">TRUE</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SpecialCharTok"/>
        </w:rPr>
        <w:t xml:space="preserve">%&gt;%</w:t>
      </w:r>
      <w:r>
        <w:br/>
      </w:r>
      <w:r>
        <w:rPr>
          <w:rStyle w:val="NormalTok"/>
        </w:rPr>
        <w:t xml:space="preserve">    </w:t>
      </w:r>
      <w:r>
        <w:rPr>
          <w:rStyle w:val="FunctionTok"/>
        </w:rPr>
        <w:t xml:space="preserve">set_header_labels</w:t>
      </w:r>
      <w:r>
        <w:rPr>
          <w:rStyle w:val="NormalTok"/>
        </w:rPr>
        <w:t xml:space="preserve">(</w:t>
      </w:r>
      <w:r>
        <w:rPr>
          <w:rStyle w:val="AttributeTok"/>
        </w:rPr>
        <w:t xml:space="preserve">Equivalent.Site =</w:t>
      </w:r>
      <w:r>
        <w:rPr>
          <w:rStyle w:val="NormalTok"/>
        </w:rPr>
        <w:t xml:space="preserve"> </w:t>
      </w:r>
      <w:r>
        <w:rPr>
          <w:rStyle w:val="StringTok"/>
        </w:rPr>
        <w:t xml:space="preserve">""</w:t>
      </w:r>
      <w:r>
        <w:rPr>
          <w:rStyle w:val="NormalTok"/>
        </w:rPr>
        <w:t xml:space="preserve">,</w:t>
      </w:r>
      <w:r>
        <w:br/>
      </w:r>
      <w:r>
        <w:rPr>
          <w:rStyle w:val="NormalTok"/>
        </w:rPr>
        <w:t xml:space="preserve">                      </w:t>
      </w:r>
      <w:r>
        <w:rPr>
          <w:rStyle w:val="AttributeTok"/>
        </w:rPr>
        <w:t xml:space="preserve">Elevation..m. =</w:t>
      </w:r>
      <w:r>
        <w:rPr>
          <w:rStyle w:val="NormalTok"/>
        </w:rPr>
        <w:t xml:space="preserve"> </w:t>
      </w:r>
      <w:r>
        <w:rPr>
          <w:rStyle w:val="StringTok"/>
        </w:rPr>
        <w:t xml:space="preserve">'Elevation (m)'</w:t>
      </w:r>
      <w:r>
        <w:rPr>
          <w:rStyle w:val="NormalTok"/>
        </w:rPr>
        <w:t xml:space="preserve">,</w:t>
      </w:r>
      <w:r>
        <w:br/>
      </w:r>
      <w:r>
        <w:rPr>
          <w:rStyle w:val="NormalTok"/>
        </w:rPr>
        <w:t xml:space="preserve">                      </w:t>
      </w:r>
      <w:r>
        <w:rPr>
          <w:rStyle w:val="AttributeTok"/>
        </w:rPr>
        <w:t xml:space="preserve">Wild.Type.Males =</w:t>
      </w:r>
      <w:r>
        <w:rPr>
          <w:rStyle w:val="NormalTok"/>
        </w:rPr>
        <w:t xml:space="preserve"> </w:t>
      </w:r>
      <w:r>
        <w:rPr>
          <w:rStyle w:val="StringTok"/>
        </w:rPr>
        <w:t xml:space="preserve">'Wild Type Males'</w:t>
      </w:r>
      <w:r>
        <w:rPr>
          <w:rStyle w:val="NormalTok"/>
        </w:rPr>
        <w:t xml:space="preserve">,</w:t>
      </w:r>
      <w:r>
        <w:br/>
      </w:r>
      <w:r>
        <w:rPr>
          <w:rStyle w:val="NormalTok"/>
        </w:rPr>
        <w:t xml:space="preserve">                      </w:t>
      </w:r>
      <w:r>
        <w:rPr>
          <w:rStyle w:val="AttributeTok"/>
        </w:rPr>
        <w:t xml:space="preserve">IIT.Wild.Type.Males..10.1. =</w:t>
      </w:r>
      <w:r>
        <w:rPr>
          <w:rStyle w:val="NormalTok"/>
        </w:rPr>
        <w:t xml:space="preserve"> </w:t>
      </w:r>
      <w:r>
        <w:rPr>
          <w:rStyle w:val="StringTok"/>
        </w:rPr>
        <w:t xml:space="preserve">'IIT:Wild Type Males (10:1)'</w:t>
      </w:r>
      <w:r>
        <w:rPr>
          <w:rStyle w:val="NormalTok"/>
        </w:rPr>
        <w:t xml:space="preserve">,</w:t>
      </w:r>
      <w:r>
        <w:br/>
      </w:r>
      <w:r>
        <w:rPr>
          <w:rStyle w:val="NormalTok"/>
        </w:rPr>
        <w:t xml:space="preserve">                      </w:t>
      </w:r>
      <w:r>
        <w:rPr>
          <w:rStyle w:val="AttributeTok"/>
        </w:rPr>
        <w:t xml:space="preserve">Rate.Used =</w:t>
      </w:r>
      <w:r>
        <w:rPr>
          <w:rStyle w:val="NormalTok"/>
        </w:rPr>
        <w:t xml:space="preserve"> </w:t>
      </w:r>
      <w:r>
        <w:rPr>
          <w:rStyle w:val="StringTok"/>
        </w:rPr>
        <w:t xml:space="preserve">'Rate Used'</w:t>
      </w:r>
      <w:r>
        <w:rPr>
          <w:rStyle w:val="NormalTok"/>
        </w:rPr>
        <w:t xml:space="preserve">,</w:t>
      </w:r>
      <w:r>
        <w:br/>
      </w:r>
      <w:r>
        <w:rPr>
          <w:rStyle w:val="NormalTok"/>
        </w:rPr>
        <w:t xml:space="preserve">                      </w:t>
      </w:r>
      <w:r>
        <w:rPr>
          <w:rStyle w:val="AttributeTok"/>
        </w:rPr>
        <w:t xml:space="preserve">First.Year.Cost.... =</w:t>
      </w:r>
      <w:r>
        <w:rPr>
          <w:rStyle w:val="NormalTok"/>
        </w:rPr>
        <w:t xml:space="preserve"> </w:t>
      </w:r>
      <w:r>
        <w:rPr>
          <w:rStyle w:val="StringTok"/>
        </w:rPr>
        <w:t xml:space="preserve">'First Year Cost ($)'</w:t>
      </w:r>
      <w:r>
        <w:rPr>
          <w:rStyle w:val="NormalTok"/>
        </w:rPr>
        <w:t xml:space="preserve">,</w:t>
      </w:r>
      <w:r>
        <w:br/>
      </w:r>
      <w:r>
        <w:rPr>
          <w:rStyle w:val="NormalTok"/>
        </w:rPr>
        <w:t xml:space="preserve">                      </w:t>
      </w:r>
      <w:r>
        <w:rPr>
          <w:rStyle w:val="AttributeTok"/>
        </w:rPr>
        <w:t xml:space="preserve">Subsequent.Year.Costs.... =</w:t>
      </w:r>
      <w:r>
        <w:rPr>
          <w:rStyle w:val="NormalTok"/>
        </w:rPr>
        <w:t xml:space="preserve"> </w:t>
      </w:r>
      <w:r>
        <w:rPr>
          <w:rStyle w:val="StringTok"/>
        </w:rPr>
        <w:t xml:space="preserve">'Subsequent Year Costs ($)'</w:t>
      </w:r>
      <w:r>
        <w:rPr>
          <w:rStyle w:val="NormalTok"/>
        </w:rPr>
        <w:t xml:space="preserve">) </w:t>
      </w:r>
      <w:r>
        <w:rPr>
          <w:rStyle w:val="SpecialCharTok"/>
        </w:rPr>
        <w:t xml:space="preserve">%&gt;%</w:t>
      </w:r>
      <w:r>
        <w:br/>
      </w:r>
      <w:r>
        <w:rPr>
          <w:rStyle w:val="NormalTok"/>
        </w:rPr>
        <w:t xml:space="preserve">    </w:t>
      </w:r>
      <w:r>
        <w:br/>
      </w:r>
      <w:r>
        <w:rPr>
          <w:rStyle w:val="NormalTok"/>
        </w:rPr>
        <w:t xml:space="preserve">    </w:t>
      </w:r>
      <w:r>
        <w:rPr>
          <w:rStyle w:val="FunctionTok"/>
        </w:rPr>
        <w:t xml:space="preserve">theme_zebra</w:t>
      </w:r>
      <w:r>
        <w:rPr>
          <w:rStyle w:val="NormalTok"/>
        </w:rPr>
        <w:t xml:space="preserve">(</w:t>
      </w:r>
      <w:r>
        <w:rPr>
          <w:rStyle w:val="AttributeTok"/>
        </w:rPr>
        <w:t xml:space="preserve">odd_header=</w:t>
      </w:r>
      <w:r>
        <w:rPr>
          <w:rStyle w:val="StringTok"/>
        </w:rPr>
        <w:t xml:space="preserve">"transparent"</w:t>
      </w:r>
      <w:r>
        <w:rPr>
          <w:rStyle w:val="NormalTok"/>
        </w:rPr>
        <w:t xml:space="preserve">) </w:t>
      </w:r>
      <w:r>
        <w:rPr>
          <w:rStyle w:val="SpecialCharTok"/>
        </w:rPr>
        <w:t xml:space="preserve">%&gt;%</w:t>
      </w:r>
      <w:r>
        <w:br/>
      </w:r>
      <w:r>
        <w:rPr>
          <w:rStyle w:val="NormalTok"/>
        </w:rPr>
        <w:t xml:space="preserve">    </w:t>
      </w:r>
      <w:r>
        <w:rPr>
          <w:rStyle w:val="FunctionTok"/>
        </w:rPr>
        <w:t xml:space="preserve">align</w:t>
      </w:r>
      <w:r>
        <w:rPr>
          <w:rStyle w:val="NormalTok"/>
        </w:rPr>
        <w:t xml:space="preserve">(</w:t>
      </w:r>
      <w:r>
        <w:rPr>
          <w:rStyle w:val="AttributeTok"/>
        </w:rPr>
        <w:t xml:space="preserve">align =</w:t>
      </w:r>
      <w:r>
        <w:rPr>
          <w:rStyle w:val="NormalTok"/>
        </w:rPr>
        <w:t xml:space="preserve"> </w:t>
      </w:r>
      <w:r>
        <w:rPr>
          <w:rStyle w:val="StringTok"/>
        </w:rPr>
        <w:t xml:space="preserve">"center"</w:t>
      </w:r>
      <w:r>
        <w:rPr>
          <w:rStyle w:val="NormalTok"/>
        </w:rPr>
        <w:t xml:space="preserve">, </w:t>
      </w:r>
      <w:r>
        <w:rPr>
          <w:rStyle w:val="AttributeTok"/>
        </w:rPr>
        <w:t xml:space="preserve">part =</w:t>
      </w:r>
      <w:r>
        <w:rPr>
          <w:rStyle w:val="NormalTok"/>
        </w:rPr>
        <w:t xml:space="preserve"> </w:t>
      </w:r>
      <w:r>
        <w:rPr>
          <w:rStyle w:val="StringTok"/>
        </w:rPr>
        <w:t xml:space="preserve">"header"</w:t>
      </w:r>
      <w:r>
        <w:rPr>
          <w:rStyle w:val="NormalTok"/>
        </w:rPr>
        <w:t xml:space="preserve">) </w:t>
      </w:r>
      <w:r>
        <w:rPr>
          <w:rStyle w:val="SpecialCharTok"/>
        </w:rPr>
        <w:t xml:space="preserve">%&gt;%</w:t>
      </w:r>
      <w:r>
        <w:br/>
      </w:r>
      <w:r>
        <w:rPr>
          <w:rStyle w:val="NormalTok"/>
        </w:rPr>
        <w:t xml:space="preserve">    </w:t>
      </w:r>
      <w:r>
        <w:rPr>
          <w:rStyle w:val="FunctionTok"/>
        </w:rPr>
        <w:t xml:space="preserve">valign</w:t>
      </w:r>
      <w:r>
        <w:rPr>
          <w:rStyle w:val="NormalTok"/>
        </w:rPr>
        <w:t xml:space="preserve">(</w:t>
      </w:r>
      <w:r>
        <w:rPr>
          <w:rStyle w:val="AttributeTok"/>
        </w:rPr>
        <w:t xml:space="preserve">valign =</w:t>
      </w:r>
      <w:r>
        <w:rPr>
          <w:rStyle w:val="NormalTok"/>
        </w:rPr>
        <w:t xml:space="preserve"> </w:t>
      </w:r>
      <w:r>
        <w:rPr>
          <w:rStyle w:val="StringTok"/>
        </w:rPr>
        <w:t xml:space="preserve">"center"</w:t>
      </w:r>
      <w:r>
        <w:rPr>
          <w:rStyle w:val="NormalTok"/>
        </w:rPr>
        <w:t xml:space="preserve">, </w:t>
      </w:r>
      <w:r>
        <w:rPr>
          <w:rStyle w:val="AttributeTok"/>
        </w:rPr>
        <w:t xml:space="preserve">part =</w:t>
      </w:r>
      <w:r>
        <w:rPr>
          <w:rStyle w:val="NormalTok"/>
        </w:rPr>
        <w:t xml:space="preserve"> </w:t>
      </w:r>
      <w:r>
        <w:rPr>
          <w:rStyle w:val="StringTok"/>
        </w:rPr>
        <w:t xml:space="preserve">"all"</w:t>
      </w:r>
      <w:r>
        <w:rPr>
          <w:rStyle w:val="NormalTok"/>
        </w:rPr>
        <w:t xml:space="preserve">) </w:t>
      </w:r>
      <w:r>
        <w:rPr>
          <w:rStyle w:val="SpecialCharTok"/>
        </w:rPr>
        <w:t xml:space="preserve">%&gt;%</w:t>
      </w:r>
      <w:r>
        <w:br/>
      </w:r>
      <w:r>
        <w:rPr>
          <w:rStyle w:val="NormalTok"/>
        </w:rPr>
        <w:t xml:space="preserve">    </w:t>
      </w:r>
      <w:r>
        <w:rPr>
          <w:rStyle w:val="CommentTok"/>
        </w:rPr>
        <w:t xml:space="preserve"># hline(i=c(1,5:6), part = "body", border = officer::fp_border()) %&gt;%</w:t>
      </w:r>
      <w:r>
        <w:br/>
      </w:r>
      <w:r>
        <w:rPr>
          <w:rStyle w:val="NormalTok"/>
        </w:rPr>
        <w:t xml:space="preserve">    </w:t>
      </w:r>
      <w:r>
        <w:rPr>
          <w:rStyle w:val="CommentTok"/>
        </w:rPr>
        <w:t xml:space="preserve"># hline(i=c(1), part = "header", border = officer::fp_border()) %&gt;%</w:t>
      </w:r>
      <w:r>
        <w:br/>
      </w:r>
      <w:r>
        <w:rPr>
          <w:rStyle w:val="NormalTok"/>
        </w:rPr>
        <w:t xml:space="preserve">    </w:t>
      </w:r>
      <w:r>
        <w:rPr>
          <w:rStyle w:val="FunctionTok"/>
        </w:rPr>
        <w:t xml:space="preserve">hline</w:t>
      </w:r>
      <w:r>
        <w:rPr>
          <w:rStyle w:val="NormalTok"/>
        </w:rPr>
        <w:t xml:space="preserve">(</w:t>
      </w:r>
      <w:r>
        <w:rPr>
          <w:rStyle w:val="AttributeTok"/>
        </w:rPr>
        <w:t xml:space="preserve">i=</w:t>
      </w:r>
      <w:r>
        <w:rPr>
          <w:rStyle w:val="FunctionTok"/>
        </w:rPr>
        <w:t xml:space="preserve">c</w:t>
      </w:r>
      <w:r>
        <w:rPr>
          <w:rStyle w:val="NormalTok"/>
        </w:rPr>
        <w:t xml:space="preserve">(</w:t>
      </w:r>
      <w:r>
        <w:rPr>
          <w:rStyle w:val="DecValTok"/>
        </w:rPr>
        <w:t xml:space="preserve">5</w:t>
      </w:r>
      <w:r>
        <w:rPr>
          <w:rStyle w:val="NormalTok"/>
        </w:rPr>
        <w:t xml:space="preserve">,</w:t>
      </w:r>
      <w:r>
        <w:rPr>
          <w:rStyle w:val="DecValTok"/>
        </w:rPr>
        <w:t xml:space="preserve">7</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AttributeTok"/>
        </w:rPr>
        <w:t xml:space="preserve">border =</w:t>
      </w:r>
      <w:r>
        <w:rPr>
          <w:rStyle w:val="NormalTok"/>
        </w:rPr>
        <w:t xml:space="preserve"> officer</w:t>
      </w:r>
      <w:r>
        <w:rPr>
          <w:rStyle w:val="SpecialCharTok"/>
        </w:rPr>
        <w:t xml:space="preserve">::</w:t>
      </w:r>
      <w:r>
        <w:rPr>
          <w:rStyle w:val="FunctionTok"/>
        </w:rPr>
        <w:t xml:space="preserve">fp_border</w:t>
      </w:r>
      <w:r>
        <w:rPr>
          <w:rStyle w:val="NormalTok"/>
        </w:rPr>
        <w:t xml:space="preserve">(</w:t>
      </w:r>
      <w:r>
        <w:rPr>
          <w:rStyle w:val="AttributeTok"/>
        </w:rPr>
        <w:t xml:space="preserve">width =</w:t>
      </w:r>
      <w:r>
        <w:rPr>
          <w:rStyle w:val="NormalTok"/>
        </w:rPr>
        <w:t xml:space="preserve"> </w:t>
      </w:r>
      <w:r>
        <w:rPr>
          <w:rStyle w:val="DecValTok"/>
        </w:rPr>
        <w:t xml:space="preserve">3</w:t>
      </w:r>
      <w:r>
        <w:rPr>
          <w:rStyle w:val="NormalTok"/>
        </w:rPr>
        <w:t xml:space="preserve">, </w:t>
      </w:r>
      <w:r>
        <w:rPr>
          <w:rStyle w:val="AttributeTok"/>
        </w:rPr>
        <w:t xml:space="preserve">color =</w:t>
      </w:r>
      <w:r>
        <w:rPr>
          <w:rStyle w:val="NormalTok"/>
        </w:rPr>
        <w:t xml:space="preserve"> </w:t>
      </w:r>
      <w:r>
        <w:rPr>
          <w:rStyle w:val="StringTok"/>
        </w:rPr>
        <w:t xml:space="preserve">'darkred'</w:t>
      </w:r>
      <w:r>
        <w:rPr>
          <w:rStyle w:val="NormalTok"/>
        </w:rPr>
        <w:t xml:space="preserve">)) </w:t>
      </w:r>
      <w:r>
        <w:rPr>
          <w:rStyle w:val="SpecialCharTok"/>
        </w:rPr>
        <w:t xml:space="preserve">%&gt;%</w:t>
      </w:r>
      <w:r>
        <w:br/>
      </w:r>
      <w:r>
        <w:rPr>
          <w:rStyle w:val="NormalTok"/>
        </w:rPr>
        <w:t xml:space="preserve">    </w:t>
      </w:r>
      <w:r>
        <w:rPr>
          <w:rStyle w:val="FunctionTok"/>
        </w:rPr>
        <w:t xml:space="preserve">hline</w:t>
      </w:r>
      <w:r>
        <w:rPr>
          <w:rStyle w:val="NormalTok"/>
        </w:rPr>
        <w:t xml:space="preserve">(</w:t>
      </w:r>
      <w:r>
        <w:rPr>
          <w:rStyle w:val="AttributeTok"/>
        </w:rPr>
        <w:t xml:space="preserve">i=</w:t>
      </w:r>
      <w:r>
        <w:rPr>
          <w:rStyle w:val="DecValTok"/>
        </w:rPr>
        <w:t xml:space="preserve">1</w:t>
      </w:r>
      <w:r>
        <w:rPr>
          <w:rStyle w:val="NormalTok"/>
        </w:rPr>
        <w:t xml:space="preserve">, </w:t>
      </w:r>
      <w:r>
        <w:rPr>
          <w:rStyle w:val="AttributeTok"/>
        </w:rPr>
        <w:t xml:space="preserve">part =</w:t>
      </w:r>
      <w:r>
        <w:rPr>
          <w:rStyle w:val="NormalTok"/>
        </w:rPr>
        <w:t xml:space="preserve"> </w:t>
      </w:r>
      <w:r>
        <w:rPr>
          <w:rStyle w:val="StringTok"/>
        </w:rPr>
        <w:t xml:space="preserve">"header"</w:t>
      </w:r>
      <w:r>
        <w:rPr>
          <w:rStyle w:val="NormalTok"/>
        </w:rPr>
        <w:t xml:space="preserve">, </w:t>
      </w:r>
      <w:r>
        <w:rPr>
          <w:rStyle w:val="AttributeTok"/>
        </w:rPr>
        <w:t xml:space="preserve">border =</w:t>
      </w:r>
      <w:r>
        <w:rPr>
          <w:rStyle w:val="NormalTok"/>
        </w:rPr>
        <w:t xml:space="preserve"> officer</w:t>
      </w:r>
      <w:r>
        <w:rPr>
          <w:rStyle w:val="SpecialCharTok"/>
        </w:rPr>
        <w:t xml:space="preserve">::</w:t>
      </w:r>
      <w:r>
        <w:rPr>
          <w:rStyle w:val="FunctionTok"/>
        </w:rPr>
        <w:t xml:space="preserve">fp_border</w:t>
      </w:r>
      <w:r>
        <w:rPr>
          <w:rStyle w:val="NormalTok"/>
        </w:rPr>
        <w:t xml:space="preserve">()) </w:t>
      </w:r>
      <w:r>
        <w:rPr>
          <w:rStyle w:val="SpecialCharTok"/>
        </w:rPr>
        <w:t xml:space="preserve">%&gt;%</w:t>
      </w:r>
      <w:r>
        <w:br/>
      </w:r>
      <w:r>
        <w:rPr>
          <w:rStyle w:val="NormalTok"/>
        </w:rPr>
        <w:t xml:space="preserve">    </w:t>
      </w:r>
      <w:r>
        <w:rPr>
          <w:rStyle w:val="FunctionTok"/>
        </w:rPr>
        <w:t xml:space="preserve">vline</w:t>
      </w:r>
      <w:r>
        <w:rPr>
          <w:rStyle w:val="NormalTok"/>
        </w:rPr>
        <w:t xml:space="preserve">(</w:t>
      </w:r>
      <w:r>
        <w:rPr>
          <w:rStyle w:val="AttributeTok"/>
        </w:rPr>
        <w:t xml:space="preserve">j=</w:t>
      </w:r>
      <w:r>
        <w:rPr>
          <w:rStyle w:val="DecValTok"/>
        </w:rPr>
        <w:t xml:space="preserve">1</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AttributeTok"/>
        </w:rPr>
        <w:t xml:space="preserve">border =</w:t>
      </w:r>
      <w:r>
        <w:rPr>
          <w:rStyle w:val="NormalTok"/>
        </w:rPr>
        <w:t xml:space="preserve"> officer</w:t>
      </w:r>
      <w:r>
        <w:rPr>
          <w:rStyle w:val="SpecialCharTok"/>
        </w:rPr>
        <w:t xml:space="preserve">::</w:t>
      </w:r>
      <w:r>
        <w:rPr>
          <w:rStyle w:val="FunctionTok"/>
        </w:rPr>
        <w:t xml:space="preserve">fp_border</w:t>
      </w:r>
      <w:r>
        <w:rPr>
          <w:rStyle w:val="NormalTok"/>
        </w:rPr>
        <w:t xml:space="preserve">()) </w:t>
      </w:r>
      <w:r>
        <w:rPr>
          <w:rStyle w:val="SpecialCharTok"/>
        </w:rPr>
        <w:t xml:space="preserve">%&gt;%</w:t>
      </w:r>
      <w:r>
        <w:br/>
      </w:r>
      <w:r>
        <w:rPr>
          <w:rStyle w:val="NormalTok"/>
        </w:rPr>
        <w:t xml:space="preserve">    </w:t>
      </w:r>
      <w:r>
        <w:rPr>
          <w:rStyle w:val="FunctionTok"/>
        </w:rPr>
        <w:t xml:space="preserve">fontsize</w:t>
      </w:r>
      <w:r>
        <w:rPr>
          <w:rStyle w:val="NormalTok"/>
        </w:rPr>
        <w:t xml:space="preserve">(</w:t>
      </w:r>
      <w:r>
        <w:rPr>
          <w:rStyle w:val="AttributeTok"/>
        </w:rPr>
        <w:t xml:space="preserve">i =</w:t>
      </w:r>
      <w:r>
        <w:rPr>
          <w:rStyle w:val="NormalTok"/>
        </w:rPr>
        <w:t xml:space="preserve"> </w:t>
      </w:r>
      <w:r>
        <w:rPr>
          <w:rStyle w:val="DecValTok"/>
        </w:rPr>
        <w:t xml:space="preserve">1</w:t>
      </w:r>
      <w:r>
        <w:rPr>
          <w:rStyle w:val="NormalTok"/>
        </w:rPr>
        <w:t xml:space="preserve">, </w:t>
      </w:r>
      <w:r>
        <w:rPr>
          <w:rStyle w:val="AttributeTok"/>
        </w:rPr>
        <w:t xml:space="preserve">part =</w:t>
      </w:r>
      <w:r>
        <w:rPr>
          <w:rStyle w:val="NormalTok"/>
        </w:rPr>
        <w:t xml:space="preserve"> </w:t>
      </w:r>
      <w:r>
        <w:rPr>
          <w:rStyle w:val="StringTok"/>
        </w:rPr>
        <w:t xml:space="preserve">"header"</w:t>
      </w:r>
      <w:r>
        <w:rPr>
          <w:rStyle w:val="NormalTok"/>
        </w:rPr>
        <w:t xml:space="preserve">, </w:t>
      </w:r>
      <w:r>
        <w:rPr>
          <w:rStyle w:val="AttributeTok"/>
        </w:rPr>
        <w:t xml:space="preserve">size =</w:t>
      </w:r>
      <w:r>
        <w:rPr>
          <w:rStyle w:val="NormalTok"/>
        </w:rPr>
        <w:t xml:space="preserve"> </w:t>
      </w:r>
      <w:r>
        <w:rPr>
          <w:rStyle w:val="DecValTok"/>
        </w:rPr>
        <w:t xml:space="preserve">12</w:t>
      </w:r>
      <w:r>
        <w:rPr>
          <w:rStyle w:val="NormalTok"/>
        </w:rPr>
        <w:t xml:space="preserve">) </w:t>
      </w:r>
      <w:r>
        <w:rPr>
          <w:rStyle w:val="SpecialCharTok"/>
        </w:rPr>
        <w:t xml:space="preserve">%&gt;%</w:t>
      </w:r>
      <w:r>
        <w:br/>
      </w:r>
      <w:r>
        <w:rPr>
          <w:rStyle w:val="NormalTok"/>
        </w:rPr>
        <w:t xml:space="preserve">    </w:t>
      </w:r>
      <w:r>
        <w:rPr>
          <w:rStyle w:val="FunctionTok"/>
        </w:rPr>
        <w:t xml:space="preserve">align</w:t>
      </w:r>
      <w:r>
        <w:rPr>
          <w:rStyle w:val="NormalTok"/>
        </w:rPr>
        <w:t xml:space="preserve">(</w:t>
      </w:r>
      <w:r>
        <w:rPr>
          <w:rStyle w:val="AttributeTok"/>
        </w:rPr>
        <w:t xml:space="preserve">align =</w:t>
      </w:r>
      <w:r>
        <w:rPr>
          <w:rStyle w:val="NormalTok"/>
        </w:rPr>
        <w:t xml:space="preserve"> </w:t>
      </w:r>
      <w:r>
        <w:rPr>
          <w:rStyle w:val="StringTok"/>
        </w:rPr>
        <w:t xml:space="preserve">'center'</w:t>
      </w:r>
      <w:r>
        <w:rPr>
          <w:rStyle w:val="NormalTok"/>
        </w:rPr>
        <w:t xml:space="preserve">, </w:t>
      </w:r>
      <w:r>
        <w:rPr>
          <w:rStyle w:val="AttributeTok"/>
        </w:rPr>
        <w:t xml:space="preserve">part =</w:t>
      </w:r>
      <w:r>
        <w:rPr>
          <w:rStyle w:val="NormalTok"/>
        </w:rPr>
        <w:t xml:space="preserve"> </w:t>
      </w:r>
      <w:r>
        <w:rPr>
          <w:rStyle w:val="StringTok"/>
        </w:rPr>
        <w:t xml:space="preserve">'all'</w:t>
      </w:r>
      <w:r>
        <w:rPr>
          <w:rStyle w:val="NormalTok"/>
        </w:rPr>
        <w:t xml:space="preserve">) </w:t>
      </w:r>
      <w:r>
        <w:rPr>
          <w:rStyle w:val="SpecialCharTok"/>
        </w:rPr>
        <w:t xml:space="preserve">%&gt;%</w:t>
      </w:r>
      <w:r>
        <w:br/>
      </w:r>
      <w:r>
        <w:rPr>
          <w:rStyle w:val="NormalTok"/>
        </w:rPr>
        <w:t xml:space="preserve">    </w:t>
      </w:r>
      <w:r>
        <w:rPr>
          <w:rStyle w:val="CommentTok"/>
        </w:rPr>
        <w:t xml:space="preserve"># align(d'da) %&gt;%</w:t>
      </w:r>
      <w:r>
        <w:br/>
      </w:r>
      <w:r>
        <w:rPr>
          <w:rStyle w:val="NormalTok"/>
        </w:rPr>
        <w:t xml:space="preserve">    </w:t>
      </w:r>
      <w:r>
        <w:rPr>
          <w:rStyle w:val="FunctionTok"/>
        </w:rPr>
        <w:t xml:space="preserve">colformat_int</w:t>
      </w:r>
      <w:r>
        <w:rPr>
          <w:rStyle w:val="NormalTok"/>
        </w:rPr>
        <w:t xml:space="preserve">(</w:t>
      </w:r>
      <w:r>
        <w:rPr>
          <w:rStyle w:val="AttributeTok"/>
        </w:rPr>
        <w:t xml:space="preserve">j =</w:t>
      </w:r>
      <w:r>
        <w:rPr>
          <w:rStyle w:val="NormalTok"/>
        </w:rPr>
        <w:t xml:space="preserve"> </w:t>
      </w:r>
      <w:r>
        <w:rPr>
          <w:rStyle w:val="DecValTok"/>
        </w:rPr>
        <w:t xml:space="preserve">2</w:t>
      </w:r>
      <w:r>
        <w:rPr>
          <w:rStyle w:val="SpecialCharTok"/>
        </w:rPr>
        <w:t xml:space="preserve">:</w:t>
      </w:r>
      <w:r>
        <w:rPr>
          <w:rStyle w:val="DecValTok"/>
        </w:rPr>
        <w:t xml:space="preserve">7</w:t>
      </w:r>
      <w:r>
        <w:rPr>
          <w:rStyle w:val="NormalTok"/>
        </w:rPr>
        <w:t xml:space="preserve">, </w:t>
      </w:r>
      <w:r>
        <w:rPr>
          <w:rStyle w:val="AttributeTok"/>
        </w:rPr>
        <w:t xml:space="preserve">big.mark =</w:t>
      </w:r>
      <w:r>
        <w:rPr>
          <w:rStyle w:val="NormalTok"/>
        </w:rPr>
        <w:t xml:space="preserve"> </w:t>
      </w:r>
      <w:r>
        <w:rPr>
          <w:rStyle w:val="StringTok"/>
        </w:rPr>
        <w:t xml:space="preserve">","</w:t>
      </w:r>
      <w:r>
        <w:rPr>
          <w:rStyle w:val="NormalTok"/>
        </w:rPr>
        <w:t xml:space="preserve">) </w:t>
      </w:r>
      <w:r>
        <w:rPr>
          <w:rStyle w:val="SpecialCharTok"/>
        </w:rPr>
        <w:t xml:space="preserve">%&gt;%</w:t>
      </w:r>
      <w:r>
        <w:br/>
      </w:r>
      <w:r>
        <w:rPr>
          <w:rStyle w:val="NormalTok"/>
        </w:rPr>
        <w:t xml:space="preserve">    </w:t>
      </w:r>
      <w:r>
        <w:rPr>
          <w:rStyle w:val="FunctionTok"/>
        </w:rPr>
        <w:t xml:space="preserve">autofit</w:t>
      </w:r>
      <w:r>
        <w:rPr>
          <w:rStyle w:val="NormalTok"/>
        </w:rPr>
        <w:t xml:space="preserve">() </w:t>
      </w:r>
      <w:r>
        <w:rPr>
          <w:rStyle w:val="SpecialCharTok"/>
        </w:rPr>
        <w:t xml:space="preserve">%&gt;%</w:t>
      </w:r>
      <w:r>
        <w:br/>
      </w:r>
      <w:r>
        <w:rPr>
          <w:rStyle w:val="NormalTok"/>
        </w:rPr>
        <w:t xml:space="preserve">    </w:t>
      </w:r>
      <w:r>
        <w:rPr>
          <w:rStyle w:val="FunctionTok"/>
        </w:rPr>
        <w:t xml:space="preserve">fontsize</w:t>
      </w:r>
      <w:r>
        <w:rPr>
          <w:rStyle w:val="NormalTok"/>
        </w:rPr>
        <w:t xml:space="preserve">(</w:t>
      </w:r>
      <w:r>
        <w:rPr>
          <w:rStyle w:val="AttributeTok"/>
        </w:rPr>
        <w:t xml:space="preserve">size =</w:t>
      </w:r>
      <w:r>
        <w:rPr>
          <w:rStyle w:val="NormalTok"/>
        </w:rPr>
        <w:t xml:space="preserve"> </w:t>
      </w:r>
      <w:r>
        <w:rPr>
          <w:rStyle w:val="DecValTok"/>
        </w:rPr>
        <w:t xml:space="preserve">12</w:t>
      </w:r>
      <w:r>
        <w:rPr>
          <w:rStyle w:val="NormalTok"/>
        </w:rPr>
        <w:t xml:space="preserve">, </w:t>
      </w:r>
      <w:r>
        <w:rPr>
          <w:rStyle w:val="AttributeTok"/>
        </w:rPr>
        <w:t xml:space="preserve">part =</w:t>
      </w:r>
      <w:r>
        <w:rPr>
          <w:rStyle w:val="NormalTok"/>
        </w:rPr>
        <w:t xml:space="preserve"> </w:t>
      </w:r>
      <w:r>
        <w:rPr>
          <w:rStyle w:val="StringTok"/>
        </w:rPr>
        <w:t xml:space="preserve">'body'</w:t>
      </w:r>
      <w:r>
        <w:rPr>
          <w:rStyle w:val="NormalTok"/>
        </w:rPr>
        <w:t xml:space="preserve">) </w:t>
      </w:r>
      <w:r>
        <w:rPr>
          <w:rStyle w:val="SpecialCharTok"/>
        </w:rPr>
        <w:t xml:space="preserve">%&gt;%</w:t>
      </w:r>
      <w:r>
        <w:br/>
      </w:r>
      <w:r>
        <w:rPr>
          <w:rStyle w:val="NormalTok"/>
        </w:rPr>
        <w:t xml:space="preserve">    </w:t>
      </w:r>
      <w:r>
        <w:rPr>
          <w:rStyle w:val="FunctionTok"/>
        </w:rPr>
        <w:t xml:space="preserve">fit_to_width</w:t>
      </w:r>
      <w:r>
        <w:rPr>
          <w:rStyle w:val="NormalTok"/>
        </w:rPr>
        <w:t xml:space="preserve">(</w:t>
      </w:r>
      <w:r>
        <w:rPr>
          <w:rStyle w:val="AttributeTok"/>
        </w:rPr>
        <w:t xml:space="preserve">max_width =</w:t>
      </w:r>
      <w:r>
        <w:rPr>
          <w:rStyle w:val="NormalTok"/>
        </w:rPr>
        <w:t xml:space="preserve"> </w:t>
      </w:r>
      <w:r>
        <w:rPr>
          <w:rStyle w:val="FloatTok"/>
        </w:rPr>
        <w:t xml:space="preserve">7.25</w:t>
      </w:r>
      <w:r>
        <w:rPr>
          <w:rStyle w:val="NormalTok"/>
        </w:rPr>
        <w:t xml:space="preserve">) </w:t>
      </w:r>
      <w:r>
        <w:rPr>
          <w:rStyle w:val="SpecialCharTok"/>
        </w:rPr>
        <w:t xml:space="preserve">%&gt;%</w:t>
      </w:r>
      <w:r>
        <w:br/>
      </w:r>
      <w:r>
        <w:rPr>
          <w:rStyle w:val="NormalTok"/>
        </w:rPr>
        <w:t xml:space="preserve">    </w:t>
      </w:r>
      <w:r>
        <w:br/>
      </w:r>
      <w:r>
        <w:rPr>
          <w:rStyle w:val="NormalTok"/>
        </w:rPr>
        <w:t xml:space="preserve">    </w:t>
      </w:r>
      <w:r>
        <w:rPr>
          <w:rStyle w:val="FunctionTok"/>
        </w:rPr>
        <w:t xml:space="preserve">footnote</w:t>
      </w:r>
      <w:r>
        <w:rPr>
          <w:rStyle w:val="NormalTok"/>
        </w:rPr>
        <w:t xml:space="preserve">(</w:t>
      </w:r>
      <w:r>
        <w:rPr>
          <w:rStyle w:val="AttributeTok"/>
        </w:rPr>
        <w:t xml:space="preserve">value =</w:t>
      </w:r>
      <w:r>
        <w:rPr>
          <w:rStyle w:val="NormalTok"/>
        </w:rPr>
        <w:t xml:space="preserve"> </w:t>
      </w:r>
      <w:r>
        <w:rPr>
          <w:rStyle w:val="FunctionTok"/>
        </w:rPr>
        <w:t xml:space="preserve">as_paragraph</w:t>
      </w:r>
      <w:r>
        <w:rPr>
          <w:rStyle w:val="NormalTok"/>
        </w:rPr>
        <w:t xml:space="preserve">(</w:t>
      </w:r>
      <w:r>
        <w:rPr>
          <w:rStyle w:val="FunctionTok"/>
        </w:rPr>
        <w:t xml:space="preserve">c</w:t>
      </w:r>
      <w:r>
        <w:rPr>
          <w:rStyle w:val="NormalTok"/>
        </w:rPr>
        <w:t xml:space="preserve">(</w:t>
      </w:r>
      <w:r>
        <w:rPr>
          <w:rStyle w:val="StringTok"/>
        </w:rPr>
        <w:t xml:space="preserve">'Kokee State Park Visitors Center Elevation is ~1,115 meters; Alakai Swamp Elevation is ~1,219-1,402 meters.'</w:t>
      </w:r>
      <w:r>
        <w:rPr>
          <w:rStyle w:val="NormalTok"/>
        </w:rPr>
        <w:t xml:space="preserve">,</w:t>
      </w:r>
      <w:r>
        <w:br/>
      </w:r>
      <w:r>
        <w:rPr>
          <w:rStyle w:val="NormalTok"/>
        </w:rPr>
        <w:t xml:space="preserve">                                    </w:t>
      </w:r>
      <w:r>
        <w:rPr>
          <w:rStyle w:val="StringTok"/>
        </w:rPr>
        <w:t xml:space="preserve">'Kokee State Park and Kuia Natural Area Reserve have a combined area of 24 square kilometers.'</w:t>
      </w:r>
      <w:r>
        <w:rPr>
          <w:rStyle w:val="NormalTok"/>
        </w:rPr>
        <w:t xml:space="preserve">,</w:t>
      </w:r>
      <w:r>
        <w:br/>
      </w:r>
      <w:r>
        <w:rPr>
          <w:rStyle w:val="NormalTok"/>
        </w:rPr>
        <w:t xml:space="preserve">                                    </w:t>
      </w:r>
      <w:r>
        <w:rPr>
          <w:rStyle w:val="StringTok"/>
        </w:rPr>
        <w:t xml:space="preserve">'This does not include mosquito dispersal/application costs.'</w:t>
      </w:r>
      <w:r>
        <w:rPr>
          <w:rStyle w:val="NormalTok"/>
        </w:rPr>
        <w:t xml:space="preserve">)), </w:t>
      </w:r>
      <w:r>
        <w:rPr>
          <w:rStyle w:val="AttributeTok"/>
        </w:rPr>
        <w:t xml:space="preserve">part =</w:t>
      </w:r>
      <w:r>
        <w:rPr>
          <w:rStyle w:val="NormalTok"/>
        </w:rPr>
        <w:t xml:space="preserve"> </w:t>
      </w:r>
      <w:r>
        <w:rPr>
          <w:rStyle w:val="StringTok"/>
        </w:rPr>
        <w:t xml:space="preserve">'header'</w:t>
      </w:r>
      <w:r>
        <w:rPr>
          <w:rStyle w:val="NormalTok"/>
        </w:rPr>
        <w:t xml:space="preserve">, </w:t>
      </w:r>
      <w:r>
        <w:rPr>
          <w:rStyle w:val="AttributeTok"/>
        </w:rPr>
        <w:t xml:space="preserve">i =</w:t>
      </w:r>
      <w:r>
        <w:rPr>
          <w:rStyle w:val="NormalTok"/>
        </w:rPr>
        <w:t xml:space="preserve"> </w:t>
      </w:r>
      <w:r>
        <w:rPr>
          <w:rStyle w:val="DecValTok"/>
        </w:rPr>
        <w:t xml:space="preserve">1</w:t>
      </w:r>
      <w:r>
        <w:rPr>
          <w:rStyle w:val="NormalTok"/>
        </w:rPr>
        <w:t xml:space="preserve">, </w:t>
      </w:r>
      <w:r>
        <w:rPr>
          <w:rStyle w:val="AttributeTok"/>
        </w:rPr>
        <w:t xml:space="preserve">j =</w:t>
      </w:r>
      <w:r>
        <w:rPr>
          <w:rStyle w:val="NormalTok"/>
        </w:rPr>
        <w:t xml:space="preserve"> </w:t>
      </w:r>
      <w:r>
        <w:rPr>
          <w:rStyle w:val="FunctionTok"/>
        </w:rPr>
        <w:t xml:space="preserve">c</w:t>
      </w:r>
      <w:r>
        <w:rPr>
          <w:rStyle w:val="NormalTok"/>
        </w:rPr>
        <w:t xml:space="preserve">(</w:t>
      </w:r>
      <w:r>
        <w:rPr>
          <w:rStyle w:val="DecValTok"/>
        </w:rPr>
        <w:t xml:space="preserve">2</w:t>
      </w:r>
      <w:r>
        <w:rPr>
          <w:rStyle w:val="NormalTok"/>
        </w:rPr>
        <w:t xml:space="preserve">,</w:t>
      </w:r>
      <w:r>
        <w:rPr>
          <w:rStyle w:val="DecValTok"/>
        </w:rPr>
        <w:t xml:space="preserve">4</w:t>
      </w:r>
      <w:r>
        <w:rPr>
          <w:rStyle w:val="NormalTok"/>
        </w:rPr>
        <w:t xml:space="preserve">,</w:t>
      </w:r>
      <w:r>
        <w:rPr>
          <w:rStyle w:val="DecValTok"/>
        </w:rPr>
        <w:t xml:space="preserve">6</w:t>
      </w:r>
      <w:r>
        <w:rPr>
          <w:rStyle w:val="NormalTok"/>
        </w:rPr>
        <w:t xml:space="preserve">),</w:t>
      </w:r>
      <w:r>
        <w:br/>
      </w:r>
      <w:r>
        <w:rPr>
          <w:rStyle w:val="NormalTok"/>
        </w:rPr>
        <w:t xml:space="preserve">             </w:t>
      </w:r>
      <w:r>
        <w:rPr>
          <w:rStyle w:val="AttributeTok"/>
        </w:rPr>
        <w:t xml:space="preserve">ref_symbols =</w:t>
      </w:r>
      <w:r>
        <w:rPr>
          <w:rStyle w:val="NormalTok"/>
        </w:rPr>
        <w:t xml:space="preserve"> </w:t>
      </w:r>
      <w:r>
        <w:rPr>
          <w:rStyle w:val="FunctionTok"/>
        </w:rPr>
        <w:t xml:space="preserve">c</w:t>
      </w:r>
      <w:r>
        <w:rPr>
          <w:rStyle w:val="NormalTok"/>
        </w:rPr>
        <w:t xml:space="preserve">(</w:t>
      </w:r>
      <w:r>
        <w:rPr>
          <w:rStyle w:val="StringTok"/>
        </w:rPr>
        <w:t xml:space="preserve">'1'</w:t>
      </w:r>
      <w:r>
        <w:rPr>
          <w:rStyle w:val="NormalTok"/>
        </w:rPr>
        <w:t xml:space="preserve">, </w:t>
      </w:r>
      <w:r>
        <w:rPr>
          <w:rStyle w:val="StringTok"/>
        </w:rPr>
        <w:t xml:space="preserve">'2'</w:t>
      </w:r>
      <w:r>
        <w:rPr>
          <w:rStyle w:val="NormalTok"/>
        </w:rPr>
        <w:t xml:space="preserve">, </w:t>
      </w:r>
      <w:r>
        <w:rPr>
          <w:rStyle w:val="StringTok"/>
        </w:rPr>
        <w:t xml:space="preserve">'3'</w:t>
      </w:r>
      <w:r>
        <w:rPr>
          <w:rStyle w:val="NormalTok"/>
        </w:rPr>
        <w:t xml:space="preserve">)) </w:t>
      </w:r>
      <w:r>
        <w:rPr>
          <w:rStyle w:val="SpecialCharTok"/>
        </w:rPr>
        <w:t xml:space="preserve">%&gt;%</w:t>
      </w:r>
      <w:r>
        <w:br/>
      </w:r>
      <w:r>
        <w:rPr>
          <w:rStyle w:val="NormalTok"/>
        </w:rPr>
        <w:t xml:space="preserve">    </w:t>
      </w:r>
      <w:r>
        <w:rPr>
          <w:rStyle w:val="FunctionTok"/>
        </w:rPr>
        <w:t xml:space="preserve">fontsize</w:t>
      </w:r>
      <w:r>
        <w:rPr>
          <w:rStyle w:val="NormalTok"/>
        </w:rPr>
        <w:t xml:space="preserve">(</w:t>
      </w:r>
      <w:r>
        <w:rPr>
          <w:rStyle w:val="AttributeTok"/>
        </w:rPr>
        <w:t xml:space="preserve">part =</w:t>
      </w:r>
      <w:r>
        <w:rPr>
          <w:rStyle w:val="NormalTok"/>
        </w:rPr>
        <w:t xml:space="preserve"> </w:t>
      </w:r>
      <w:r>
        <w:rPr>
          <w:rStyle w:val="StringTok"/>
        </w:rPr>
        <w:t xml:space="preserve">'footer'</w:t>
      </w:r>
      <w:r>
        <w:rPr>
          <w:rStyle w:val="NormalTok"/>
        </w:rPr>
        <w:t xml:space="preserve">, </w:t>
      </w:r>
      <w:r>
        <w:rPr>
          <w:rStyle w:val="AttributeTok"/>
        </w:rPr>
        <w:t xml:space="preserve">size =</w:t>
      </w:r>
      <w:r>
        <w:rPr>
          <w:rStyle w:val="NormalTok"/>
        </w:rPr>
        <w:t xml:space="preserve"> </w:t>
      </w:r>
      <w:r>
        <w:rPr>
          <w:rStyle w:val="DecValTok"/>
        </w:rPr>
        <w:t xml:space="preserve">8</w:t>
      </w:r>
      <w:r>
        <w:rPr>
          <w:rStyle w:val="NormalTok"/>
        </w:rPr>
        <w:t xml:space="preserve">) </w:t>
      </w:r>
      <w:r>
        <w:rPr>
          <w:rStyle w:val="SpecialCharTok"/>
        </w:rPr>
        <w:t xml:space="preserve">%&gt;%</w:t>
      </w:r>
      <w:r>
        <w:br/>
      </w:r>
      <w:r>
        <w:rPr>
          <w:rStyle w:val="NormalTok"/>
        </w:rPr>
        <w:t xml:space="preserve">    </w:t>
      </w:r>
      <w:r>
        <w:rPr>
          <w:rStyle w:val="FunctionTok"/>
        </w:rPr>
        <w:t xml:space="preserve">italic</w:t>
      </w:r>
      <w:r>
        <w:rPr>
          <w:rStyle w:val="NormalTok"/>
        </w:rPr>
        <w:t xml:space="preserve">(</w:t>
      </w:r>
      <w:r>
        <w:rPr>
          <w:rStyle w:val="AttributeTok"/>
        </w:rPr>
        <w:t xml:space="preserve">part =</w:t>
      </w:r>
      <w:r>
        <w:rPr>
          <w:rStyle w:val="NormalTok"/>
        </w:rPr>
        <w:t xml:space="preserve"> </w:t>
      </w:r>
      <w:r>
        <w:rPr>
          <w:rStyle w:val="StringTok"/>
        </w:rPr>
        <w:t xml:space="preserve">'footer'</w:t>
      </w:r>
      <w:r>
        <w:rPr>
          <w:rStyle w:val="NormalTok"/>
        </w:rPr>
        <w:t xml:space="preserve">, </w:t>
      </w:r>
      <w:r>
        <w:rPr>
          <w:rStyle w:val="AttributeTok"/>
        </w:rPr>
        <w:t xml:space="preserve">italic =</w:t>
      </w:r>
      <w:r>
        <w:rPr>
          <w:rStyle w:val="NormalTok"/>
        </w:rPr>
        <w:t xml:space="preserve"> T)</w:t>
      </w:r>
      <w:r>
        <w:rPr>
          <w:rStyle w:val="CommentTok"/>
        </w:rPr>
        <w:t xml:space="preserve">#,</w:t>
      </w:r>
      <w:r>
        <w:br/>
      </w:r>
      <w:r>
        <w:rPr>
          <w:rStyle w:val="NormalTok"/>
        </w:rPr>
        <w:t xml:space="preserve">  </w:t>
      </w:r>
      <w:r>
        <w:br/>
      </w:r>
      <w:r>
        <w:rPr>
          <w:rStyle w:val="NormalTok"/>
        </w:rPr>
        <w:t xml:space="preserve">  </w:t>
      </w:r>
      <w:r>
        <w:br/>
      </w:r>
      <w:r>
        <w:rPr>
          <w:rStyle w:val="NormalTok"/>
        </w:rPr>
        <w:t xml:space="preserve">  </w:t>
      </w:r>
      <w:r>
        <w:br/>
      </w:r>
      <w:r>
        <w:rPr>
          <w:rStyle w:val="NormalTok"/>
        </w:rPr>
        <w:t xml:space="preserve">  </w:t>
      </w:r>
      <w:r>
        <w:rPr>
          <w:rStyle w:val="CommentTok"/>
        </w:rPr>
        <w:t xml:space="preserve"># set_caption(paste0('IIT/SIT Male *Culex quinquefasciatus* Mass Release Production and Costs for a ',                                    Alakai.Area.ToCntrl.km, ' km^2 area.  In the table a rate of 1 is equivalent to the production of \u2264 1 million IIT/SIT Culicidae using the 0.43:1 female biased sex ratio. Those areas highlighted in red have elevations relatively equivalent to the elevation of Alakai Swamp.  Please note: this does NOT include costs associated with community outreach or field releases.')) %&gt;%</w:t>
      </w:r>
      <w:r>
        <w:br/>
      </w:r>
      <w:r>
        <w:rPr>
          <w:rStyle w:val="NormalTok"/>
        </w:rPr>
        <w:t xml:space="preserve">  </w:t>
      </w:r>
      <w:r>
        <w:br/>
      </w:r>
      <w:r>
        <w:rPr>
          <w:rStyle w:val="NormalTok"/>
        </w:rPr>
        <w:t xml:space="preserve">  PrCntrlTable1</w:t>
      </w:r>
      <w:r>
        <w:br/>
      </w:r>
      <w:r>
        <w:rPr>
          <w:rStyle w:val="NormalTok"/>
        </w:rPr>
        <w:t xml:space="preserve">}</w:t>
      </w:r>
    </w:p>
    <w:bookmarkEnd w:id="43"/>
    <w:bookmarkEnd w:id="44"/>
    <w:sectPr w:rsidR="001075A6" w:rsidRPr="00B823F9" w:rsidSect="00960514">
      <w:headerReference w:type="even" r:id="rId11"/>
      <w:headerReference w:type="default" r:id="rId9"/>
      <w:footerReference w:type="even" r:id="rId14"/>
      <w:footerReference w:type="default" r:id="rId13"/>
      <w:headerReference w:type="first" r:id="rId10"/>
      <w:footerReference w:type="first" r:id="rId12"/>
      <w:pgSz w:w="12240" w:h="15840"/>
      <w:pgMar w:top="1440" w:right="1440" w:bottom="1440" w:left="1440" w:header="720" w:footer="720" w:gutter="0"/>
      <w:lnNumType w:countBy="1" w:restart="continuous"/>
      <w:cols w:space="720"/>
      <w:titlePg/>
      <w:docGrid w:linePitch="299"/>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DF24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9490174"/>
      <w:docPartObj>
        <w:docPartGallery w:val="Page Numbers (Bottom of Page)"/>
        <w:docPartUnique/>
      </w:docPartObj>
    </w:sdtPr>
    <w:sdtEndPr>
      <w:rPr>
        <w:noProof/>
      </w:rPr>
    </w:sdtEndPr>
    <w:sdtContent>
      <w:p w:rsidR="00952713" w:rsidRDefault="00952713">
        <w:pPr>
          <w:pStyle w:val="Footer"/>
          <w:jc w:val="right"/>
        </w:pPr>
        <w:r>
          <w:fldChar w:fldCharType="begin"/>
        </w:r>
        <w:r>
          <w:instrText xml:space="preserve"> PAGE   \* MERGEFORMAT </w:instrText>
        </w:r>
        <w:r>
          <w:fldChar w:fldCharType="separate"/>
        </w:r>
        <w:r w:rsidR="00DF60A9">
          <w:rPr>
            <w:noProof/>
          </w:rPr>
          <w:t>9</w:t>
        </w:r>
        <w:r>
          <w:rPr>
            <w:noProof/>
          </w:rPr>
          <w:fldChar w:fldCharType="end"/>
        </w:r>
      </w:p>
    </w:sdtContent>
  </w:sdt>
  <w:p w:rsidR="00952713" w:rsidRDefault="009527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DF2458">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DF24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2458" w:rsidRDefault="00DF24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5390800"/>
      <w:docPartObj>
        <w:docPartGallery w:val="Watermarks"/>
        <w:docPartUnique/>
      </w:docPartObj>
    </w:sdtPr>
    <w:sdtEndPr/>
    <w:sdtContent>
      <w:p w:rsidR="00DF2458" w:rsidRDefault="00600BE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604EF93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FFFF7C"/>
    <w:multiLevelType w:val="singleLevel"/>
    <w:tmpl w:val="7960C982"/>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E75C3E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7ED41444"/>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D48470E8"/>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214A8E8A"/>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C2A47F3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17B6DEC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E1EA51C6"/>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B2234A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DB472E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82775B"/>
    <w:multiLevelType w:val="multilevel"/>
    <w:tmpl w:val="55842E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17EA7BA9"/>
    <w:multiLevelType w:val="multilevel"/>
    <w:tmpl w:val="DC8226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3" w15:restartNumberingAfterBreak="0">
    <w:nsid w:val="2C1AE401"/>
    <w:multiLevelType w:val="multilevel"/>
    <w:tmpl w:val="2D4630F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 w:numId="2">
    <w:abstractNumId w:val="12"/>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11"/>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1"/>
  </w:num>
  <w:num w:numId="26">
    <w:abstractNumId w:val="11"/>
  </w:num>
  <w:num w:numId="27">
    <w:abstractNumId w:val="11"/>
  </w:num>
  <w:num w:numId="28">
    <w:abstractNumId w:val="11"/>
  </w:num>
  <w:num w:numId="29">
    <w:abstractNumId w:val="11"/>
  </w:num>
  <w:num w:numId="30">
    <w:abstractNumId w:val="11"/>
  </w:num>
  <w:num w:numId="31">
    <w:abstractNumId w:val="11"/>
  </w:num>
  <w:num w:numId="32">
    <w:abstractNumId w:val="11"/>
  </w:num>
  <w:num w:numId="33">
    <w:abstractNumId w:val="13"/>
  </w:num>
  <w:num w:numId="34">
    <w:abstractNumId w:val="13"/>
  </w:num>
  <w:num w:numId="35">
    <w:abstractNumId w:val="10"/>
  </w:num>
  <w:num w:numId="36">
    <w:abstractNumId w:val="8"/>
  </w:num>
  <w:num w:numId="37">
    <w:abstractNumId w:val="7"/>
  </w:num>
  <w:num w:numId="38">
    <w:abstractNumId w:val="6"/>
  </w:num>
  <w:num w:numId="39">
    <w:abstractNumId w:val="5"/>
  </w:num>
  <w:num w:numId="40">
    <w:abstractNumId w:val="9"/>
  </w:num>
  <w:num w:numId="41">
    <w:abstractNumId w:val="4"/>
  </w:num>
  <w:num w:numId="42">
    <w:abstractNumId w:val="3"/>
  </w:num>
  <w:num w:numId="43">
    <w:abstractNumId w:val="2"/>
  </w:num>
  <w:num w:numId="44">
    <w:abstractNumId w:val="1"/>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0D1"/>
    <w:pPr>
      <w:spacing w:after="0"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F47B9E"/>
    <w:pPr>
      <w:keepNext/>
      <w:keepLines/>
      <w:spacing w:before="360" w:line="240" w:lineRule="auto"/>
      <w:outlineLvl w:val="0"/>
    </w:pPr>
    <w:rPr>
      <w:rFonts w:eastAsiaTheme="majorEastAsia" w:cstheme="majorBidi"/>
      <w:b/>
      <w:bCs/>
      <w:color w:val="000000" w:themeColor="text1"/>
      <w:szCs w:val="36"/>
    </w:rPr>
  </w:style>
  <w:style w:type="paragraph" w:styleId="Heading2">
    <w:name w:val="heading 2"/>
    <w:basedOn w:val="Normal"/>
    <w:next w:val="Normal"/>
    <w:link w:val="Heading2Char"/>
    <w:uiPriority w:val="9"/>
    <w:unhideWhenUsed/>
    <w:qFormat/>
    <w:rsid w:val="00DF60A9"/>
    <w:pPr>
      <w:keepNext/>
      <w:keepLines/>
      <w:spacing w:before="360" w:line="240" w:lineRule="auto"/>
      <w:ind w:left="720"/>
      <w:outlineLvl w:val="1"/>
    </w:pPr>
    <w:rPr>
      <w:rFonts w:eastAsiaTheme="majorEastAsia" w:cstheme="majorBidi"/>
      <w:b/>
      <w:bCs/>
      <w:color w:val="000000" w:themeColor="text1"/>
      <w:szCs w:val="28"/>
    </w:rPr>
  </w:style>
  <w:style w:type="paragraph" w:styleId="Heading3">
    <w:name w:val="heading 3"/>
    <w:basedOn w:val="Normal"/>
    <w:next w:val="Normal"/>
    <w:link w:val="Heading3Char"/>
    <w:uiPriority w:val="9"/>
    <w:unhideWhenUsed/>
    <w:qFormat/>
    <w:rsid w:val="00562C33"/>
    <w:pPr>
      <w:keepNext/>
      <w:keepLines/>
      <w:spacing w:before="200"/>
      <w:outlineLvl w:val="2"/>
    </w:pPr>
    <w:rPr>
      <w:rFonts w:eastAsiaTheme="majorEastAsia" w:cstheme="majorBidi"/>
      <w:bCs/>
      <w:i/>
      <w:color w:val="000000" w:themeColor="text1"/>
    </w:rPr>
  </w:style>
  <w:style w:type="paragraph" w:styleId="Heading4">
    <w:name w:val="heading 4"/>
    <w:basedOn w:val="Normal"/>
    <w:next w:val="Normal"/>
    <w:link w:val="Heading4Char"/>
    <w:uiPriority w:val="9"/>
    <w:unhideWhenUsed/>
    <w:qFormat/>
    <w:rsid w:val="00D11F18"/>
    <w:pPr>
      <w:keepNext/>
      <w:keepLines/>
      <w:spacing w:before="20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E15113"/>
    <w:pPr>
      <w:keepNext/>
      <w:keepLines/>
      <w:numPr>
        <w:ilvl w:val="4"/>
        <w:numId w:val="32"/>
      </w:numPr>
      <w:spacing w:before="200"/>
      <w:outlineLvl w:val="4"/>
    </w:pPr>
    <w:rPr>
      <w:rFonts w:asciiTheme="majorHAnsi" w:eastAsiaTheme="majorEastAsia" w:hAnsiTheme="majorHAnsi" w:cstheme="majorBidi"/>
      <w:color w:val="0D0E10" w:themeColor="text2" w:themeShade="BF"/>
    </w:rPr>
  </w:style>
  <w:style w:type="paragraph" w:styleId="Heading6">
    <w:name w:val="heading 6"/>
    <w:basedOn w:val="Normal"/>
    <w:next w:val="Normal"/>
    <w:link w:val="Heading6Char"/>
    <w:uiPriority w:val="9"/>
    <w:unhideWhenUsed/>
    <w:qFormat/>
    <w:rsid w:val="00E15113"/>
    <w:pPr>
      <w:keepNext/>
      <w:keepLines/>
      <w:numPr>
        <w:ilvl w:val="5"/>
        <w:numId w:val="32"/>
      </w:numPr>
      <w:spacing w:before="200"/>
      <w:outlineLvl w:val="5"/>
    </w:pPr>
    <w:rPr>
      <w:rFonts w:asciiTheme="majorHAnsi" w:eastAsiaTheme="majorEastAsia" w:hAnsiTheme="majorHAnsi" w:cstheme="majorBidi"/>
      <w:i/>
      <w:iCs/>
      <w:color w:val="0D0E10" w:themeColor="text2" w:themeShade="BF"/>
    </w:rPr>
  </w:style>
  <w:style w:type="paragraph" w:styleId="Heading7">
    <w:name w:val="heading 7"/>
    <w:basedOn w:val="Normal"/>
    <w:next w:val="Normal"/>
    <w:link w:val="Heading7Char"/>
    <w:uiPriority w:val="9"/>
    <w:unhideWhenUsed/>
    <w:qFormat/>
    <w:rsid w:val="00E15113"/>
    <w:pPr>
      <w:keepNext/>
      <w:keepLines/>
      <w:numPr>
        <w:ilvl w:val="6"/>
        <w:numId w:val="3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15113"/>
    <w:pPr>
      <w:keepNext/>
      <w:keepLines/>
      <w:numPr>
        <w:ilvl w:val="7"/>
        <w:numId w:val="3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E15113"/>
    <w:pPr>
      <w:keepNext/>
      <w:keepLines/>
      <w:numPr>
        <w:ilvl w:val="8"/>
        <w:numId w:val="3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before="180" w:after="180"/>
    </w:pPr>
  </w:style>
  <w:style w:type="paragraph" w:customStyle="1" w:styleId="FirstParagraph">
    <w:name w:val="First Paragraph"/>
    <w:basedOn w:val="BodyText"/>
    <w:next w:val="BodyText"/>
  </w:style>
  <w:style w:type="paragraph" w:customStyle="1" w:styleId="Compact">
    <w:name w:val="Compact"/>
    <w:basedOn w:val="BodyText"/>
    <w:pPr>
      <w:spacing w:before="36" w:after="36"/>
    </w:pPr>
  </w:style>
  <w:style w:type="paragraph" w:styleId="Title">
    <w:name w:val="Title"/>
    <w:basedOn w:val="Normal"/>
    <w:next w:val="Normal"/>
    <w:link w:val="TitleChar"/>
    <w:uiPriority w:val="10"/>
    <w:qFormat/>
    <w:rsid w:val="004455EB"/>
    <w:pPr>
      <w:framePr w:wrap="around" w:vAnchor="text" w:hAnchor="text" w:y="1"/>
      <w:contextualSpacing/>
    </w:pPr>
    <w:rPr>
      <w:rFonts w:eastAsiaTheme="majorEastAsia" w:cstheme="majorBidi"/>
      <w:b/>
      <w:color w:val="000000" w:themeColor="text1"/>
      <w:sz w:val="28"/>
      <w:szCs w:val="56"/>
    </w:rPr>
  </w:style>
  <w:style w:type="paragraph" w:styleId="Subtitle">
    <w:name w:val="Subtitle"/>
    <w:basedOn w:val="Normal"/>
    <w:next w:val="Normal"/>
    <w:link w:val="SubtitleChar"/>
    <w:uiPriority w:val="11"/>
    <w:qFormat/>
    <w:rsid w:val="00396F80"/>
    <w:pPr>
      <w:numPr>
        <w:ilvl w:val="1"/>
      </w:numPr>
    </w:pPr>
    <w:rPr>
      <w:color w:val="5A5A5A" w:themeColor="text1" w:themeTint="A5"/>
      <w:spacing w:val="10"/>
    </w:rPr>
  </w:style>
  <w:style w:type="paragraph" w:customStyle="1" w:styleId="Author">
    <w:name w:val="Author"/>
    <w:next w:val="BodyText"/>
    <w:rsid w:val="00FB24C3"/>
    <w:pPr>
      <w:keepNext/>
      <w:keepLines/>
      <w:spacing w:after="0" w:line="240" w:lineRule="auto"/>
    </w:pPr>
    <w:rPr>
      <w:rFonts w:ascii="Times New Roman" w:hAnsi="Times New Roman"/>
      <w:sz w:val="24"/>
      <w:szCs w:val="24"/>
    </w:rPr>
  </w:style>
  <w:style w:type="paragraph" w:styleId="Date">
    <w:name w:val="Date"/>
    <w:next w:val="BodyText"/>
    <w:rsid w:val="00471DA8"/>
    <w:pPr>
      <w:keepNext/>
      <w:keepLines/>
      <w:spacing w:after="0" w:line="240" w:lineRule="auto"/>
    </w:pPr>
    <w:rPr>
      <w:sz w:val="24"/>
      <w:szCs w:val="24"/>
    </w:rPr>
  </w:style>
  <w:style w:type="paragraph" w:customStyle="1" w:styleId="Abstract">
    <w:name w:val="Abstract"/>
    <w:basedOn w:val="Normal"/>
    <w:next w:val="BodyText"/>
    <w:pPr>
      <w:keepNext/>
      <w:keepLines/>
      <w:spacing w:before="300" w:after="300"/>
    </w:pPr>
    <w:rPr>
      <w:sz w:val="20"/>
      <w:szCs w:val="20"/>
    </w:rPr>
  </w:style>
  <w:style w:type="paragraph" w:styleId="Bibliography">
    <w:name w:val="Bibliography"/>
    <w:basedOn w:val="Normal"/>
    <w:rsid w:val="00C87128"/>
    <w:pPr>
      <w:ind w:left="720" w:hanging="720"/>
    </w:pPr>
    <w:rPr>
      <w:szCs w:val="20"/>
    </w:rPr>
  </w:style>
  <w:style w:type="paragraph" w:styleId="BlockText">
    <w:name w:val="Block Text"/>
    <w:basedOn w:val="BodyText"/>
    <w:next w:val="BodyText"/>
    <w:uiPriority w:val="9"/>
    <w:unhideWhenUsed/>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Caption">
    <w:name w:val="caption"/>
    <w:basedOn w:val="Normal"/>
    <w:next w:val="Normal"/>
    <w:link w:val="CaptionChar"/>
    <w:uiPriority w:val="35"/>
    <w:unhideWhenUsed/>
    <w:qFormat/>
    <w:rsid w:val="00D960D1"/>
    <w:pPr>
      <w:spacing w:after="200"/>
    </w:pPr>
    <w:rPr>
      <w:iCs/>
      <w:color w:val="121316" w:themeColor="text2"/>
      <w:szCs w:val="18"/>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uiPriority w:val="35"/>
    <w:rsid w:val="00D960D1"/>
    <w:rPr>
      <w:rFonts w:ascii="Times New Roman" w:hAnsi="Times New Roman"/>
      <w:iCs/>
      <w:color w:val="121316" w:themeColor="text2"/>
      <w:sz w:val="24"/>
      <w:szCs w:val="18"/>
    </w:rPr>
  </w:style>
  <w:style w:type="character" w:customStyle="1" w:styleId="VerbatimChar">
    <w:name w:val="Verbatim Char"/>
    <w:basedOn w:val="CaptionChar"/>
    <w:link w:val="SourceCode"/>
    <w:rPr>
      <w:rFonts w:ascii="Consolas" w:hAnsi="Consolas"/>
      <w:b w:val="0"/>
      <w:bCs w:val="0"/>
      <w:i w:val="0"/>
      <w:iCs/>
      <w:color w:val="121316" w:themeColor="text2"/>
      <w:spacing w:val="10"/>
      <w:sz w:val="22"/>
      <w:szCs w:val="18"/>
    </w:rPr>
  </w:style>
  <w:style w:type="character" w:styleId="FootnoteReference">
    <w:name w:val="footnote reference"/>
    <w:basedOn w:val="CaptionChar"/>
    <w:rPr>
      <w:rFonts w:ascii="Times New Roman" w:hAnsi="Times New Roman"/>
      <w:b w:val="0"/>
      <w:bCs w:val="0"/>
      <w:i w:val="0"/>
      <w:iCs/>
      <w:color w:val="121316" w:themeColor="text2"/>
      <w:spacing w:val="10"/>
      <w:sz w:val="18"/>
      <w:szCs w:val="18"/>
      <w:vertAlign w:val="superscript"/>
    </w:rPr>
  </w:style>
  <w:style w:type="character" w:styleId="Hyperlink">
    <w:name w:val="Hyperlink"/>
    <w:basedOn w:val="CaptionChar"/>
    <w:uiPriority w:val="99"/>
    <w:rsid w:val="00C87128"/>
    <w:rPr>
      <w:rFonts w:ascii="Times New Roman" w:hAnsi="Times New Roman"/>
      <w:b w:val="0"/>
      <w:bCs w:val="0"/>
      <w:i w:val="0"/>
      <w:iCs/>
      <w:color w:val="606372" w:themeColor="accent1"/>
      <w:spacing w:val="10"/>
      <w:sz w:val="24"/>
      <w:szCs w:val="18"/>
    </w:rPr>
  </w:style>
  <w:style w:type="paragraph" w:styleId="TOCHeading">
    <w:name w:val="TOC Heading"/>
    <w:basedOn w:val="Heading1"/>
    <w:next w:val="Normal"/>
    <w:uiPriority w:val="39"/>
    <w:unhideWhenUsed/>
    <w:qFormat/>
    <w:rsid w:val="00E15113"/>
    <w:pPr>
      <w:outlineLvl w:val="9"/>
    </w:p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bCs w:val="0"/>
      <w:i w:val="0"/>
      <w:iCs/>
      <w:color w:val="204A87"/>
      <w:spacing w:val="10"/>
      <w:sz w:val="22"/>
      <w:szCs w:val="18"/>
      <w:shd w:val="clear" w:color="auto" w:fill="F8F8F8"/>
    </w:rPr>
  </w:style>
  <w:style w:type="character" w:customStyle="1" w:styleId="DataTypeTok">
    <w:name w:val="DataTypeTok"/>
    <w:basedOn w:val="VerbatimChar"/>
    <w:rPr>
      <w:rFonts w:ascii="Consolas" w:hAnsi="Consolas"/>
      <w:b w:val="0"/>
      <w:bCs w:val="0"/>
      <w:i w:val="0"/>
      <w:iCs/>
      <w:color w:val="204A87"/>
      <w:spacing w:val="10"/>
      <w:sz w:val="22"/>
      <w:szCs w:val="18"/>
      <w:shd w:val="clear" w:color="auto" w:fill="F8F8F8"/>
    </w:rPr>
  </w:style>
  <w:style w:type="character" w:customStyle="1" w:styleId="DecValTok">
    <w:name w:val="DecValTok"/>
    <w:basedOn w:val="VerbatimChar"/>
    <w:rPr>
      <w:rFonts w:ascii="Consolas" w:hAnsi="Consolas"/>
      <w:b w:val="0"/>
      <w:bCs w:val="0"/>
      <w:i w:val="0"/>
      <w:iCs/>
      <w:color w:val="0000CF"/>
      <w:spacing w:val="10"/>
      <w:sz w:val="22"/>
      <w:szCs w:val="18"/>
      <w:shd w:val="clear" w:color="auto" w:fill="F8F8F8"/>
    </w:rPr>
  </w:style>
  <w:style w:type="character" w:customStyle="1" w:styleId="BaseNTok">
    <w:name w:val="BaseNTok"/>
    <w:basedOn w:val="VerbatimChar"/>
    <w:rPr>
      <w:rFonts w:ascii="Consolas" w:hAnsi="Consolas"/>
      <w:b w:val="0"/>
      <w:bCs w:val="0"/>
      <w:i w:val="0"/>
      <w:iCs/>
      <w:color w:val="0000CF"/>
      <w:spacing w:val="10"/>
      <w:sz w:val="22"/>
      <w:szCs w:val="18"/>
      <w:shd w:val="clear" w:color="auto" w:fill="F8F8F8"/>
    </w:rPr>
  </w:style>
  <w:style w:type="character" w:customStyle="1" w:styleId="FloatTok">
    <w:name w:val="FloatTok"/>
    <w:basedOn w:val="VerbatimChar"/>
    <w:rPr>
      <w:rFonts w:ascii="Consolas" w:hAnsi="Consolas"/>
      <w:b w:val="0"/>
      <w:bCs w:val="0"/>
      <w:i w:val="0"/>
      <w:iCs/>
      <w:color w:val="0000CF"/>
      <w:spacing w:val="10"/>
      <w:sz w:val="22"/>
      <w:szCs w:val="18"/>
      <w:shd w:val="clear" w:color="auto" w:fill="F8F8F8"/>
    </w:rPr>
  </w:style>
  <w:style w:type="character" w:customStyle="1" w:styleId="ConstantTok">
    <w:name w:val="ConstantTok"/>
    <w:basedOn w:val="VerbatimChar"/>
    <w:rPr>
      <w:rFonts w:ascii="Consolas" w:hAnsi="Consolas"/>
      <w:b w:val="0"/>
      <w:bCs w:val="0"/>
      <w:i w:val="0"/>
      <w:iCs/>
      <w:color w:val="000000"/>
      <w:spacing w:val="10"/>
      <w:sz w:val="22"/>
      <w:szCs w:val="18"/>
      <w:shd w:val="clear" w:color="auto" w:fill="F8F8F8"/>
    </w:rPr>
  </w:style>
  <w:style w:type="character" w:customStyle="1" w:styleId="CharTok">
    <w:name w:val="CharTok"/>
    <w:basedOn w:val="VerbatimChar"/>
    <w:rPr>
      <w:rFonts w:ascii="Consolas" w:hAnsi="Consolas"/>
      <w:b w:val="0"/>
      <w:bCs w:val="0"/>
      <w:i w:val="0"/>
      <w:iCs/>
      <w:color w:val="4E9A06"/>
      <w:spacing w:val="10"/>
      <w:sz w:val="22"/>
      <w:szCs w:val="18"/>
      <w:shd w:val="clear" w:color="auto" w:fill="F8F8F8"/>
    </w:rPr>
  </w:style>
  <w:style w:type="character" w:customStyle="1" w:styleId="SpecialCharTok">
    <w:name w:val="SpecialCharTok"/>
    <w:basedOn w:val="VerbatimChar"/>
    <w:rPr>
      <w:rFonts w:ascii="Consolas" w:hAnsi="Consolas"/>
      <w:b w:val="0"/>
      <w:bCs w:val="0"/>
      <w:i w:val="0"/>
      <w:iCs/>
      <w:color w:val="000000"/>
      <w:spacing w:val="10"/>
      <w:sz w:val="22"/>
      <w:szCs w:val="18"/>
      <w:shd w:val="clear" w:color="auto" w:fill="F8F8F8"/>
    </w:rPr>
  </w:style>
  <w:style w:type="character" w:customStyle="1" w:styleId="StringTok">
    <w:name w:val="StringTok"/>
    <w:basedOn w:val="VerbatimChar"/>
    <w:rPr>
      <w:rFonts w:ascii="Consolas" w:hAnsi="Consolas"/>
      <w:b w:val="0"/>
      <w:bCs w:val="0"/>
      <w:i w:val="0"/>
      <w:iCs/>
      <w:color w:val="4E9A06"/>
      <w:spacing w:val="10"/>
      <w:sz w:val="22"/>
      <w:szCs w:val="18"/>
      <w:shd w:val="clear" w:color="auto" w:fill="F8F8F8"/>
    </w:rPr>
  </w:style>
  <w:style w:type="character" w:customStyle="1" w:styleId="VerbatimStringTok">
    <w:name w:val="VerbatimStringTok"/>
    <w:basedOn w:val="VerbatimChar"/>
    <w:rPr>
      <w:rFonts w:ascii="Consolas" w:hAnsi="Consolas"/>
      <w:b w:val="0"/>
      <w:bCs w:val="0"/>
      <w:i w:val="0"/>
      <w:iCs/>
      <w:color w:val="4E9A06"/>
      <w:spacing w:val="10"/>
      <w:sz w:val="22"/>
      <w:szCs w:val="18"/>
      <w:shd w:val="clear" w:color="auto" w:fill="F8F8F8"/>
    </w:rPr>
  </w:style>
  <w:style w:type="character" w:customStyle="1" w:styleId="SpecialStringTok">
    <w:name w:val="SpecialStringTok"/>
    <w:basedOn w:val="VerbatimChar"/>
    <w:rPr>
      <w:rFonts w:ascii="Consolas" w:hAnsi="Consolas"/>
      <w:b w:val="0"/>
      <w:bCs w:val="0"/>
      <w:i w:val="0"/>
      <w:iCs/>
      <w:color w:val="4E9A06"/>
      <w:spacing w:val="10"/>
      <w:sz w:val="22"/>
      <w:szCs w:val="18"/>
      <w:shd w:val="clear" w:color="auto" w:fill="F8F8F8"/>
    </w:rPr>
  </w:style>
  <w:style w:type="character" w:customStyle="1" w:styleId="ImportTok">
    <w:name w:val="ImportTok"/>
    <w:basedOn w:val="VerbatimChar"/>
    <w:rPr>
      <w:rFonts w:ascii="Consolas" w:hAnsi="Consolas"/>
      <w:b w:val="0"/>
      <w:bCs w:val="0"/>
      <w:i w:val="0"/>
      <w:iCs/>
      <w:color w:val="121316" w:themeColor="text2"/>
      <w:spacing w:val="10"/>
      <w:sz w:val="22"/>
      <w:szCs w:val="18"/>
      <w:shd w:val="clear" w:color="auto" w:fill="F8F8F8"/>
    </w:rPr>
  </w:style>
  <w:style w:type="character" w:customStyle="1" w:styleId="CommentTok">
    <w:name w:val="CommentTok"/>
    <w:basedOn w:val="VerbatimChar"/>
    <w:rPr>
      <w:rFonts w:ascii="Consolas" w:hAnsi="Consolas"/>
      <w:b w:val="0"/>
      <w:bCs w:val="0"/>
      <w:i/>
      <w:iCs/>
      <w:color w:val="8F5902"/>
      <w:spacing w:val="10"/>
      <w:sz w:val="22"/>
      <w:szCs w:val="18"/>
      <w:shd w:val="clear" w:color="auto" w:fill="F8F8F8"/>
    </w:rPr>
  </w:style>
  <w:style w:type="character" w:customStyle="1" w:styleId="DocumentationTok">
    <w:name w:val="DocumentationTok"/>
    <w:basedOn w:val="VerbatimChar"/>
    <w:rPr>
      <w:rFonts w:ascii="Consolas" w:hAnsi="Consolas"/>
      <w:b/>
      <w:bCs w:val="0"/>
      <w:i/>
      <w:iCs/>
      <w:color w:val="8F5902"/>
      <w:spacing w:val="10"/>
      <w:sz w:val="22"/>
      <w:szCs w:val="18"/>
      <w:shd w:val="clear" w:color="auto" w:fill="F8F8F8"/>
    </w:rPr>
  </w:style>
  <w:style w:type="character" w:customStyle="1" w:styleId="AnnotationTok">
    <w:name w:val="AnnotationTok"/>
    <w:basedOn w:val="VerbatimChar"/>
    <w:rPr>
      <w:rFonts w:ascii="Consolas" w:hAnsi="Consolas"/>
      <w:b/>
      <w:bCs w:val="0"/>
      <w:i/>
      <w:iCs/>
      <w:color w:val="8F5902"/>
      <w:spacing w:val="10"/>
      <w:sz w:val="22"/>
      <w:szCs w:val="18"/>
      <w:shd w:val="clear" w:color="auto" w:fill="F8F8F8"/>
    </w:rPr>
  </w:style>
  <w:style w:type="character" w:customStyle="1" w:styleId="CommentVarTok">
    <w:name w:val="CommentVarTok"/>
    <w:basedOn w:val="VerbatimChar"/>
    <w:rPr>
      <w:rFonts w:ascii="Consolas" w:hAnsi="Consolas"/>
      <w:b/>
      <w:bCs w:val="0"/>
      <w:i/>
      <w:iCs/>
      <w:color w:val="8F5902"/>
      <w:spacing w:val="10"/>
      <w:sz w:val="22"/>
      <w:szCs w:val="18"/>
      <w:shd w:val="clear" w:color="auto" w:fill="F8F8F8"/>
    </w:rPr>
  </w:style>
  <w:style w:type="character" w:customStyle="1" w:styleId="OtherTok">
    <w:name w:val="OtherTok"/>
    <w:basedOn w:val="VerbatimChar"/>
    <w:rPr>
      <w:rFonts w:ascii="Consolas" w:hAnsi="Consolas"/>
      <w:b w:val="0"/>
      <w:bCs w:val="0"/>
      <w:i w:val="0"/>
      <w:iCs/>
      <w:color w:val="8F5902"/>
      <w:spacing w:val="10"/>
      <w:sz w:val="22"/>
      <w:szCs w:val="18"/>
      <w:shd w:val="clear" w:color="auto" w:fill="F8F8F8"/>
    </w:rPr>
  </w:style>
  <w:style w:type="character" w:customStyle="1" w:styleId="FunctionTok">
    <w:name w:val="FunctionTok"/>
    <w:basedOn w:val="VerbatimChar"/>
    <w:rPr>
      <w:rFonts w:ascii="Consolas" w:hAnsi="Consolas"/>
      <w:b w:val="0"/>
      <w:bCs w:val="0"/>
      <w:i w:val="0"/>
      <w:iCs/>
      <w:color w:val="000000"/>
      <w:spacing w:val="10"/>
      <w:sz w:val="22"/>
      <w:szCs w:val="18"/>
      <w:shd w:val="clear" w:color="auto" w:fill="F8F8F8"/>
    </w:rPr>
  </w:style>
  <w:style w:type="character" w:customStyle="1" w:styleId="VariableTok">
    <w:name w:val="VariableTok"/>
    <w:basedOn w:val="VerbatimChar"/>
    <w:rPr>
      <w:rFonts w:ascii="Consolas" w:hAnsi="Consolas"/>
      <w:b w:val="0"/>
      <w:bCs w:val="0"/>
      <w:i w:val="0"/>
      <w:iCs/>
      <w:color w:val="000000"/>
      <w:spacing w:val="10"/>
      <w:sz w:val="22"/>
      <w:szCs w:val="18"/>
      <w:shd w:val="clear" w:color="auto" w:fill="F8F8F8"/>
    </w:rPr>
  </w:style>
  <w:style w:type="character" w:customStyle="1" w:styleId="ControlFlowTok">
    <w:name w:val="ControlFlowTok"/>
    <w:basedOn w:val="VerbatimChar"/>
    <w:rPr>
      <w:rFonts w:ascii="Consolas" w:hAnsi="Consolas"/>
      <w:b/>
      <w:bCs w:val="0"/>
      <w:i w:val="0"/>
      <w:iCs/>
      <w:color w:val="204A87"/>
      <w:spacing w:val="10"/>
      <w:sz w:val="22"/>
      <w:szCs w:val="18"/>
      <w:shd w:val="clear" w:color="auto" w:fill="F8F8F8"/>
    </w:rPr>
  </w:style>
  <w:style w:type="character" w:customStyle="1" w:styleId="OperatorTok">
    <w:name w:val="OperatorTok"/>
    <w:basedOn w:val="VerbatimChar"/>
    <w:rPr>
      <w:rFonts w:ascii="Consolas" w:hAnsi="Consolas"/>
      <w:b/>
      <w:bCs w:val="0"/>
      <w:i w:val="0"/>
      <w:iCs/>
      <w:color w:val="CE5C00"/>
      <w:spacing w:val="10"/>
      <w:sz w:val="22"/>
      <w:szCs w:val="18"/>
      <w:shd w:val="clear" w:color="auto" w:fill="F8F8F8"/>
    </w:rPr>
  </w:style>
  <w:style w:type="character" w:customStyle="1" w:styleId="BuiltInTok">
    <w:name w:val="BuiltInTok"/>
    <w:basedOn w:val="VerbatimChar"/>
    <w:rPr>
      <w:rFonts w:ascii="Consolas" w:hAnsi="Consolas"/>
      <w:b w:val="0"/>
      <w:bCs w:val="0"/>
      <w:i w:val="0"/>
      <w:iCs/>
      <w:color w:val="121316" w:themeColor="text2"/>
      <w:spacing w:val="10"/>
      <w:sz w:val="22"/>
      <w:szCs w:val="18"/>
      <w:shd w:val="clear" w:color="auto" w:fill="F8F8F8"/>
    </w:rPr>
  </w:style>
  <w:style w:type="character" w:customStyle="1" w:styleId="ExtensionTok">
    <w:name w:val="ExtensionTok"/>
    <w:basedOn w:val="VerbatimChar"/>
    <w:rPr>
      <w:rFonts w:ascii="Consolas" w:hAnsi="Consolas"/>
      <w:b w:val="0"/>
      <w:bCs w:val="0"/>
      <w:i w:val="0"/>
      <w:iCs/>
      <w:color w:val="121316" w:themeColor="text2"/>
      <w:spacing w:val="10"/>
      <w:sz w:val="22"/>
      <w:szCs w:val="18"/>
      <w:shd w:val="clear" w:color="auto" w:fill="F8F8F8"/>
    </w:rPr>
  </w:style>
  <w:style w:type="character" w:customStyle="1" w:styleId="PreprocessorTok">
    <w:name w:val="PreprocessorTok"/>
    <w:basedOn w:val="VerbatimChar"/>
    <w:rPr>
      <w:rFonts w:ascii="Consolas" w:hAnsi="Consolas"/>
      <w:b w:val="0"/>
      <w:bCs w:val="0"/>
      <w:i/>
      <w:iCs/>
      <w:color w:val="8F5902"/>
      <w:spacing w:val="10"/>
      <w:sz w:val="22"/>
      <w:szCs w:val="18"/>
      <w:shd w:val="clear" w:color="auto" w:fill="F8F8F8"/>
    </w:rPr>
  </w:style>
  <w:style w:type="character" w:customStyle="1" w:styleId="AttributeTok">
    <w:name w:val="AttributeTok"/>
    <w:basedOn w:val="VerbatimChar"/>
    <w:rPr>
      <w:rFonts w:ascii="Consolas" w:hAnsi="Consolas"/>
      <w:b w:val="0"/>
      <w:bCs w:val="0"/>
      <w:i w:val="0"/>
      <w:iCs/>
      <w:color w:val="C4A000"/>
      <w:spacing w:val="10"/>
      <w:sz w:val="22"/>
      <w:szCs w:val="18"/>
      <w:shd w:val="clear" w:color="auto" w:fill="F8F8F8"/>
    </w:rPr>
  </w:style>
  <w:style w:type="character" w:customStyle="1" w:styleId="RegionMarkerTok">
    <w:name w:val="RegionMarkerTok"/>
    <w:basedOn w:val="VerbatimChar"/>
    <w:rPr>
      <w:rFonts w:ascii="Consolas" w:hAnsi="Consolas"/>
      <w:b w:val="0"/>
      <w:bCs w:val="0"/>
      <w:i w:val="0"/>
      <w:iCs/>
      <w:color w:val="121316" w:themeColor="text2"/>
      <w:spacing w:val="10"/>
      <w:sz w:val="22"/>
      <w:szCs w:val="18"/>
      <w:shd w:val="clear" w:color="auto" w:fill="F8F8F8"/>
    </w:rPr>
  </w:style>
  <w:style w:type="character" w:customStyle="1" w:styleId="InformationTok">
    <w:name w:val="InformationTok"/>
    <w:basedOn w:val="VerbatimChar"/>
    <w:rPr>
      <w:rFonts w:ascii="Consolas" w:hAnsi="Consolas"/>
      <w:b/>
      <w:bCs w:val="0"/>
      <w:i/>
      <w:iCs/>
      <w:color w:val="8F5902"/>
      <w:spacing w:val="10"/>
      <w:sz w:val="22"/>
      <w:szCs w:val="18"/>
      <w:shd w:val="clear" w:color="auto" w:fill="F8F8F8"/>
    </w:rPr>
  </w:style>
  <w:style w:type="character" w:customStyle="1" w:styleId="WarningTok">
    <w:name w:val="WarningTok"/>
    <w:basedOn w:val="VerbatimChar"/>
    <w:rPr>
      <w:rFonts w:ascii="Consolas" w:hAnsi="Consolas"/>
      <w:b/>
      <w:bCs w:val="0"/>
      <w:i/>
      <w:iCs/>
      <w:color w:val="8F5902"/>
      <w:spacing w:val="10"/>
      <w:sz w:val="22"/>
      <w:szCs w:val="18"/>
      <w:shd w:val="clear" w:color="auto" w:fill="F8F8F8"/>
    </w:rPr>
  </w:style>
  <w:style w:type="character" w:customStyle="1" w:styleId="AlertTok">
    <w:name w:val="AlertTok"/>
    <w:basedOn w:val="VerbatimChar"/>
    <w:rPr>
      <w:rFonts w:ascii="Consolas" w:hAnsi="Consolas"/>
      <w:b w:val="0"/>
      <w:bCs w:val="0"/>
      <w:i w:val="0"/>
      <w:iCs/>
      <w:color w:val="EF2929"/>
      <w:spacing w:val="10"/>
      <w:sz w:val="22"/>
      <w:szCs w:val="18"/>
      <w:shd w:val="clear" w:color="auto" w:fill="F8F8F8"/>
    </w:rPr>
  </w:style>
  <w:style w:type="character" w:customStyle="1" w:styleId="ErrorTok">
    <w:name w:val="ErrorTok"/>
    <w:basedOn w:val="VerbatimChar"/>
    <w:rPr>
      <w:rFonts w:ascii="Consolas" w:hAnsi="Consolas"/>
      <w:b/>
      <w:bCs w:val="0"/>
      <w:i w:val="0"/>
      <w:iCs/>
      <w:color w:val="A40000"/>
      <w:spacing w:val="10"/>
      <w:sz w:val="22"/>
      <w:szCs w:val="18"/>
      <w:shd w:val="clear" w:color="auto" w:fill="F8F8F8"/>
    </w:rPr>
  </w:style>
  <w:style w:type="character" w:customStyle="1" w:styleId="NormalTok">
    <w:name w:val="NormalTok"/>
    <w:basedOn w:val="VerbatimChar"/>
    <w:rPr>
      <w:rFonts w:ascii="Consolas" w:hAnsi="Consolas"/>
      <w:b w:val="0"/>
      <w:bCs w:val="0"/>
      <w:i w:val="0"/>
      <w:iCs/>
      <w:color w:val="121316" w:themeColor="text2"/>
      <w:spacing w:val="10"/>
      <w:sz w:val="22"/>
      <w:szCs w:val="18"/>
      <w:shd w:val="clear" w:color="auto" w:fill="F8F8F8"/>
    </w:rPr>
  </w:style>
  <w:style w:type="character" w:customStyle="1" w:styleId="Heading1Char">
    <w:name w:val="Heading 1 Char"/>
    <w:basedOn w:val="DefaultParagraphFont"/>
    <w:link w:val="Heading1"/>
    <w:uiPriority w:val="9"/>
    <w:rsid w:val="00F47B9E"/>
    <w:rPr>
      <w:rFonts w:ascii="Times New Roman" w:eastAsiaTheme="majorEastAsia" w:hAnsi="Times New Roman" w:cstheme="majorBidi"/>
      <w:b/>
      <w:bCs/>
      <w:color w:val="000000" w:themeColor="text1"/>
      <w:sz w:val="24"/>
      <w:szCs w:val="36"/>
    </w:rPr>
  </w:style>
  <w:style w:type="character" w:customStyle="1" w:styleId="Heading2Char">
    <w:name w:val="Heading 2 Char"/>
    <w:basedOn w:val="DefaultParagraphFont"/>
    <w:link w:val="Heading2"/>
    <w:uiPriority w:val="9"/>
    <w:rsid w:val="00DF60A9"/>
    <w:rPr>
      <w:rFonts w:ascii="Times New Roman" w:eastAsiaTheme="majorEastAsia" w:hAnsi="Times New Roman" w:cstheme="majorBidi"/>
      <w:b/>
      <w:bCs/>
      <w:color w:val="000000" w:themeColor="text1"/>
      <w:sz w:val="24"/>
      <w:szCs w:val="28"/>
    </w:rPr>
  </w:style>
  <w:style w:type="character" w:customStyle="1" w:styleId="Heading3Char">
    <w:name w:val="Heading 3 Char"/>
    <w:basedOn w:val="DefaultParagraphFont"/>
    <w:link w:val="Heading3"/>
    <w:uiPriority w:val="9"/>
    <w:rsid w:val="00562C33"/>
    <w:rPr>
      <w:rFonts w:ascii="Times New Roman" w:eastAsiaTheme="majorEastAsia" w:hAnsi="Times New Roman" w:cstheme="majorBidi"/>
      <w:bCs/>
      <w:i/>
      <w:color w:val="000000" w:themeColor="text1"/>
      <w:sz w:val="24"/>
    </w:rPr>
  </w:style>
  <w:style w:type="character" w:customStyle="1" w:styleId="Heading4Char">
    <w:name w:val="Heading 4 Char"/>
    <w:basedOn w:val="DefaultParagraphFont"/>
    <w:link w:val="Heading4"/>
    <w:uiPriority w:val="9"/>
    <w:rsid w:val="00E15113"/>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rsid w:val="00E15113"/>
    <w:rPr>
      <w:rFonts w:asciiTheme="majorHAnsi" w:eastAsiaTheme="majorEastAsia" w:hAnsiTheme="majorHAnsi" w:cstheme="majorBidi"/>
      <w:color w:val="0D0E10" w:themeColor="text2" w:themeShade="BF"/>
    </w:rPr>
  </w:style>
  <w:style w:type="character" w:customStyle="1" w:styleId="Heading6Char">
    <w:name w:val="Heading 6 Char"/>
    <w:basedOn w:val="DefaultParagraphFont"/>
    <w:link w:val="Heading6"/>
    <w:uiPriority w:val="9"/>
    <w:rsid w:val="00E15113"/>
    <w:rPr>
      <w:rFonts w:asciiTheme="majorHAnsi" w:eastAsiaTheme="majorEastAsia" w:hAnsiTheme="majorHAnsi" w:cstheme="majorBidi"/>
      <w:i/>
      <w:iCs/>
      <w:color w:val="0D0E10" w:themeColor="text2" w:themeShade="BF"/>
    </w:rPr>
  </w:style>
  <w:style w:type="character" w:customStyle="1" w:styleId="Heading7Char">
    <w:name w:val="Heading 7 Char"/>
    <w:basedOn w:val="DefaultParagraphFont"/>
    <w:link w:val="Heading7"/>
    <w:uiPriority w:val="9"/>
    <w:rsid w:val="00E1511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E1511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E15113"/>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rsid w:val="004455EB"/>
    <w:rPr>
      <w:rFonts w:ascii="Times New Roman" w:eastAsiaTheme="majorEastAsia" w:hAnsi="Times New Roman" w:cstheme="majorBidi"/>
      <w:b/>
      <w:color w:val="000000" w:themeColor="text1"/>
      <w:sz w:val="28"/>
      <w:szCs w:val="56"/>
    </w:rPr>
  </w:style>
  <w:style w:type="character" w:customStyle="1" w:styleId="SubtitleChar">
    <w:name w:val="Subtitle Char"/>
    <w:basedOn w:val="DefaultParagraphFont"/>
    <w:link w:val="Subtitle"/>
    <w:uiPriority w:val="11"/>
    <w:rsid w:val="00396F80"/>
    <w:rPr>
      <w:rFonts w:ascii="Times New Roman" w:hAnsi="Times New Roman"/>
      <w:color w:val="5A5A5A" w:themeColor="text1" w:themeTint="A5"/>
      <w:spacing w:val="10"/>
      <w:sz w:val="24"/>
    </w:rPr>
  </w:style>
  <w:style w:type="character" w:styleId="Strong">
    <w:name w:val="Strong"/>
    <w:basedOn w:val="DefaultParagraphFont"/>
    <w:uiPriority w:val="22"/>
    <w:qFormat/>
    <w:rsid w:val="00E15113"/>
    <w:rPr>
      <w:b/>
      <w:bCs/>
      <w:color w:val="000000" w:themeColor="text1"/>
    </w:rPr>
  </w:style>
  <w:style w:type="character" w:styleId="Emphasis">
    <w:name w:val="Emphasis"/>
    <w:basedOn w:val="DefaultParagraphFont"/>
    <w:uiPriority w:val="20"/>
    <w:qFormat/>
    <w:rsid w:val="00E15113"/>
    <w:rPr>
      <w:i/>
      <w:iCs/>
      <w:color w:val="auto"/>
    </w:rPr>
  </w:style>
  <w:style w:type="paragraph" w:styleId="NoSpacing">
    <w:name w:val="No Spacing"/>
    <w:uiPriority w:val="1"/>
    <w:qFormat/>
    <w:rsid w:val="00D960D1"/>
    <w:pPr>
      <w:spacing w:after="0" w:line="360" w:lineRule="auto"/>
    </w:pPr>
    <w:rPr>
      <w:rFonts w:ascii="Times New Roman" w:hAnsi="Times New Roman"/>
      <w:sz w:val="24"/>
    </w:rPr>
  </w:style>
  <w:style w:type="paragraph" w:styleId="Quote">
    <w:name w:val="Quote"/>
    <w:basedOn w:val="Normal"/>
    <w:next w:val="Normal"/>
    <w:link w:val="QuoteChar"/>
    <w:uiPriority w:val="29"/>
    <w:qFormat/>
    <w:rsid w:val="00E15113"/>
    <w:pPr>
      <w:spacing w:before="160"/>
      <w:ind w:left="720" w:right="720"/>
    </w:pPr>
    <w:rPr>
      <w:i/>
      <w:iCs/>
      <w:color w:val="000000" w:themeColor="text1"/>
    </w:rPr>
  </w:style>
  <w:style w:type="character" w:customStyle="1" w:styleId="QuoteChar">
    <w:name w:val="Quote Char"/>
    <w:basedOn w:val="DefaultParagraphFont"/>
    <w:link w:val="Quote"/>
    <w:uiPriority w:val="29"/>
    <w:rsid w:val="00E15113"/>
    <w:rPr>
      <w:i/>
      <w:iCs/>
      <w:color w:val="000000" w:themeColor="text1"/>
    </w:rPr>
  </w:style>
  <w:style w:type="paragraph" w:styleId="IntenseQuote">
    <w:name w:val="Intense Quote"/>
    <w:basedOn w:val="Normal"/>
    <w:next w:val="Normal"/>
    <w:link w:val="IntenseQuoteChar"/>
    <w:uiPriority w:val="30"/>
    <w:qFormat/>
    <w:rsid w:val="00E1511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E15113"/>
    <w:rPr>
      <w:color w:val="000000" w:themeColor="text1"/>
      <w:shd w:val="clear" w:color="auto" w:fill="F2F2F2" w:themeFill="background1" w:themeFillShade="F2"/>
    </w:rPr>
  </w:style>
  <w:style w:type="character" w:styleId="SubtleEmphasis">
    <w:name w:val="Subtle Emphasis"/>
    <w:basedOn w:val="DefaultParagraphFont"/>
    <w:uiPriority w:val="19"/>
    <w:qFormat/>
    <w:rsid w:val="00E15113"/>
    <w:rPr>
      <w:i/>
      <w:iCs/>
      <w:color w:val="404040" w:themeColor="text1" w:themeTint="BF"/>
    </w:rPr>
  </w:style>
  <w:style w:type="character" w:styleId="IntenseEmphasis">
    <w:name w:val="Intense Emphasis"/>
    <w:basedOn w:val="DefaultParagraphFont"/>
    <w:uiPriority w:val="21"/>
    <w:qFormat/>
    <w:rsid w:val="00E15113"/>
    <w:rPr>
      <w:b/>
      <w:bCs/>
      <w:i/>
      <w:iCs/>
      <w:caps/>
    </w:rPr>
  </w:style>
  <w:style w:type="character" w:styleId="SubtleReference">
    <w:name w:val="Subtle Reference"/>
    <w:basedOn w:val="IntenseReference"/>
    <w:uiPriority w:val="31"/>
    <w:qFormat/>
    <w:rsid w:val="00D960D1"/>
    <w:rPr>
      <w:sz w:val="24"/>
      <w:szCs w:val="18"/>
    </w:rPr>
  </w:style>
  <w:style w:type="character" w:styleId="IntenseReference">
    <w:name w:val="Intense Reference"/>
    <w:basedOn w:val="DefaultParagraphFont"/>
    <w:uiPriority w:val="32"/>
    <w:qFormat/>
    <w:rsid w:val="0038196F"/>
    <w:rPr>
      <w:sz w:val="18"/>
      <w:szCs w:val="18"/>
    </w:rPr>
  </w:style>
  <w:style w:type="character" w:styleId="BookTitle">
    <w:name w:val="Book Title"/>
    <w:basedOn w:val="DefaultParagraphFont"/>
    <w:uiPriority w:val="33"/>
    <w:qFormat/>
    <w:rsid w:val="00E15113"/>
    <w:rPr>
      <w:b w:val="0"/>
      <w:bCs w:val="0"/>
      <w:smallCaps/>
      <w:spacing w:val="5"/>
    </w:rPr>
  </w:style>
  <w:style w:type="paragraph" w:styleId="ListParagraph">
    <w:name w:val="List Paragraph"/>
    <w:basedOn w:val="Normal"/>
    <w:uiPriority w:val="34"/>
    <w:qFormat/>
    <w:rsid w:val="00396F80"/>
    <w:pPr>
      <w:ind w:left="720"/>
      <w:contextualSpacing/>
    </w:pPr>
  </w:style>
  <w:style w:type="paragraph" w:styleId="TOC1">
    <w:name w:val="toc 1"/>
    <w:basedOn w:val="Normal"/>
    <w:next w:val="Normal"/>
    <w:autoRedefine/>
    <w:uiPriority w:val="39"/>
    <w:unhideWhenUsed/>
    <w:rsid w:val="0038196F"/>
    <w:pPr>
      <w:spacing w:after="100"/>
    </w:pPr>
  </w:style>
  <w:style w:type="paragraph" w:styleId="TOC2">
    <w:name w:val="toc 2"/>
    <w:basedOn w:val="Normal"/>
    <w:next w:val="Normal"/>
    <w:autoRedefine/>
    <w:uiPriority w:val="39"/>
    <w:unhideWhenUsed/>
    <w:rsid w:val="0038196F"/>
    <w:pPr>
      <w:spacing w:after="100"/>
      <w:ind w:left="220"/>
    </w:pPr>
  </w:style>
  <w:style w:type="character" w:customStyle="1" w:styleId="BodyTextChar">
    <w:name w:val="Body Text Char"/>
    <w:basedOn w:val="DefaultParagraphFont"/>
    <w:link w:val="BodyText"/>
    <w:rsid w:val="006D60D8"/>
  </w:style>
  <w:style w:type="paragraph" w:styleId="Header">
    <w:name w:val="header"/>
    <w:basedOn w:val="Normal"/>
    <w:link w:val="HeaderChar"/>
    <w:unhideWhenUsed/>
    <w:rsid w:val="00952713"/>
    <w:pPr>
      <w:tabs>
        <w:tab w:val="center" w:pos="4680"/>
        <w:tab w:val="right" w:pos="9360"/>
      </w:tabs>
      <w:spacing w:line="240" w:lineRule="auto"/>
    </w:pPr>
  </w:style>
  <w:style w:type="character" w:customStyle="1" w:styleId="HeaderChar">
    <w:name w:val="Header Char"/>
    <w:basedOn w:val="DefaultParagraphFont"/>
    <w:link w:val="Header"/>
    <w:rsid w:val="00952713"/>
  </w:style>
  <w:style w:type="paragraph" w:styleId="Footer">
    <w:name w:val="footer"/>
    <w:basedOn w:val="Normal"/>
    <w:link w:val="FooterChar"/>
    <w:uiPriority w:val="99"/>
    <w:unhideWhenUsed/>
    <w:rsid w:val="00952713"/>
    <w:pPr>
      <w:tabs>
        <w:tab w:val="center" w:pos="4680"/>
        <w:tab w:val="right" w:pos="9360"/>
      </w:tabs>
      <w:spacing w:line="240" w:lineRule="auto"/>
    </w:pPr>
  </w:style>
  <w:style w:type="character" w:customStyle="1" w:styleId="FooterChar">
    <w:name w:val="Footer Char"/>
    <w:basedOn w:val="DefaultParagraphFont"/>
    <w:link w:val="Footer"/>
    <w:uiPriority w:val="99"/>
    <w:rsid w:val="00952713"/>
  </w:style>
  <w:style w:type="character" w:styleId="LineNumber">
    <w:name w:val="line number"/>
    <w:basedOn w:val="DefaultParagraphFont"/>
    <w:semiHidden/>
    <w:unhideWhenUsed/>
    <w:rsid w:val="009605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header" Target="header1.xml" /><Relationship Id="rId12" Type="http://schemas.openxmlformats.org/officeDocument/2006/relationships/footer" Target="footer3.xml" /><Relationship Id="rId13" Type="http://schemas.openxmlformats.org/officeDocument/2006/relationships/footer" Target="footer2.xml" /><Relationship Id="rId14" Type="http://schemas.openxmlformats.org/officeDocument/2006/relationships/footer" Target="footer1.xml" /><Relationship Type="http://schemas.openxmlformats.org/officeDocument/2006/relationships/hyperlink" Id="rId26" Target="https://www.vienna-scientific.com/products/tray-and-rack-systems/" TargetMode="External" /><Relationship Type="http://schemas.openxmlformats.org/officeDocument/2006/relationships/hyperlink" Id="rId20" Target="mailto:Adam_Vorsino@fws.gov" TargetMode="External" /><Relationship Type="http://schemas.openxmlformats.org/officeDocument/2006/relationships/hyperlink" Id="rId21" Target="mailto:xizy@msu.edu" TargetMode="External" /></Relationships>
</file>

<file path=word/_rels/footnotes.xml.rels><?xml version="1.0" encoding="UTF-8"?>
<Relationships xmlns="http://schemas.openxmlformats.org/package/2006/relationships"><Relationship Type="http://schemas.openxmlformats.org/officeDocument/2006/relationships/hyperlink" Id="rId26" Target="https://www.vienna-scientific.com/products/tray-and-rack-systems/" TargetMode="External" /><Relationship Type="http://schemas.openxmlformats.org/officeDocument/2006/relationships/hyperlink" Id="rId20" Target="mailto:Adam_Vorsino@fws.gov" TargetMode="External" /><Relationship Type="http://schemas.openxmlformats.org/officeDocument/2006/relationships/hyperlink" Id="rId21" Target="mailto:xizy@msu.edu" TargetMode="External" /></Relationships>
</file>

<file path=word/theme/theme1.xml><?xml version="1.0" encoding="utf-8"?>
<a:theme xmlns:a="http://schemas.openxmlformats.org/drawingml/2006/main" name="Feathered">
  <a:themeElements>
    <a:clrScheme name="Feathered">
      <a:dk1>
        <a:sysClr val="windowText" lastClr="000000"/>
      </a:dk1>
      <a:lt1>
        <a:sysClr val="window" lastClr="FFFFFF"/>
      </a:lt1>
      <a:dk2>
        <a:srgbClr val="121316"/>
      </a:dk2>
      <a:lt2>
        <a:srgbClr val="FEFCF7"/>
      </a:lt2>
      <a:accent1>
        <a:srgbClr val="606372"/>
      </a:accent1>
      <a:accent2>
        <a:srgbClr val="79A8A4"/>
      </a:accent2>
      <a:accent3>
        <a:srgbClr val="B2AD8F"/>
      </a:accent3>
      <a:accent4>
        <a:srgbClr val="AD8082"/>
      </a:accent4>
      <a:accent5>
        <a:srgbClr val="DEC18C"/>
      </a:accent5>
      <a:accent6>
        <a:srgbClr val="92A185"/>
      </a:accent6>
      <a:hlink>
        <a:srgbClr val="85C4D2"/>
      </a:hlink>
      <a:folHlink>
        <a:srgbClr val="8E8CA7"/>
      </a:folHlink>
    </a:clrScheme>
    <a:fontScheme name="Feathered">
      <a:majorFont>
        <a:latin typeface="Century Schoolbook" panose="02040604050505020304"/>
        <a:ea typeface=""/>
        <a:cs typeface=""/>
        <a:font script="Jpan" typeface="メイリオ"/>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メイリオ"/>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eathered">
      <a:fillStyleLst>
        <a:solidFill>
          <a:schemeClr val="phClr"/>
        </a:solidFill>
        <a:solidFill>
          <a:schemeClr val="phClr">
            <a:tint val="67000"/>
            <a:satMod val="105000"/>
          </a:schemeClr>
        </a:solidFill>
        <a:gradFill rotWithShape="1">
          <a:gsLst>
            <a:gs pos="0">
              <a:schemeClr val="phClr">
                <a:tint val="94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tint val="50000"/>
              <a:shade val="83000"/>
            </a:schemeClr>
          </a:solidFill>
          <a:prstDash val="solid"/>
        </a:ln>
      </a:lnStyleLst>
      <a:effectStyleLst>
        <a:effectStyle>
          <a:effectLst/>
        </a:effectStyle>
        <a:effectStyle>
          <a:effectLst/>
        </a:effectStyle>
        <a:effectStyle>
          <a:effectLst>
            <a:outerShdw blurRad="57150" dist="25400" dir="5400000" algn="ctr" rotWithShape="0">
              <a:srgbClr val="000000">
                <a:alpha val="2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eathered" id="{EEC9B30E-2747-4D42-BCBE-A02BDEEEA114}" vid="{AACE42CE-5C67-4514-8A89-3472F564E146}"/>
    </a:ext>
  </a:ext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1650</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Selection of Random Points for Hawaiian hoary bat (Aeorestes semotus) Monitoring at Bellows Air Force Station, Oahu</vt:lpstr>
    </vt:vector>
  </TitlesOfParts>
  <Company>Department of Interior</Company>
  <LinksUpToDate>false</LinksUpToDate>
  <CharactersWithSpaces>11033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Incompatible insect technique mass rearing infrastructure cost calcualtor for the control of Culex quinquefasciatus in Hawaiʻi</dc:title>
  <dc:creator>; Adam E. Vorsino1*, Zhiyong Xi2; ; 1Strategic Habitat Conservation Program, Ecological Services, Pacific Islands Fish and Wildlife Office, U.S. Fish and Wildlife Service, 300 Ala Moana Blvd Ste. 3-122, Honolulu, Hawaiʻi 96850; ; 2Department of Microbiology and Molecular Genetics, Michigan State University, 314 Giltner Hall, 293 Farm Lane, East Lansing, Michigan 48824; ; *Corresponding author: Adam_Vorsino@fws.gov; ; AEV: Adam_Vorsino@fws.gov; ZX: xizy@msu.edu</dc:creator>
  <cp:keywords/>
  <dcterms:created xsi:type="dcterms:W3CDTF">2022-03-07T21:00:59Z</dcterms:created>
  <dcterms:modified xsi:type="dcterms:W3CDTF">2022-03-07T21:00:59Z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Itemized_Mosquito_Infra_Costs.bib</vt:lpwstr>
  </property>
  <property fmtid="{D5CDD505-2E9C-101B-9397-08002B2CF9AE}" pid="3" name="csl">
    <vt:lpwstr>parasites-and-vectors.csl</vt:lpwstr>
  </property>
  <property fmtid="{D5CDD505-2E9C-101B-9397-08002B2CF9AE}" pid="4" name="editor_options">
    <vt:lpwstr/>
  </property>
  <property fmtid="{D5CDD505-2E9C-101B-9397-08002B2CF9AE}" pid="5" name="font-family">
    <vt:lpwstr>Times New Roman</vt:lpwstr>
  </property>
  <property fmtid="{D5CDD505-2E9C-101B-9397-08002B2CF9AE}" pid="6" name="nocite">
    <vt:lpwstr>@kandul19</vt:lpwstr>
  </property>
  <property fmtid="{D5CDD505-2E9C-101B-9397-08002B2CF9AE}" pid="7" name="output">
    <vt:lpwstr/>
  </property>
</Properties>
</file>