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b/>
          <w:bCs/>
          <w:szCs w:val="32"/>
        </w:rPr>
      </w:pPr>
      <w:r>
        <w:rPr>
          <w:rFonts w:hint="eastAsia" w:ascii="Times New Roman" w:hAnsi="Times New Roman" w:cs="Times New Roman"/>
          <w:b/>
          <w:bCs/>
          <w:szCs w:val="32"/>
        </w:rPr>
        <w:t>S</w:t>
      </w:r>
      <w:r>
        <w:rPr>
          <w:rFonts w:ascii="Times New Roman" w:hAnsi="Times New Roman" w:cs="Times New Roman"/>
          <w:b/>
          <w:bCs/>
          <w:szCs w:val="32"/>
        </w:rPr>
        <w:t>upplementary information</w:t>
      </w:r>
    </w:p>
    <w:p>
      <w:pPr>
        <w:spacing w:line="360" w:lineRule="auto"/>
        <w:rPr>
          <w:rFonts w:ascii="Times New Roman" w:hAnsi="Times New Roman" w:cs="Times New Roman"/>
          <w:b/>
          <w:bCs/>
          <w:sz w:val="20"/>
          <w:szCs w:val="28"/>
        </w:rPr>
      </w:pPr>
    </w:p>
    <w:p>
      <w:pPr>
        <w:rPr>
          <w:rFonts w:ascii="Times New Roman" w:hAnsi="Times New Roman" w:cs="Arial"/>
          <w:b/>
          <w:bCs/>
          <w:sz w:val="20"/>
          <w:szCs w:val="20"/>
        </w:rPr>
      </w:pPr>
      <w:r>
        <w:rPr>
          <w:rFonts w:ascii="Times New Roman" w:hAnsi="Times New Roman" w:cs="Arial"/>
          <w:b/>
          <w:bCs/>
          <w:sz w:val="20"/>
          <w:szCs w:val="20"/>
        </w:rPr>
        <w:t xml:space="preserve">Figure S1. </w:t>
      </w:r>
    </w:p>
    <w:p>
      <w:pPr>
        <w:widowControl/>
        <w:rPr>
          <w:rFonts w:ascii="Times New Roman" w:hAnsi="Times New Roman" w:cs="Arial"/>
          <w:sz w:val="20"/>
          <w:szCs w:val="20"/>
        </w:rPr>
      </w:pPr>
      <w:bookmarkStart w:id="0" w:name="_Hlk101634516"/>
      <w:r>
        <w:rPr>
          <w:rFonts w:ascii="Times New Roman" w:hAnsi="Times New Roman" w:cs="Arial"/>
          <w:sz w:val="20"/>
          <w:szCs w:val="20"/>
        </w:rPr>
        <w:t>Cell cycle was performed in the three groups. Data were shown as mean ± SEM.</w:t>
      </w:r>
    </w:p>
    <w:p>
      <w:pPr>
        <w:widowControl/>
        <w:rPr>
          <w:rFonts w:hint="eastAsia" w:ascii="Times New Roman" w:hAnsi="Times New Roman" w:cs="Arial" w:eastAsiaTheme="minorEastAsia"/>
          <w:sz w:val="20"/>
          <w:szCs w:val="20"/>
          <w:lang w:eastAsia="zh-CN"/>
        </w:rPr>
      </w:pPr>
      <w:r>
        <w:rPr>
          <w:rFonts w:hint="eastAsia" w:ascii="Times New Roman" w:hAnsi="Times New Roman" w:cs="Arial" w:eastAsiaTheme="minorEastAsia"/>
          <w:sz w:val="20"/>
          <w:szCs w:val="20"/>
          <w:lang w:eastAsia="zh-CN"/>
        </w:rPr>
        <w:drawing>
          <wp:inline distT="0" distB="0" distL="114300" distR="114300">
            <wp:extent cx="5488940" cy="4646930"/>
            <wp:effectExtent l="0" t="0" r="10160" b="127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8940" cy="464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Arial"/>
          <w:b/>
          <w:bCs/>
          <w:sz w:val="20"/>
          <w:szCs w:val="20"/>
        </w:rPr>
      </w:pPr>
      <w:r>
        <w:rPr>
          <w:rFonts w:ascii="Times New Roman" w:hAnsi="Times New Roman" w:cs="Arial"/>
          <w:b/>
          <w:bCs/>
          <w:sz w:val="20"/>
          <w:szCs w:val="20"/>
        </w:rPr>
        <w:t xml:space="preserve">Figure S2. </w:t>
      </w:r>
    </w:p>
    <w:p>
      <w:pPr>
        <w:widowControl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>(A) Size distribution of CS/si-circPAK1 nanocomplexes (CS/si-circPAK1=50/1).</w:t>
      </w:r>
    </w:p>
    <w:p>
      <w:pPr>
        <w:widowControl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>(B) Zeta potential of CS/si-circPAK1 nanocomplexes (CS/si-circPAK1=50/1).</w:t>
      </w:r>
    </w:p>
    <w:p>
      <w:pPr>
        <w:widowControl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>(C) Release curve of si-circPAK1</w:t>
      </w:r>
    </w:p>
    <w:p>
      <w:pPr>
        <w:widowControl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>(D) IHC analysis of Ki-67 in the tumors derived from mice, scale bar, 50μm.</w:t>
      </w:r>
    </w:p>
    <w:p>
      <w:pPr>
        <w:widowControl/>
        <w:rPr>
          <w:rFonts w:hint="eastAsia" w:ascii="Times New Roman" w:hAnsi="Times New Roman" w:cs="Arial" w:eastAsiaTheme="minorEastAsia"/>
          <w:sz w:val="20"/>
          <w:szCs w:val="20"/>
          <w:lang w:eastAsia="zh-CN"/>
        </w:rPr>
      </w:pPr>
      <w:r>
        <w:rPr>
          <w:rFonts w:hint="eastAsia" w:ascii="Times New Roman" w:hAnsi="Times New Roman" w:cs="Arial" w:eastAsiaTheme="minorEastAsia"/>
          <w:sz w:val="20"/>
          <w:szCs w:val="20"/>
          <w:lang w:eastAsia="zh-CN"/>
        </w:rPr>
        <w:drawing>
          <wp:inline distT="0" distB="0" distL="114300" distR="114300">
            <wp:extent cx="5488940" cy="3793490"/>
            <wp:effectExtent l="0" t="0" r="10160" b="3810"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894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Arial"/>
          <w:b/>
          <w:bCs/>
          <w:sz w:val="20"/>
          <w:szCs w:val="20"/>
        </w:rPr>
      </w:pPr>
      <w:r>
        <w:rPr>
          <w:rFonts w:ascii="Times New Roman" w:hAnsi="Times New Roman" w:cs="Arial"/>
          <w:b/>
          <w:bCs/>
          <w:sz w:val="20"/>
          <w:szCs w:val="20"/>
        </w:rPr>
        <w:t>Figure S3. The positive effect of circPAK1 on HCC progression was rescued by YAP silencing.</w:t>
      </w:r>
    </w:p>
    <w:p>
      <w:pPr>
        <w:widowControl/>
        <w:jc w:val="left"/>
        <w:rPr>
          <w:rFonts w:ascii="Times New Roman" w:hAnsi="Times New Roman" w:cs="Arial"/>
          <w:sz w:val="20"/>
          <w:szCs w:val="20"/>
        </w:rPr>
      </w:pPr>
      <w:r>
        <w:rPr>
          <w:rFonts w:hint="eastAsia" w:ascii="Times New Roman" w:hAnsi="Times New Roman" w:cs="Arial"/>
          <w:sz w:val="20"/>
          <w:szCs w:val="20"/>
        </w:rPr>
        <w:t>(</w:t>
      </w:r>
      <w:r>
        <w:rPr>
          <w:rFonts w:ascii="Times New Roman" w:hAnsi="Times New Roman" w:cs="Arial"/>
          <w:sz w:val="20"/>
          <w:szCs w:val="20"/>
        </w:rPr>
        <w:t>A) The silencing efficiency of si-YAP in Lv-circPAK1 Hep-3B cells was determined by qRT-PCR.</w:t>
      </w:r>
    </w:p>
    <w:p>
      <w:pPr>
        <w:widowControl/>
        <w:jc w:val="left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>(B) The colony formation assay of Hep-3B cells transfected Lv-circPAK1 and YAP siRNA.</w:t>
      </w:r>
    </w:p>
    <w:p>
      <w:pPr>
        <w:widowControl/>
        <w:jc w:val="left"/>
        <w:rPr>
          <w:rFonts w:ascii="Times New Roman" w:hAnsi="Times New Roman" w:cs="Arial"/>
          <w:sz w:val="20"/>
          <w:szCs w:val="20"/>
        </w:rPr>
      </w:pPr>
      <w:r>
        <w:rPr>
          <w:rFonts w:hint="eastAsia" w:ascii="Times New Roman" w:hAnsi="Times New Roman" w:cs="Arial"/>
          <w:sz w:val="20"/>
          <w:szCs w:val="20"/>
        </w:rPr>
        <w:t>(</w:t>
      </w:r>
      <w:r>
        <w:rPr>
          <w:rFonts w:ascii="Times New Roman" w:hAnsi="Times New Roman" w:cs="Arial"/>
          <w:sz w:val="20"/>
          <w:szCs w:val="20"/>
        </w:rPr>
        <w:t>C)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 w:cs="Arial"/>
          <w:sz w:val="20"/>
          <w:szCs w:val="20"/>
        </w:rPr>
        <w:t>EdU incorporation assay of Hep-3B cells transfected Lv-circPAK1 and YAP siRNA, scale bar, 50μm.</w:t>
      </w:r>
    </w:p>
    <w:p>
      <w:pPr>
        <w:widowControl/>
        <w:jc w:val="left"/>
        <w:rPr>
          <w:rFonts w:ascii="Times New Roman" w:hAnsi="Times New Roman" w:cs="Arial"/>
          <w:sz w:val="20"/>
          <w:szCs w:val="20"/>
        </w:rPr>
      </w:pPr>
      <w:r>
        <w:rPr>
          <w:rFonts w:hint="eastAsia" w:ascii="Times New Roman" w:hAnsi="Times New Roman" w:cs="Arial"/>
          <w:sz w:val="20"/>
          <w:szCs w:val="20"/>
        </w:rPr>
        <w:t>(</w:t>
      </w:r>
      <w:r>
        <w:rPr>
          <w:rFonts w:ascii="Times New Roman" w:hAnsi="Times New Roman" w:cs="Arial"/>
          <w:sz w:val="20"/>
          <w:szCs w:val="20"/>
        </w:rPr>
        <w:t>D)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 w:cs="Arial"/>
          <w:sz w:val="20"/>
          <w:szCs w:val="20"/>
        </w:rPr>
        <w:t>Transwell assay assay of Hep-3B cells transfected Lv-circPAK1 and YAP siRNA, scale bar, 200μm.</w:t>
      </w:r>
    </w:p>
    <w:p>
      <w:pPr>
        <w:widowControl/>
        <w:jc w:val="left"/>
        <w:rPr>
          <w:rFonts w:ascii="Times New Roman" w:hAnsi="Times New Roman" w:cs="Arial"/>
          <w:sz w:val="20"/>
          <w:szCs w:val="20"/>
        </w:rPr>
      </w:pPr>
      <w:r>
        <w:rPr>
          <w:rFonts w:hint="eastAsia" w:ascii="Times New Roman" w:hAnsi="Times New Roman" w:cs="Arial"/>
          <w:sz w:val="20"/>
          <w:szCs w:val="20"/>
        </w:rPr>
        <w:t>(</w:t>
      </w:r>
      <w:r>
        <w:rPr>
          <w:rFonts w:ascii="Times New Roman" w:hAnsi="Times New Roman" w:cs="Arial"/>
          <w:sz w:val="20"/>
          <w:szCs w:val="20"/>
        </w:rPr>
        <w:t>E)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 w:cs="Arial"/>
          <w:sz w:val="20"/>
          <w:szCs w:val="20"/>
        </w:rPr>
        <w:t>Wound healing assay of Hep-3B cells transfected Lv-circPAK1 and YAP siRNA, scale bar, 100μm.</w:t>
      </w:r>
    </w:p>
    <w:p>
      <w:pPr>
        <w:rPr>
          <w:rFonts w:ascii="Times New Roman" w:hAnsi="Times New Roman" w:cs="Times New Roman"/>
          <w:sz w:val="20"/>
        </w:rPr>
      </w:pPr>
      <w:r>
        <w:rPr>
          <w:rFonts w:hint="eastAsia" w:ascii="Times New Roman" w:hAnsi="Times New Roman" w:cs="Arial"/>
          <w:sz w:val="20"/>
          <w:szCs w:val="20"/>
        </w:rPr>
        <w:t>(</w:t>
      </w:r>
      <w:r>
        <w:rPr>
          <w:rFonts w:ascii="Times New Roman" w:hAnsi="Times New Roman" w:cs="Arial"/>
          <w:sz w:val="20"/>
          <w:szCs w:val="20"/>
        </w:rPr>
        <w:t>F)</w:t>
      </w:r>
      <w:r>
        <w:rPr>
          <w:rFonts w:ascii="Times New Roman" w:hAnsi="Times New Roman" w:cs="Times New Roman"/>
          <w:sz w:val="20"/>
        </w:rPr>
        <w:t xml:space="preserve"> HUVEC tube formation, migration and invasion </w:t>
      </w:r>
      <w:r>
        <w:rPr>
          <w:rFonts w:ascii="Times New Roman" w:hAnsi="Times New Roman" w:cs="Arial"/>
          <w:sz w:val="20"/>
          <w:szCs w:val="20"/>
        </w:rPr>
        <w:t>assay of Hep-3B cells transfected Lv-circPAK1 and YAP siRNA</w:t>
      </w:r>
      <w:r>
        <w:rPr>
          <w:rFonts w:hint="eastAsia" w:ascii="Times New Roman" w:hAnsi="Times New Roman" w:cs="Times New Roman"/>
          <w:sz w:val="20"/>
        </w:rPr>
        <w:t>,</w:t>
      </w:r>
      <w:r>
        <w:rPr>
          <w:rFonts w:ascii="Times New Roman" w:hAnsi="Times New Roman" w:cs="Times New Roman"/>
          <w:sz w:val="20"/>
        </w:rPr>
        <w:t xml:space="preserve"> scale bar, 100μm. *p &lt; 0.05; **p &lt; 0.01; ***p &lt; 0.001. Data were shown as mean ± SEM.</w:t>
      </w:r>
    </w:p>
    <w:p>
      <w:pPr>
        <w:rPr>
          <w:rFonts w:hint="eastAsia" w:ascii="Times New Roman" w:hAnsi="Times New Roman" w:cs="Times New Roman" w:eastAsiaTheme="minorEastAsia"/>
          <w:sz w:val="20"/>
          <w:lang w:eastAsia="zh-CN"/>
        </w:rPr>
      </w:pPr>
      <w:bookmarkStart w:id="1" w:name="_GoBack"/>
      <w:r>
        <w:rPr>
          <w:rFonts w:hint="eastAsia" w:ascii="Times New Roman" w:hAnsi="Times New Roman" w:cs="Times New Roman" w:eastAsiaTheme="minorEastAsia"/>
          <w:sz w:val="20"/>
          <w:lang w:eastAsia="zh-CN"/>
        </w:rPr>
        <w:drawing>
          <wp:inline distT="0" distB="0" distL="114300" distR="114300">
            <wp:extent cx="5488940" cy="7448550"/>
            <wp:effectExtent l="0" t="0" r="10160" b="6350"/>
            <wp:docPr id="3" name="图片 3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8940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>
      <w:pPr>
        <w:widowControl/>
        <w:jc w:val="left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b/>
          <w:bCs/>
          <w:sz w:val="20"/>
          <w:szCs w:val="20"/>
        </w:rPr>
        <w:t>Figure S4.</w:t>
      </w:r>
    </w:p>
    <w:p>
      <w:pPr>
        <w:widowControl/>
        <w:jc w:val="left"/>
        <w:rPr>
          <w:rFonts w:ascii="Times New Roman" w:hAnsi="Times New Roman" w:cs="Arial"/>
          <w:sz w:val="20"/>
          <w:szCs w:val="20"/>
        </w:rPr>
      </w:pPr>
      <w:r>
        <w:rPr>
          <w:rFonts w:hint="eastAsia" w:ascii="Times New Roman" w:hAnsi="Times New Roman" w:cs="Arial"/>
          <w:sz w:val="20"/>
          <w:szCs w:val="20"/>
        </w:rPr>
        <w:t>(</w:t>
      </w:r>
      <w:r>
        <w:rPr>
          <w:rFonts w:ascii="Times New Roman" w:hAnsi="Times New Roman" w:cs="Arial"/>
          <w:sz w:val="20"/>
          <w:szCs w:val="20"/>
        </w:rPr>
        <w:t>A) RIP-qPCR was performed to determine the association between circPAK1 and AGO2.</w:t>
      </w:r>
    </w:p>
    <w:p>
      <w:pPr>
        <w:widowControl/>
        <w:jc w:val="left"/>
        <w:rPr>
          <w:rFonts w:ascii="Times New Roman" w:hAnsi="Times New Roman" w:cs="Arial"/>
          <w:sz w:val="20"/>
          <w:szCs w:val="20"/>
        </w:rPr>
      </w:pPr>
      <w:r>
        <w:rPr>
          <w:rFonts w:hint="eastAsia" w:ascii="Times New Roman" w:hAnsi="Times New Roman" w:cs="Arial"/>
          <w:sz w:val="20"/>
          <w:szCs w:val="20"/>
        </w:rPr>
        <w:t>(</w:t>
      </w:r>
      <w:r>
        <w:rPr>
          <w:rFonts w:ascii="Times New Roman" w:hAnsi="Times New Roman" w:cs="Arial"/>
          <w:sz w:val="20"/>
          <w:szCs w:val="20"/>
        </w:rPr>
        <w:t>B) liquid chromatography mass spectrometry identified the 14-3-3</w:t>
      </w:r>
      <w:r>
        <w:rPr>
          <w:rFonts w:hint="eastAsia" w:ascii="Times New Roman" w:hAnsi="Times New Roman" w:cs="Arial"/>
          <w:sz w:val="20"/>
          <w:szCs w:val="20"/>
        </w:rPr>
        <w:t>ζ</w:t>
      </w:r>
      <w:r>
        <w:rPr>
          <w:rFonts w:ascii="Times New Roman" w:hAnsi="Times New Roman" w:cs="Arial"/>
          <w:sz w:val="20"/>
          <w:szCs w:val="20"/>
        </w:rPr>
        <w:t xml:space="preserve"> </w:t>
      </w:r>
      <w:r>
        <w:rPr>
          <w:rFonts w:hint="eastAsia" w:ascii="Times New Roman" w:hAnsi="Times New Roman" w:cs="Arial"/>
          <w:sz w:val="20"/>
          <w:szCs w:val="20"/>
        </w:rPr>
        <w:t>protein.</w:t>
      </w:r>
    </w:p>
    <w:p>
      <w:pPr>
        <w:widowControl/>
        <w:jc w:val="left"/>
        <w:rPr>
          <w:rFonts w:ascii="Times New Roman" w:hAnsi="Times New Roman" w:cs="Arial"/>
          <w:sz w:val="20"/>
          <w:szCs w:val="20"/>
        </w:rPr>
      </w:pPr>
      <w:r>
        <w:rPr>
          <w:rFonts w:hint="eastAsia" w:ascii="Times New Roman" w:hAnsi="Times New Roman" w:eastAsia="宋体" w:cs="Times New Roman"/>
          <w:bCs/>
          <w:sz w:val="20"/>
          <w:szCs w:val="24"/>
        </w:rPr>
        <w:t>(</w:t>
      </w:r>
      <w:r>
        <w:rPr>
          <w:rFonts w:ascii="Times New Roman" w:hAnsi="Times New Roman" w:eastAsia="宋体" w:cs="Times New Roman"/>
          <w:bCs/>
          <w:sz w:val="20"/>
          <w:szCs w:val="24"/>
        </w:rPr>
        <w:t>C)</w:t>
      </w:r>
      <w:r>
        <w:rPr>
          <w:rFonts w:ascii="Times New Roman" w:hAnsi="Times New Roman" w:cs="Arial"/>
          <w:sz w:val="20"/>
          <w:szCs w:val="20"/>
        </w:rPr>
        <w:t xml:space="preserve"> The silencing efficiency of si-14-3-3</w:t>
      </w:r>
      <w:r>
        <w:rPr>
          <w:rFonts w:hint="eastAsia" w:ascii="Times New Roman" w:hAnsi="Times New Roman" w:cs="Arial"/>
          <w:sz w:val="20"/>
          <w:szCs w:val="20"/>
        </w:rPr>
        <w:t>ζ</w:t>
      </w:r>
      <w:r>
        <w:rPr>
          <w:rFonts w:ascii="Times New Roman" w:hAnsi="Times New Roman" w:cs="Arial"/>
          <w:sz w:val="20"/>
          <w:szCs w:val="20"/>
        </w:rPr>
        <w:t xml:space="preserve"> in </w:t>
      </w:r>
      <w:r>
        <w:rPr>
          <w:rFonts w:hint="eastAsia" w:ascii="Times New Roman" w:hAnsi="Times New Roman" w:cs="Arial"/>
          <w:sz w:val="20"/>
          <w:szCs w:val="20"/>
        </w:rPr>
        <w:t>sh</w:t>
      </w:r>
      <w:r>
        <w:rPr>
          <w:rFonts w:ascii="Times New Roman" w:hAnsi="Times New Roman" w:cs="Arial"/>
          <w:sz w:val="20"/>
          <w:szCs w:val="20"/>
        </w:rPr>
        <w:t>-circPAK1 LM3 cells was determined by qRT-PCR.</w:t>
      </w:r>
    </w:p>
    <w:p>
      <w:pPr>
        <w:widowControl/>
        <w:jc w:val="left"/>
        <w:rPr>
          <w:rFonts w:ascii="Times New Roman" w:hAnsi="Times New Roman" w:eastAsia="宋体" w:cs="Times New Roman"/>
          <w:bCs/>
          <w:sz w:val="20"/>
          <w:szCs w:val="24"/>
        </w:rPr>
      </w:pPr>
      <w:r>
        <w:rPr>
          <w:rFonts w:ascii="Times New Roman" w:hAnsi="Times New Roman" w:eastAsia="宋体" w:cs="Times New Roman"/>
          <w:bCs/>
          <w:sz w:val="20"/>
          <w:szCs w:val="24"/>
        </w:rPr>
        <w:t>(D) IF assay in stable circPAK1-knockdown and 14-3-3</w:t>
      </w:r>
      <w:r>
        <w:rPr>
          <w:rFonts w:hint="eastAsia" w:ascii="Times New Roman" w:hAnsi="Times New Roman" w:eastAsia="宋体" w:cs="Times New Roman"/>
          <w:bCs/>
          <w:sz w:val="20"/>
          <w:szCs w:val="24"/>
        </w:rPr>
        <w:t>ζ</w:t>
      </w:r>
      <w:r>
        <w:rPr>
          <w:rFonts w:ascii="Times New Roman" w:hAnsi="Times New Roman" w:eastAsia="宋体" w:cs="Times New Roman"/>
          <w:bCs/>
          <w:sz w:val="20"/>
          <w:szCs w:val="24"/>
        </w:rPr>
        <w:t>siRNA LM3 cells, scale bar, 20μm.</w:t>
      </w:r>
    </w:p>
    <w:bookmarkEnd w:id="0"/>
    <w:p>
      <w:pPr>
        <w:widowControl/>
        <w:jc w:val="left"/>
        <w:rPr>
          <w:rFonts w:ascii="Times New Roman" w:hAnsi="Times New Roman" w:eastAsia="宋体" w:cs="Times New Roman"/>
          <w:bCs/>
          <w:sz w:val="20"/>
          <w:szCs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b/>
          <w:bCs/>
          <w:color w:val="231F20"/>
          <w:kern w:val="0"/>
          <w:sz w:val="20"/>
          <w:szCs w:val="24"/>
        </w:rPr>
      </w:pPr>
      <w:r>
        <w:rPr>
          <w:rFonts w:ascii="Times New Roman" w:hAnsi="Times New Roman" w:eastAsia="宋体" w:cs="Times New Roman"/>
          <w:b/>
          <w:bCs/>
          <w:color w:val="231F20"/>
          <w:kern w:val="0"/>
          <w:sz w:val="20"/>
          <w:szCs w:val="24"/>
        </w:rPr>
        <w:drawing>
          <wp:inline distT="0" distB="0" distL="114300" distR="114300">
            <wp:extent cx="5488940" cy="4603115"/>
            <wp:effectExtent l="0" t="0" r="10160" b="6985"/>
            <wp:docPr id="4" name="图片 4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8940" cy="46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b/>
          <w:bCs/>
          <w:color w:val="231F20"/>
          <w:kern w:val="0"/>
          <w:sz w:val="20"/>
          <w:szCs w:val="24"/>
        </w:rPr>
        <w:br w:type="page"/>
      </w:r>
    </w:p>
    <w:p>
      <w:pPr>
        <w:spacing w:line="360" w:lineRule="auto"/>
        <w:rPr>
          <w:sz w:val="20"/>
        </w:rPr>
      </w:pPr>
      <w:r>
        <w:rPr>
          <w:rFonts w:ascii="Times New Roman" w:hAnsi="Times New Roman" w:eastAsia="宋体" w:cs="Times New Roman"/>
          <w:b/>
          <w:sz w:val="20"/>
          <w:szCs w:val="24"/>
        </w:rPr>
        <w:t>Table S1. ShRNA and siRNA sequence used in this study.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61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s</w:t>
            </w:r>
            <w:r>
              <w:rPr>
                <w:rFonts w:hint="eastAsia" w:ascii="Times New Roman" w:hAnsi="Times New Roman" w:cs="Times New Roman"/>
                <w:bCs/>
                <w:kern w:val="0"/>
                <w:sz w:val="20"/>
              </w:rPr>
              <w:t>h</w:t>
            </w: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-RNA and si-</w:t>
            </w:r>
            <w:r>
              <w:rPr>
                <w:rFonts w:hint="eastAsia" w:ascii="Times New Roman" w:hAnsi="Times New Roman" w:cs="Times New Roman"/>
                <w:bCs/>
                <w:kern w:val="0"/>
                <w:sz w:val="20"/>
              </w:rPr>
              <w:t>RNA</w:t>
            </w:r>
          </w:p>
        </w:tc>
        <w:tc>
          <w:tcPr>
            <w:tcW w:w="6179" w:type="dxa"/>
            <w:tcBorders>
              <w:top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color w:val="FF0000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0"/>
              </w:rPr>
              <w:t>Target sequence (5’-3’)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sh1-circPAK1</w:t>
            </w:r>
          </w:p>
        </w:tc>
        <w:tc>
          <w:tcPr>
            <w:tcW w:w="6179" w:type="dxa"/>
            <w:tcBorders>
              <w:top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color w:val="FF0000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TTCTAATGCCTTGTAGCTGCT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sh-circPAK1-</w:t>
            </w:r>
            <w:r>
              <w:rPr>
                <w:rFonts w:hint="eastAsia" w:ascii="Times New Roman" w:hAnsi="Times New Roman" w:cs="Times New Roman"/>
                <w:bCs/>
                <w:kern w:val="0"/>
                <w:sz w:val="20"/>
              </w:rPr>
              <w:t>NC</w:t>
            </w:r>
          </w:p>
        </w:tc>
        <w:tc>
          <w:tcPr>
            <w:tcW w:w="6179" w:type="dxa"/>
          </w:tcPr>
          <w:p>
            <w:pPr>
              <w:rPr>
                <w:rFonts w:ascii="Times New Roman" w:hAnsi="Times New Roman" w:cs="Times New Roman"/>
                <w:cap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caps/>
                <w:kern w:val="0"/>
                <w:sz w:val="20"/>
              </w:rPr>
              <w:t>gatctgatagcttcttcgtttttt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si-14-3-3ζ</w:t>
            </w:r>
          </w:p>
        </w:tc>
        <w:tc>
          <w:tcPr>
            <w:tcW w:w="617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AGCCTGCATGAAGTCTGTAACTGAGCAAG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si-14-3-3ζ-NC</w:t>
            </w:r>
          </w:p>
        </w:tc>
        <w:tc>
          <w:tcPr>
            <w:tcW w:w="6179" w:type="dxa"/>
          </w:tcPr>
          <w:p>
            <w:pPr>
              <w:rPr>
                <w:rFonts w:ascii="Times New Roman" w:hAnsi="Times New Roman" w:cs="Times New Roman"/>
                <w:bCs/>
                <w:color w:val="FF0000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CACAAGCTGGAGTACAACTACAACAGCCA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si-YAP</w:t>
            </w:r>
          </w:p>
        </w:tc>
        <w:tc>
          <w:tcPr>
            <w:tcW w:w="617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CAGTGGCACCTATCACTCT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bottom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si-YAP -NC</w:t>
            </w:r>
          </w:p>
        </w:tc>
        <w:tc>
          <w:tcPr>
            <w:tcW w:w="6179" w:type="dxa"/>
            <w:tcBorders>
              <w:bottom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bCs/>
                <w:color w:val="FF0000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caps/>
                <w:kern w:val="0"/>
                <w:sz w:val="20"/>
              </w:rPr>
              <w:t>aattaaaaaacgaagaagctatca</w:t>
            </w:r>
          </w:p>
        </w:tc>
      </w:tr>
    </w:tbl>
    <w:p>
      <w:pPr>
        <w:rPr>
          <w:rFonts w:ascii="Times New Roman" w:hAnsi="Times New Roman" w:eastAsia="宋体" w:cs="Times New Roman"/>
          <w:b/>
          <w:sz w:val="20"/>
          <w:szCs w:val="24"/>
        </w:rPr>
      </w:pPr>
    </w:p>
    <w:p>
      <w:pPr>
        <w:rPr>
          <w:rFonts w:ascii="Times New Roman" w:hAnsi="Times New Roman" w:eastAsia="宋体" w:cs="Times New Roman"/>
          <w:b/>
          <w:sz w:val="20"/>
          <w:szCs w:val="24"/>
        </w:rPr>
      </w:pPr>
      <w:r>
        <w:rPr>
          <w:rFonts w:ascii="Times New Roman" w:hAnsi="Times New Roman" w:eastAsia="宋体" w:cs="Times New Roman"/>
          <w:b/>
          <w:sz w:val="20"/>
          <w:szCs w:val="24"/>
        </w:rPr>
        <w:t>Table S2. Full sequence information of ci</w:t>
      </w:r>
      <w:r>
        <w:rPr>
          <w:rFonts w:hint="eastAsia" w:ascii="Times New Roman" w:hAnsi="Times New Roman" w:eastAsia="宋体" w:cs="Times New Roman"/>
          <w:b/>
          <w:sz w:val="20"/>
          <w:szCs w:val="24"/>
        </w:rPr>
        <w:t>rcPAK</w:t>
      </w:r>
      <w:r>
        <w:rPr>
          <w:rFonts w:ascii="Times New Roman" w:hAnsi="Times New Roman" w:eastAsia="宋体" w:cs="Times New Roman"/>
          <w:b/>
          <w:sz w:val="20"/>
          <w:szCs w:val="24"/>
        </w:rPr>
        <w:t>1.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6" w:type="dxa"/>
            <w:tcBorders>
              <w:top w:val="single" w:color="000000" w:themeColor="text1" w:sz="12" w:space="0"/>
              <w:bottom w:val="single" w:color="000000" w:themeColor="text1" w:sz="12" w:space="0"/>
            </w:tcBorders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0"/>
              </w:rPr>
              <w:t>&gt;hsa_circ_0023685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8306" w:type="dxa"/>
            <w:tcBorders>
              <w:top w:val="single" w:color="000000" w:themeColor="text1" w:sz="12" w:space="0"/>
              <w:bottom w:val="single" w:color="000000" w:themeColor="text1" w:sz="12" w:space="0"/>
            </w:tcBorders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0"/>
              </w:rPr>
              <w:t>TAGCTGCTGCTGGTGGTGACAATGTCAAATAACGGCCTAGACATTCAAGACAAACCCCCAGCCCCTCCGATGAGAAATACCAGCACTATGATTGGAGCCGGCAGCAAAGATGCTGGAACCCTAAACCATGGTTCTAAACCTCTGCCTCCAAACCCAGAGGAGAAGAAAAAGAAGGACCGATTTTACCGATCCATTTTACCTGGAGATAAAACAAATAAAAAGAAAGAGAAAGAGCGGCCAGAGATTTCTCTCCCTTCAGATTTTGAACACACAATTCATGTCGGTTTTGATGCTGTCACAGGGGAGTTTACGGGAATGCCAGAGCAGTGGGCCCGCTTGCTTCAGACATCAAATATCACTAAGTCGGAGCAGAAGAAAAACCCGCAGGCTGTTCTGGATGTGTTGGAGTTTTACAACTCGAAGAAGACATCCAACAGCCAGAAATACATGAGCTTTACAGATAAGTCAGCTGAGGATTACAATTCTTCTAATGCCTTG</w:t>
            </w:r>
          </w:p>
        </w:tc>
      </w:tr>
    </w:tbl>
    <w:p>
      <w:pPr>
        <w:rPr>
          <w:rFonts w:ascii="Times New Roman" w:hAnsi="Times New Roman" w:eastAsia="宋体" w:cs="Times New Roman"/>
          <w:bCs/>
          <w:sz w:val="20"/>
          <w:szCs w:val="24"/>
        </w:rPr>
      </w:pPr>
    </w:p>
    <w:p>
      <w:pPr>
        <w:rPr>
          <w:rFonts w:ascii="Times New Roman" w:hAnsi="Times New Roman" w:eastAsia="宋体" w:cs="Times New Roman"/>
          <w:bCs/>
          <w:sz w:val="20"/>
          <w:szCs w:val="24"/>
        </w:rPr>
      </w:pPr>
      <w:r>
        <w:rPr>
          <w:rFonts w:ascii="Times New Roman" w:hAnsi="Times New Roman" w:eastAsia="宋体" w:cs="Times New Roman"/>
          <w:b/>
          <w:sz w:val="20"/>
          <w:szCs w:val="24"/>
        </w:rPr>
        <w:t>Table S3. Primer sequences used in this study.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09"/>
        <w:gridCol w:w="53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gridSpan w:val="2"/>
            <w:tcBorders>
              <w:top w:val="single" w:color="000000" w:themeColor="text1" w:sz="12" w:space="0"/>
              <w:bottom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0"/>
              </w:rPr>
              <w:t>Gene</w:t>
            </w:r>
          </w:p>
        </w:tc>
        <w:tc>
          <w:tcPr>
            <w:tcW w:w="5329" w:type="dxa"/>
            <w:tcBorders>
              <w:top w:val="single" w:color="000000" w:themeColor="text1" w:sz="12" w:space="0"/>
              <w:bottom w:val="single" w:color="000000" w:themeColor="text1" w:sz="12" w:space="0"/>
            </w:tcBorders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0"/>
              </w:rPr>
              <w:t>Sequence (5’-3’)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  <w:tcBorders>
              <w:top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 w:val="20"/>
              </w:rPr>
              <w:t>P</w:t>
            </w: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AK1</w:t>
            </w:r>
          </w:p>
        </w:tc>
        <w:tc>
          <w:tcPr>
            <w:tcW w:w="709" w:type="dxa"/>
            <w:tcBorders>
              <w:top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0"/>
              </w:rPr>
              <w:t>F</w:t>
            </w:r>
          </w:p>
        </w:tc>
        <w:tc>
          <w:tcPr>
            <w:tcW w:w="5329" w:type="dxa"/>
            <w:tcBorders>
              <w:top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CAGCCCCTCCGATGAGAAATA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0"/>
              </w:rPr>
              <w:t>R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CAAAACCGACATGAATTGTGTGT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circPAK1-divergent</w:t>
            </w:r>
          </w:p>
        </w:tc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F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TTCTTCTAATGCCTTGTAGC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R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GTTTAGGGTTCCAGCATCTT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circPAK1-convergent</w:t>
            </w:r>
          </w:p>
        </w:tc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0"/>
              </w:rPr>
              <w:t>F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AAGAGCGGCCAGAGATTTCT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0"/>
              </w:rPr>
              <w:t>R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TCTGGCTGTTGGATGTCTTCT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GAPDH</w:t>
            </w:r>
          </w:p>
        </w:tc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0"/>
              </w:rPr>
              <w:t>F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GGAGCGAGATCCCTCCAAAAT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0"/>
              </w:rPr>
              <w:t>R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GGCTGTTGTCATACTTCTCATGG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GAPDH-divergent</w:t>
            </w: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0"/>
              </w:rPr>
              <w:t>F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GAAGACTGTGGATGGCCCCT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0"/>
              </w:rPr>
              <w:t>R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CAAATGAGCCCCAGCCTTCT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YAP</w:t>
            </w: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F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TAGCCCTGCGTAGCCAGTTA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R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TCATGCTTAGTCCACTGTCTGT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 xml:space="preserve">14-3-3ζ </w:t>
            </w: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0"/>
              </w:rPr>
              <w:t>F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ACCAGTATGTAGGCAGTTTTC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0"/>
              </w:rPr>
              <w:t>R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GGATCCATGGATAAAGAGCTGGTT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Human-CTGF</w:t>
            </w:r>
          </w:p>
        </w:tc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F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ATCTTCGGTGGTACGGTGT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R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GTGTCTTCCAGTCGGTAAGC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Human-Cy61</w:t>
            </w:r>
          </w:p>
        </w:tc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F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GCTTGGCGCAGACCTTACAGCA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tcBorders>
              <w:bottom w:val="single" w:color="000000" w:themeColor="text1" w:sz="12" w:space="0"/>
            </w:tcBorders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0"/>
              </w:rPr>
            </w:pPr>
          </w:p>
        </w:tc>
        <w:tc>
          <w:tcPr>
            <w:tcW w:w="709" w:type="dxa"/>
            <w:tcBorders>
              <w:bottom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R</w:t>
            </w:r>
          </w:p>
        </w:tc>
        <w:tc>
          <w:tcPr>
            <w:tcW w:w="5329" w:type="dxa"/>
            <w:tcBorders>
              <w:bottom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TTGACCAGGCTGGCGCTCTC</w:t>
            </w:r>
          </w:p>
        </w:tc>
      </w:tr>
    </w:tbl>
    <w:p>
      <w:pPr>
        <w:spacing w:line="360" w:lineRule="auto"/>
        <w:rPr>
          <w:rFonts w:ascii="Times New Roman" w:hAnsi="Times New Roman" w:eastAsia="宋体" w:cs="Times New Roman"/>
          <w:kern w:val="0"/>
          <w:sz w:val="20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kern w:val="0"/>
          <w:sz w:val="20"/>
          <w:szCs w:val="24"/>
        </w:rPr>
      </w:pPr>
      <w:r>
        <w:rPr>
          <w:rFonts w:ascii="Times New Roman" w:hAnsi="Times New Roman" w:eastAsia="宋体" w:cs="Times New Roman"/>
          <w:b/>
          <w:sz w:val="20"/>
          <w:szCs w:val="24"/>
        </w:rPr>
        <w:t xml:space="preserve">Table S4. </w:t>
      </w:r>
      <w:r>
        <w:rPr>
          <w:rFonts w:hint="eastAsia" w:ascii="Times New Roman" w:hAnsi="Times New Roman" w:eastAsia="宋体" w:cs="Times New Roman"/>
          <w:b/>
          <w:sz w:val="20"/>
          <w:szCs w:val="24"/>
        </w:rPr>
        <w:t>P</w:t>
      </w:r>
      <w:r>
        <w:rPr>
          <w:rFonts w:ascii="Times New Roman" w:hAnsi="Times New Roman" w:eastAsia="宋体" w:cs="Times New Roman"/>
          <w:b/>
          <w:sz w:val="20"/>
          <w:szCs w:val="24"/>
        </w:rPr>
        <w:t>robes used in this study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56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tcBorders>
              <w:top w:val="single" w:color="000000" w:themeColor="text1" w:sz="12" w:space="0"/>
              <w:bottom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 w:val="20"/>
              </w:rPr>
              <w:t>G</w:t>
            </w: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ene</w:t>
            </w:r>
          </w:p>
        </w:tc>
        <w:tc>
          <w:tcPr>
            <w:tcW w:w="5612" w:type="dxa"/>
            <w:tcBorders>
              <w:top w:val="single" w:color="000000" w:themeColor="text1" w:sz="12" w:space="0"/>
              <w:bottom w:val="single" w:color="000000" w:themeColor="text1" w:sz="12" w:space="0"/>
            </w:tcBorders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0"/>
              </w:rPr>
              <w:t>Probe sequence (5’-3’)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694" w:type="dxa"/>
            <w:tcBorders>
              <w:top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 xml:space="preserve">circPAK1 </w:t>
            </w:r>
            <w:r>
              <w:rPr>
                <w:rFonts w:ascii="Times New Roman" w:hAnsi="Times New Roman" w:cs="Times New Roman"/>
                <w:bCs/>
                <w:kern w:val="0"/>
                <w:sz w:val="20"/>
                <w:vertAlign w:val="subscript"/>
              </w:rPr>
              <w:t>(Fish)</w:t>
            </w:r>
          </w:p>
        </w:tc>
        <w:tc>
          <w:tcPr>
            <w:tcW w:w="5612" w:type="dxa"/>
            <w:tcBorders>
              <w:top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AGCGATGTGCATTTTGTAAGC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694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 xml:space="preserve">circPAK1 </w:t>
            </w:r>
            <w:r>
              <w:rPr>
                <w:rFonts w:ascii="Times New Roman" w:hAnsi="Times New Roman" w:cs="Times New Roman"/>
                <w:bCs/>
                <w:kern w:val="0"/>
                <w:sz w:val="20"/>
                <w:vertAlign w:val="subscript"/>
              </w:rPr>
              <w:t>(Pull down)</w:t>
            </w:r>
          </w:p>
        </w:tc>
        <w:tc>
          <w:tcPr>
            <w:tcW w:w="5612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AGCAGCTACAAGGCATTAGA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tcBorders>
              <w:bottom w:val="single" w:color="000000" w:themeColor="text1" w:sz="12" w:space="0"/>
            </w:tcBorders>
            <w:shd w:val="clear" w:color="auto" w:fill="auto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0"/>
              </w:rPr>
              <w:t>N</w:t>
            </w:r>
            <w:r>
              <w:rPr>
                <w:rFonts w:ascii="Times New Roman" w:hAnsi="Times New Roman" w:eastAsia="宋体" w:cs="Times New Roman"/>
                <w:bCs/>
                <w:kern w:val="0"/>
                <w:sz w:val="20"/>
              </w:rPr>
              <w:t xml:space="preserve">C </w:t>
            </w:r>
            <w:r>
              <w:rPr>
                <w:rFonts w:ascii="Times New Roman" w:hAnsi="Times New Roman" w:cs="Times New Roman"/>
                <w:bCs/>
                <w:kern w:val="0"/>
                <w:sz w:val="20"/>
                <w:vertAlign w:val="subscript"/>
              </w:rPr>
              <w:t>(Pull down)</w:t>
            </w:r>
          </w:p>
        </w:tc>
        <w:tc>
          <w:tcPr>
            <w:tcW w:w="5612" w:type="dxa"/>
            <w:tcBorders>
              <w:bottom w:val="single" w:color="000000" w:themeColor="text1" w:sz="12" w:space="0"/>
            </w:tcBorders>
            <w:shd w:val="clear" w:color="auto" w:fill="auto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0"/>
              </w:rPr>
              <w:t>GAATGCAAGTCAATAGCAGA</w:t>
            </w:r>
          </w:p>
        </w:tc>
      </w:tr>
    </w:tbl>
    <w:p>
      <w:pPr>
        <w:spacing w:line="360" w:lineRule="auto"/>
        <w:rPr>
          <w:rFonts w:ascii="Times New Roman" w:hAnsi="Times New Roman" w:eastAsia="宋体" w:cs="Times New Roman"/>
          <w:kern w:val="0"/>
          <w:sz w:val="20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b/>
          <w:sz w:val="20"/>
          <w:szCs w:val="24"/>
        </w:rPr>
      </w:pPr>
      <w:r>
        <w:rPr>
          <w:rFonts w:ascii="Times New Roman" w:hAnsi="Times New Roman" w:eastAsia="宋体" w:cs="Times New Roman"/>
          <w:b/>
          <w:sz w:val="20"/>
          <w:szCs w:val="24"/>
        </w:rPr>
        <w:t>Table S5. Antibodies used in this study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53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Antibody</w:t>
            </w:r>
          </w:p>
        </w:tc>
        <w:tc>
          <w:tcPr>
            <w:tcW w:w="5329" w:type="dxa"/>
            <w:tcBorders>
              <w:top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0"/>
              </w:rPr>
              <w:t>ource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Anti-AGO2</w:t>
            </w:r>
            <w:r>
              <w:rPr>
                <w:rFonts w:ascii="Times New Roman" w:hAnsi="Times New Roman" w:cs="Times New Roman"/>
                <w:kern w:val="0"/>
                <w:sz w:val="20"/>
              </w:rPr>
              <w:t xml:space="preserve"> antibody</w:t>
            </w:r>
          </w:p>
        </w:tc>
        <w:tc>
          <w:tcPr>
            <w:tcW w:w="5329" w:type="dxa"/>
            <w:tcBorders>
              <w:top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Cell Signaling Technology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Anti-</w:t>
            </w:r>
            <w:r>
              <w:rPr>
                <w:rFonts w:hint="eastAsia" w:ascii="Times New Roman" w:hAnsi="Times New Roman" w:cs="Times New Roman"/>
                <w:kern w:val="0"/>
                <w:sz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</w:rPr>
              <w:t>4-3-3</w:t>
            </w:r>
            <w:r>
              <w:rPr>
                <w:rFonts w:hint="eastAsia" w:ascii="Times New Roman" w:hAnsi="Times New Roman" w:cs="Times New Roman"/>
                <w:kern w:val="0"/>
                <w:sz w:val="20"/>
              </w:rPr>
              <w:t>ζ</w:t>
            </w:r>
            <w:r>
              <w:rPr>
                <w:rFonts w:ascii="Times New Roman" w:hAnsi="Times New Roman" w:cs="Times New Roman"/>
                <w:kern w:val="0"/>
                <w:sz w:val="20"/>
              </w:rPr>
              <w:t>antibody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Cell Signaling Technology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Anti-YAP</w:t>
            </w:r>
            <w:r>
              <w:rPr>
                <w:rFonts w:ascii="Times New Roman" w:hAnsi="Times New Roman" w:cs="Times New Roman"/>
                <w:kern w:val="0"/>
                <w:sz w:val="20"/>
              </w:rPr>
              <w:t xml:space="preserve"> antibody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Abmart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Anti-</w:t>
            </w:r>
            <w:r>
              <w:rPr>
                <w:rFonts w:ascii="Times New Roman" w:hAnsi="Times New Roman" w:cs="Times New Roman"/>
                <w:kern w:val="0"/>
                <w:sz w:val="20"/>
              </w:rPr>
              <w:t>p-YAP (ser27) antibody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bCs/>
                <w:color w:val="FF0000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Abmart,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 xml:space="preserve">Anti-LATS1/2 </w:t>
            </w:r>
            <w:r>
              <w:rPr>
                <w:rFonts w:ascii="Times New Roman" w:hAnsi="Times New Roman" w:cs="Times New Roman"/>
                <w:kern w:val="0"/>
                <w:sz w:val="20"/>
              </w:rPr>
              <w:t>antibody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Abmart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Anti-</w:t>
            </w:r>
            <w:r>
              <w:rPr>
                <w:rFonts w:ascii="Times New Roman" w:hAnsi="Times New Roman" w:cs="Times New Roman"/>
                <w:kern w:val="0"/>
                <w:sz w:val="20"/>
              </w:rPr>
              <w:t>p-</w:t>
            </w: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 xml:space="preserve"> LATS1/2</w:t>
            </w:r>
          </w:p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 w:val="20"/>
              </w:rPr>
              <w:t>(</w:t>
            </w: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 xml:space="preserve">ser909, ser872) </w:t>
            </w:r>
            <w:r>
              <w:rPr>
                <w:rFonts w:ascii="Times New Roman" w:hAnsi="Times New Roman" w:cs="Times New Roman"/>
                <w:kern w:val="0"/>
                <w:sz w:val="20"/>
              </w:rPr>
              <w:t>antibody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Abmart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 xml:space="preserve">Anti-GAPDH antibody 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Abcam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Secondary antibody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Abcam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Anti-Ki67 antibody</w:t>
            </w:r>
          </w:p>
        </w:tc>
        <w:tc>
          <w:tcPr>
            <w:tcW w:w="5329" w:type="dxa"/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Abcam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bottom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b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>Anti-</w:t>
            </w:r>
            <w:r>
              <w:rPr>
                <w:rFonts w:hint="eastAsia" w:ascii="Times New Roman" w:hAnsi="Times New Roman" w:cs="Times New Roman"/>
                <w:bCs/>
                <w:kern w:val="0"/>
                <w:sz w:val="20"/>
              </w:rPr>
              <w:t>I</w:t>
            </w:r>
            <w:r>
              <w:rPr>
                <w:rFonts w:ascii="Times New Roman" w:hAnsi="Times New Roman" w:cs="Times New Roman"/>
                <w:bCs/>
                <w:kern w:val="0"/>
                <w:sz w:val="20"/>
              </w:rPr>
              <w:t xml:space="preserve">gG </w:t>
            </w:r>
            <w:r>
              <w:rPr>
                <w:rFonts w:ascii="Times New Roman" w:hAnsi="Times New Roman" w:cs="Times New Roman"/>
                <w:kern w:val="0"/>
                <w:sz w:val="20"/>
              </w:rPr>
              <w:t>antibody</w:t>
            </w:r>
          </w:p>
        </w:tc>
        <w:tc>
          <w:tcPr>
            <w:tcW w:w="5329" w:type="dxa"/>
            <w:tcBorders>
              <w:bottom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Cell Signaling Technology</w:t>
            </w:r>
          </w:p>
        </w:tc>
      </w:tr>
    </w:tbl>
    <w:p>
      <w:pPr>
        <w:rPr>
          <w:rFonts w:hint="eastAsia" w:ascii="Times New Roman" w:hAnsi="Times New Roman"/>
          <w:sz w:val="20"/>
        </w:rPr>
      </w:pPr>
    </w:p>
    <w:sectPr>
      <w:pgSz w:w="12247" w:h="15819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882"/>
    <w:rsid w:val="001143F5"/>
    <w:rsid w:val="0018374D"/>
    <w:rsid w:val="001F5BDB"/>
    <w:rsid w:val="002649D1"/>
    <w:rsid w:val="00292E3A"/>
    <w:rsid w:val="003771B6"/>
    <w:rsid w:val="003968AC"/>
    <w:rsid w:val="003A2AC1"/>
    <w:rsid w:val="004D28F0"/>
    <w:rsid w:val="00526D52"/>
    <w:rsid w:val="00546B9C"/>
    <w:rsid w:val="00560B0E"/>
    <w:rsid w:val="005E6417"/>
    <w:rsid w:val="006236A8"/>
    <w:rsid w:val="0065496C"/>
    <w:rsid w:val="00661732"/>
    <w:rsid w:val="00692062"/>
    <w:rsid w:val="00856381"/>
    <w:rsid w:val="008A7488"/>
    <w:rsid w:val="00931D9B"/>
    <w:rsid w:val="009421E7"/>
    <w:rsid w:val="00950FAA"/>
    <w:rsid w:val="00A068A5"/>
    <w:rsid w:val="00A11805"/>
    <w:rsid w:val="00B41056"/>
    <w:rsid w:val="00B52ACB"/>
    <w:rsid w:val="00B776A3"/>
    <w:rsid w:val="00C41B74"/>
    <w:rsid w:val="00C83908"/>
    <w:rsid w:val="00C908C0"/>
    <w:rsid w:val="00D01BB3"/>
    <w:rsid w:val="00D07882"/>
    <w:rsid w:val="00E24630"/>
    <w:rsid w:val="00E52D69"/>
    <w:rsid w:val="00E93871"/>
    <w:rsid w:val="00EF4C01"/>
    <w:rsid w:val="00F21824"/>
    <w:rsid w:val="00F5139E"/>
    <w:rsid w:val="00F621EC"/>
    <w:rsid w:val="4384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Times New Roman" w:hAnsi="Times New Roman" w:cs="Times New Roman"/>
      <w:kern w:val="0"/>
      <w:sz w:val="22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543</Words>
  <Characters>3099</Characters>
  <Lines>25</Lines>
  <Paragraphs>7</Paragraphs>
  <TotalTime>161</TotalTime>
  <ScaleCrop>false</ScaleCrop>
  <LinksUpToDate>false</LinksUpToDate>
  <CharactersWithSpaces>3635</CharactersWithSpaces>
  <Application>WPS Office_11.1.0.11648_F1E327BC-269C-435d-A152-05C5408002CA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2021-09-12T03:02:00Z</dcterms:created>
  <dc:creator>郝医森</dc:creator>
  <cp:lastModifiedBy>糖果薇琪</cp:lastModifiedBy>
  <dcterms:modified xsi:type="dcterms:W3CDTF">2022-04-26T06:29:28Z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2052-11.1.0.11648</vt:lpwstr>
  </property>
  <property fmtid="{D5CDD505-2E9C-101B-9397-08002B2CF9AE}" pid="3" name="ICV">
    <vt:lpwstr>D961A382D3484554B2D4CA1F86A2FE85</vt:lpwstr>
  </property>
</Properties>
</file>