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283EB" w14:textId="77777777" w:rsidR="009C5D39" w:rsidRPr="00FA40EF" w:rsidRDefault="009C5D39" w:rsidP="009C5D39">
      <w:pPr>
        <w:jc w:val="center"/>
        <w:rPr>
          <w:b/>
          <w:bCs/>
          <w:color w:val="000000" w:themeColor="text1"/>
        </w:rPr>
      </w:pPr>
      <w:r w:rsidRPr="00FA40EF">
        <w:rPr>
          <w:b/>
          <w:bCs/>
        </w:rPr>
        <w:t>Supplementa</w:t>
      </w:r>
      <w:r>
        <w:rPr>
          <w:b/>
          <w:bCs/>
        </w:rPr>
        <w:t>ry</w:t>
      </w:r>
      <w:r w:rsidRPr="00FA40EF">
        <w:rPr>
          <w:b/>
          <w:bCs/>
        </w:rPr>
        <w:t xml:space="preserve"> Information</w:t>
      </w:r>
    </w:p>
    <w:p w14:paraId="4BDBCEDF" w14:textId="77777777" w:rsidR="009C5D39" w:rsidRDefault="009C5D39" w:rsidP="009C5D39">
      <w:pPr>
        <w:jc w:val="center"/>
        <w:rPr>
          <w:b/>
          <w:color w:val="000000"/>
        </w:rPr>
      </w:pPr>
    </w:p>
    <w:p w14:paraId="638AFBC6" w14:textId="77777777" w:rsidR="009C5D39" w:rsidRPr="009E6DA4" w:rsidRDefault="009C5D39" w:rsidP="009C5D39">
      <w:pPr>
        <w:pStyle w:val="Heading1"/>
        <w:spacing w:before="0" w:beforeAutospacing="0" w:after="0" w:afterAutospacing="0"/>
        <w:jc w:val="center"/>
      </w:pPr>
      <w:r>
        <w:rPr>
          <w:sz w:val="24"/>
          <w:szCs w:val="24"/>
        </w:rPr>
        <w:t>Selective b</w:t>
      </w:r>
      <w:r w:rsidRPr="009E6DA4">
        <w:rPr>
          <w:sz w:val="24"/>
          <w:szCs w:val="24"/>
        </w:rPr>
        <w:t xml:space="preserve">lock of sensory neuronal T-type/Cav3.2 activity mitigates neuropathic pain behavior in </w:t>
      </w:r>
      <w:r>
        <w:rPr>
          <w:sz w:val="24"/>
          <w:szCs w:val="24"/>
        </w:rPr>
        <w:t xml:space="preserve">a rat model of </w:t>
      </w:r>
      <w:r w:rsidRPr="009E6DA4">
        <w:rPr>
          <w:sz w:val="24"/>
          <w:szCs w:val="24"/>
        </w:rPr>
        <w:t xml:space="preserve">osteoarthritis pain </w:t>
      </w:r>
    </w:p>
    <w:p w14:paraId="65E9C733" w14:textId="2A011C52" w:rsidR="009C5D39" w:rsidRPr="00685CD8" w:rsidRDefault="009C5D39" w:rsidP="009C5D39">
      <w:pPr>
        <w:pStyle w:val="NormalWeb"/>
        <w:spacing w:before="0" w:beforeAutospacing="0" w:after="0" w:afterAutospacing="0"/>
        <w:rPr>
          <w:color w:val="000000" w:themeColor="text1"/>
          <w:shd w:val="clear" w:color="auto" w:fill="FFFFFF"/>
        </w:rPr>
      </w:pPr>
      <w:r w:rsidRPr="00685CD8">
        <w:rPr>
          <w:bCs/>
        </w:rPr>
        <w:t>Brandon Itson-Zoske,</w:t>
      </w:r>
      <w:r w:rsidRPr="00685CD8">
        <w:rPr>
          <w:bCs/>
          <w:vertAlign w:val="superscript"/>
        </w:rPr>
        <w:t xml:space="preserve"> </w:t>
      </w:r>
      <w:r w:rsidRPr="00685CD8">
        <w:rPr>
          <w:bCs/>
        </w:rPr>
        <w:t xml:space="preserve">Seung Min Shin, Hao Xu, </w:t>
      </w:r>
      <w:r>
        <w:rPr>
          <w:bCs/>
        </w:rPr>
        <w:t xml:space="preserve">Chensheng Qiu, </w:t>
      </w:r>
      <w:r w:rsidRPr="00685CD8">
        <w:rPr>
          <w:bCs/>
        </w:rPr>
        <w:t xml:space="preserve">Fan </w:t>
      </w:r>
      <w:proofErr w:type="spellStart"/>
      <w:r w:rsidRPr="00685CD8">
        <w:rPr>
          <w:bCs/>
        </w:rPr>
        <w:t>Fan</w:t>
      </w:r>
      <w:proofErr w:type="spellEnd"/>
      <w:r w:rsidRPr="00685CD8">
        <w:rPr>
          <w:bCs/>
        </w:rPr>
        <w:t>, Quinn H. Hogan, and Hongwei Yu</w:t>
      </w:r>
    </w:p>
    <w:p w14:paraId="0094C764" w14:textId="68118156" w:rsidR="009C5D39" w:rsidRDefault="009C5D39" w:rsidP="009C5D39"/>
    <w:p w14:paraId="029B9F1B" w14:textId="273380A3" w:rsidR="00AA3551" w:rsidRDefault="00AA3551" w:rsidP="009C5D39"/>
    <w:p w14:paraId="7DDABF09" w14:textId="77777777" w:rsidR="00AA3551" w:rsidRDefault="00AA3551" w:rsidP="009C5D39"/>
    <w:p w14:paraId="482096EA" w14:textId="5BEF413D" w:rsidR="00AA3551" w:rsidRDefault="00AA3551" w:rsidP="009C5D3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A6A44B" wp14:editId="0EF51919">
                <wp:simplePos x="0" y="0"/>
                <wp:positionH relativeFrom="column">
                  <wp:posOffset>981456</wp:posOffset>
                </wp:positionH>
                <wp:positionV relativeFrom="paragraph">
                  <wp:posOffset>68580</wp:posOffset>
                </wp:positionV>
                <wp:extent cx="4206240" cy="2930124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6240" cy="29301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9E2B75" w14:textId="346568C7" w:rsidR="00AA3551" w:rsidRDefault="00171BC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71697E" wp14:editId="566D4981">
                                  <wp:extent cx="3764915" cy="2832100"/>
                                  <wp:effectExtent l="0" t="0" r="0" b="0"/>
                                  <wp:docPr id="6" name="Picture 6" descr="A picture containing 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A picture containing 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64915" cy="2832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A6A4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7.3pt;margin-top:5.4pt;width:331.2pt;height:23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" fillcolor="white [3201]" stroked="f" strokeweight=".5pt">
                <v:textbox>
                  <w:txbxContent>
                    <w:p w14:paraId="0A9E2B75" w14:textId="346568C7" w:rsidR="00AA3551" w:rsidRDefault="00171BCF">
                      <w:r>
                        <w:rPr>
                          <w:noProof/>
                        </w:rPr>
                        <w:drawing>
                          <wp:inline distT="0" distB="0" distL="0" distR="0" wp14:anchorId="3171697E" wp14:editId="566D4981">
                            <wp:extent cx="3764915" cy="2832100"/>
                            <wp:effectExtent l="0" t="0" r="0" b="0"/>
                            <wp:docPr id="6" name="Picture 6" descr="A picture containing 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A picture containing text&#10;&#10;Description automatically generated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64915" cy="28321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1D627D1" w14:textId="77777777" w:rsidR="00AA3551" w:rsidRDefault="00AA3551" w:rsidP="009C5D39"/>
    <w:p w14:paraId="0A24B9EE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4595E05E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5A5D6748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39449CD0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05D6E31A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7E44CBD8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187E0C69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6CB1EE51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72B20060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7C17F7BE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0771279D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55932137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016C761D" w14:textId="77777777" w:rsidR="00AA3551" w:rsidRDefault="00AA3551" w:rsidP="009C5D39">
      <w:pPr>
        <w:jc w:val="both"/>
        <w:rPr>
          <w:rStyle w:val="Strong"/>
          <w:color w:val="000000" w:themeColor="text1"/>
        </w:rPr>
      </w:pPr>
    </w:p>
    <w:p w14:paraId="7119A5F7" w14:textId="77777777" w:rsidR="00ED0A51" w:rsidRDefault="00ED0A51" w:rsidP="009C5D39">
      <w:pPr>
        <w:jc w:val="both"/>
        <w:rPr>
          <w:rStyle w:val="Strong"/>
          <w:color w:val="000000" w:themeColor="text1"/>
        </w:rPr>
      </w:pPr>
    </w:p>
    <w:p w14:paraId="3C6B8D0E" w14:textId="77777777" w:rsidR="00ED0A51" w:rsidRDefault="00ED0A51" w:rsidP="009C5D39">
      <w:pPr>
        <w:jc w:val="both"/>
        <w:rPr>
          <w:rStyle w:val="Strong"/>
          <w:color w:val="000000" w:themeColor="text1"/>
        </w:rPr>
      </w:pPr>
    </w:p>
    <w:p w14:paraId="295B9B40" w14:textId="10C9C45D" w:rsidR="009C5D39" w:rsidRPr="009C5D39" w:rsidRDefault="009C5D39" w:rsidP="009C5D39">
      <w:pPr>
        <w:jc w:val="both"/>
        <w:rPr>
          <w:color w:val="000000" w:themeColor="text1"/>
        </w:rPr>
      </w:pPr>
      <w:r w:rsidRPr="009C5D39">
        <w:rPr>
          <w:rStyle w:val="Strong"/>
          <w:color w:val="000000" w:themeColor="text1"/>
        </w:rPr>
        <w:t>Figure S1.</w:t>
      </w:r>
      <w:r w:rsidRPr="009C5D39">
        <w:rPr>
          <w:rStyle w:val="apple-converted-space"/>
          <w:color w:val="000000" w:themeColor="text1"/>
        </w:rPr>
        <w:t> </w:t>
      </w:r>
      <w:r w:rsidRPr="009C5D39">
        <w:rPr>
          <w:rStyle w:val="Strong"/>
          <w:color w:val="000000" w:themeColor="text1"/>
        </w:rPr>
        <w:t xml:space="preserve">MIA OA </w:t>
      </w:r>
      <w:r w:rsidR="00ED0A51">
        <w:rPr>
          <w:rStyle w:val="Strong"/>
          <w:color w:val="000000" w:themeColor="text1"/>
        </w:rPr>
        <w:t xml:space="preserve">knee </w:t>
      </w:r>
      <w:r w:rsidRPr="009C5D39">
        <w:rPr>
          <w:b/>
          <w:bCs/>
          <w:color w:val="000000" w:themeColor="text1"/>
        </w:rPr>
        <w:t>histopathology.</w:t>
      </w:r>
      <w:r w:rsidRPr="009C5D39">
        <w:rPr>
          <w:color w:val="000000" w:themeColor="text1"/>
        </w:rPr>
        <w:t xml:space="preserve"> H&amp;E stained sagittal section of saline-injected knee</w:t>
      </w:r>
      <w:r w:rsidR="00ED0A51">
        <w:rPr>
          <w:color w:val="000000" w:themeColor="text1"/>
        </w:rPr>
        <w:t>s</w:t>
      </w:r>
      <w:r w:rsidRPr="009C5D39">
        <w:rPr>
          <w:color w:val="000000" w:themeColor="text1"/>
        </w:rPr>
        <w:t>, showing full-depth normal cartilage and normal subchondral bone structure</w:t>
      </w:r>
      <w:r w:rsidR="00ED0A51">
        <w:rPr>
          <w:color w:val="000000" w:themeColor="text1"/>
        </w:rPr>
        <w:t xml:space="preserve"> in male</w:t>
      </w:r>
      <w:r w:rsidRPr="009C5D39">
        <w:rPr>
          <w:color w:val="000000" w:themeColor="text1"/>
        </w:rPr>
        <w:t xml:space="preserve"> (</w:t>
      </w:r>
      <w:r w:rsidR="00933FA8">
        <w:rPr>
          <w:b/>
          <w:bCs/>
          <w:color w:val="000000" w:themeColor="text1"/>
        </w:rPr>
        <w:t>A</w:t>
      </w:r>
      <w:r w:rsidRPr="009C5D39">
        <w:rPr>
          <w:color w:val="000000" w:themeColor="text1"/>
        </w:rPr>
        <w:t>)</w:t>
      </w:r>
      <w:r w:rsidR="00ED0A51">
        <w:rPr>
          <w:color w:val="000000" w:themeColor="text1"/>
        </w:rPr>
        <w:t xml:space="preserve"> and female (</w:t>
      </w:r>
      <w:r w:rsidR="00ED0A51" w:rsidRPr="00ED0A51">
        <w:rPr>
          <w:b/>
          <w:bCs/>
          <w:color w:val="000000" w:themeColor="text1"/>
        </w:rPr>
        <w:t>C</w:t>
      </w:r>
      <w:r w:rsidR="00ED0A51">
        <w:rPr>
          <w:color w:val="000000" w:themeColor="text1"/>
        </w:rPr>
        <w:t>)</w:t>
      </w:r>
      <w:r w:rsidRPr="009C5D39">
        <w:rPr>
          <w:color w:val="000000" w:themeColor="text1"/>
        </w:rPr>
        <w:t xml:space="preserve">. </w:t>
      </w:r>
      <w:r w:rsidRPr="009C5D39">
        <w:rPr>
          <w:color w:val="000000" w:themeColor="text1"/>
          <w:shd w:val="clear" w:color="auto" w:fill="FFFFFF"/>
        </w:rPr>
        <w:t>OA-like findings</w:t>
      </w:r>
      <w:r w:rsidRPr="009C5D39">
        <w:rPr>
          <w:color w:val="000000" w:themeColor="text1"/>
        </w:rPr>
        <w:t xml:space="preserve"> in </w:t>
      </w:r>
      <w:r w:rsidR="00ED0A51">
        <w:rPr>
          <w:color w:val="000000" w:themeColor="text1"/>
        </w:rPr>
        <w:t>the</w:t>
      </w:r>
      <w:r w:rsidRPr="009C5D39">
        <w:rPr>
          <w:color w:val="000000" w:themeColor="text1"/>
        </w:rPr>
        <w:t xml:space="preserve"> representative H&amp;E-stained sagittal section</w:t>
      </w:r>
      <w:r w:rsidR="00ED0A51">
        <w:rPr>
          <w:color w:val="000000" w:themeColor="text1"/>
        </w:rPr>
        <w:t>s</w:t>
      </w:r>
      <w:r w:rsidRPr="009C5D39">
        <w:rPr>
          <w:color w:val="000000" w:themeColor="text1"/>
        </w:rPr>
        <w:t xml:space="preserve"> of knee </w:t>
      </w:r>
      <w:r w:rsidR="00933FA8">
        <w:rPr>
          <w:color w:val="000000" w:themeColor="text1"/>
        </w:rPr>
        <w:t>8</w:t>
      </w:r>
      <w:r w:rsidRPr="009C5D39">
        <w:rPr>
          <w:color w:val="000000" w:themeColor="text1"/>
        </w:rPr>
        <w:t xml:space="preserve"> weeks after MIA (2mg) injection, showing articular cartilage loss (arrowheads), reduced chondrocyte numbers, subchondral bone collapse (arrows)</w:t>
      </w:r>
      <w:r w:rsidR="00ED0A51">
        <w:rPr>
          <w:color w:val="000000" w:themeColor="text1"/>
        </w:rPr>
        <w:t xml:space="preserve"> in both male</w:t>
      </w:r>
      <w:r w:rsidRPr="009C5D39">
        <w:rPr>
          <w:color w:val="000000" w:themeColor="text1"/>
        </w:rPr>
        <w:t xml:space="preserve"> (</w:t>
      </w:r>
      <w:r w:rsidR="00933FA8">
        <w:rPr>
          <w:b/>
          <w:bCs/>
          <w:color w:val="000000" w:themeColor="text1"/>
        </w:rPr>
        <w:t>B</w:t>
      </w:r>
      <w:r w:rsidRPr="009C5D39">
        <w:rPr>
          <w:color w:val="000000" w:themeColor="text1"/>
        </w:rPr>
        <w:t xml:space="preserve">) and </w:t>
      </w:r>
      <w:r w:rsidR="00ED0A51">
        <w:rPr>
          <w:color w:val="000000" w:themeColor="text1"/>
        </w:rPr>
        <w:t>female (</w:t>
      </w:r>
      <w:r w:rsidR="00ED0A51" w:rsidRPr="00ED0A51">
        <w:rPr>
          <w:b/>
          <w:bCs/>
          <w:color w:val="000000" w:themeColor="text1"/>
        </w:rPr>
        <w:t>D</w:t>
      </w:r>
      <w:r w:rsidR="00ED0A51">
        <w:rPr>
          <w:color w:val="000000" w:themeColor="text1"/>
        </w:rPr>
        <w:t>)</w:t>
      </w:r>
      <w:r w:rsidRPr="009C5D39">
        <w:rPr>
          <w:color w:val="000000" w:themeColor="text1"/>
        </w:rPr>
        <w:t xml:space="preserve">. Scale bar: </w:t>
      </w:r>
      <w:r w:rsidR="00ED0A51">
        <w:rPr>
          <w:color w:val="000000" w:themeColor="text1"/>
        </w:rPr>
        <w:t>5</w:t>
      </w:r>
      <w:r w:rsidRPr="009C5D39">
        <w:rPr>
          <w:color w:val="000000" w:themeColor="text1"/>
        </w:rPr>
        <w:t xml:space="preserve">00 µm for all. </w:t>
      </w:r>
    </w:p>
    <w:p w14:paraId="56A8BABD" w14:textId="2210CA31" w:rsidR="009C5D39" w:rsidRPr="009C5D39" w:rsidRDefault="009C5D39" w:rsidP="009C5D39">
      <w:pPr>
        <w:jc w:val="both"/>
        <w:rPr>
          <w:color w:val="000000" w:themeColor="text1"/>
        </w:rPr>
      </w:pPr>
    </w:p>
    <w:p w14:paraId="0688F058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153C75FA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0B829076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56D8BC40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3F22BF73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24CECA58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12AD587A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5C89B638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35F62ED3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048E06FE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D2F87E9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21A97F07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4E1E8910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4A8193D7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1066303" w14:textId="1F47CA6E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2A9E70AD" w14:textId="202DABF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  <w:r>
        <w:rPr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E44D6C" wp14:editId="544022A7">
                <wp:simplePos x="0" y="0"/>
                <wp:positionH relativeFrom="column">
                  <wp:posOffset>12192</wp:posOffset>
                </wp:positionH>
                <wp:positionV relativeFrom="paragraph">
                  <wp:posOffset>25908</wp:posOffset>
                </wp:positionV>
                <wp:extent cx="5876544" cy="3590544"/>
                <wp:effectExtent l="0" t="0" r="381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6544" cy="35905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EBFCEC" w14:textId="335A801C" w:rsidR="00AA3551" w:rsidRDefault="00933FA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F186D8" wp14:editId="3E3BFAF5">
                                  <wp:extent cx="5687060" cy="3495675"/>
                                  <wp:effectExtent l="0" t="0" r="2540" b="0"/>
                                  <wp:docPr id="4" name="Picture 4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87060" cy="34956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E44D6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.95pt;margin-top:2.05pt;width:462.7pt;height:282.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" fillcolor="white [3201]" stroked="f" strokeweight=".5pt">
                <v:textbox>
                  <w:txbxContent>
                    <w:p w14:paraId="14EBFCEC" w14:textId="335A801C" w:rsidR="00AA3551" w:rsidRDefault="00933FA8">
                      <w:r>
                        <w:rPr>
                          <w:noProof/>
                        </w:rPr>
                        <w:drawing>
                          <wp:inline distT="0" distB="0" distL="0" distR="0" wp14:anchorId="31F186D8" wp14:editId="3E3BFAF5">
                            <wp:extent cx="5687060" cy="3495675"/>
                            <wp:effectExtent l="0" t="0" r="2540" b="0"/>
                            <wp:docPr id="4" name="Picture 4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87060" cy="34956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869731A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0685CD18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3804C5F0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34F44FC1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0D1A98D6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75A44883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2905710D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29946576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0ABA9AFE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1C25F3E6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815BF72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30F33D5A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13E4AAA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398C4AF9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4C8E320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2029D1A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73381646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603DD110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569D8BCE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7D14403E" w14:textId="77777777" w:rsidR="00AA3551" w:rsidRDefault="00AA3551" w:rsidP="009C5D39">
      <w:pPr>
        <w:rPr>
          <w:b/>
          <w:bCs/>
          <w:color w:val="000000" w:themeColor="text1"/>
          <w:shd w:val="clear" w:color="auto" w:fill="FFFFFF"/>
        </w:rPr>
      </w:pPr>
    </w:p>
    <w:p w14:paraId="46072651" w14:textId="1FBC3ABA" w:rsidR="009C5D39" w:rsidRDefault="009C5D39" w:rsidP="009C5D39">
      <w:pPr>
        <w:rPr>
          <w:b/>
          <w:bCs/>
        </w:rPr>
      </w:pPr>
      <w:r w:rsidRPr="009C5D39">
        <w:rPr>
          <w:b/>
          <w:bCs/>
          <w:color w:val="000000" w:themeColor="text1"/>
          <w:shd w:val="clear" w:color="auto" w:fill="FFFFFF"/>
        </w:rPr>
        <w:t>Figure S</w:t>
      </w:r>
      <w:r>
        <w:rPr>
          <w:b/>
          <w:bCs/>
          <w:color w:val="000000" w:themeColor="text1"/>
          <w:shd w:val="clear" w:color="auto" w:fill="FFFFFF"/>
        </w:rPr>
        <w:t>2</w:t>
      </w:r>
      <w:r w:rsidRPr="009C5D39">
        <w:rPr>
          <w:color w:val="000000" w:themeColor="text1"/>
          <w:shd w:val="clear" w:color="auto" w:fill="FFFFFF"/>
        </w:rPr>
        <w:t xml:space="preserve">. </w:t>
      </w:r>
      <w:r w:rsidR="00933FA8">
        <w:rPr>
          <w:b/>
          <w:bCs/>
          <w:color w:val="000000" w:themeColor="text1"/>
        </w:rPr>
        <w:t>Analgesia</w:t>
      </w:r>
      <w:r w:rsidRPr="009C5D39">
        <w:rPr>
          <w:b/>
          <w:bCs/>
          <w:color w:val="000000" w:themeColor="text1"/>
        </w:rPr>
        <w:t xml:space="preserve"> of </w:t>
      </w:r>
      <w:r w:rsidR="00933FA8">
        <w:rPr>
          <w:b/>
          <w:bCs/>
          <w:color w:val="000000" w:themeColor="text1"/>
        </w:rPr>
        <w:t xml:space="preserve">MIA-OA </w:t>
      </w:r>
      <w:r w:rsidRPr="009C5D39">
        <w:rPr>
          <w:b/>
          <w:bCs/>
          <w:color w:val="000000" w:themeColor="text1"/>
        </w:rPr>
        <w:t>pain by DRG delivery of AAV6-3.2iPA</w:t>
      </w:r>
      <w:r w:rsidR="00933FA8">
        <w:rPr>
          <w:b/>
          <w:bCs/>
          <w:color w:val="000000" w:themeColor="text1"/>
        </w:rPr>
        <w:t>1</w:t>
      </w:r>
      <w:r w:rsidRPr="009C5D39">
        <w:rPr>
          <w:b/>
          <w:bCs/>
          <w:color w:val="000000" w:themeColor="text1"/>
        </w:rPr>
        <w:t xml:space="preserve"> (male rats)</w:t>
      </w:r>
      <w:r w:rsidRPr="009C5D39">
        <w:rPr>
          <w:rFonts w:eastAsiaTheme="minorEastAsia"/>
          <w:color w:val="000000" w:themeColor="text1"/>
        </w:rPr>
        <w:t xml:space="preserve">. </w:t>
      </w:r>
      <w:r w:rsidRPr="009C5D39">
        <w:rPr>
          <w:color w:val="000000" w:themeColor="text1"/>
          <w:shd w:val="clear" w:color="auto" w:fill="FFFFFF"/>
        </w:rPr>
        <w:t>Analogous figures</w:t>
      </w:r>
      <w:r w:rsidR="000B1D67">
        <w:rPr>
          <w:color w:val="000000" w:themeColor="text1"/>
          <w:shd w:val="clear" w:color="auto" w:fill="FFFFFF"/>
        </w:rPr>
        <w:t xml:space="preserve"> (</w:t>
      </w:r>
      <w:r w:rsidR="00EB273B" w:rsidRPr="00EB273B">
        <w:rPr>
          <w:b/>
          <w:bCs/>
          <w:color w:val="000000" w:themeColor="text1"/>
          <w:shd w:val="clear" w:color="auto" w:fill="FFFFFF"/>
        </w:rPr>
        <w:t>A</w:t>
      </w:r>
      <w:r w:rsidR="00EB273B">
        <w:rPr>
          <w:color w:val="000000" w:themeColor="text1"/>
          <w:shd w:val="clear" w:color="auto" w:fill="FFFFFF"/>
        </w:rPr>
        <w:t>-</w:t>
      </w:r>
      <w:r w:rsidR="00EB273B" w:rsidRPr="00EB273B">
        <w:rPr>
          <w:b/>
          <w:bCs/>
          <w:color w:val="000000" w:themeColor="text1"/>
          <w:shd w:val="clear" w:color="auto" w:fill="FFFFFF"/>
        </w:rPr>
        <w:t>F</w:t>
      </w:r>
      <w:r w:rsidR="00EB273B">
        <w:rPr>
          <w:color w:val="000000" w:themeColor="text1"/>
          <w:shd w:val="clear" w:color="auto" w:fill="FFFFFF"/>
        </w:rPr>
        <w:t>)</w:t>
      </w:r>
      <w:r w:rsidRPr="009C5D39">
        <w:rPr>
          <w:color w:val="000000" w:themeColor="text1"/>
          <w:shd w:val="clear" w:color="auto" w:fill="FFFFFF"/>
        </w:rPr>
        <w:t xml:space="preserve"> to</w:t>
      </w:r>
      <w:r w:rsidRPr="009C5D39">
        <w:rPr>
          <w:rStyle w:val="apple-converted-space"/>
          <w:color w:val="000000" w:themeColor="text1"/>
          <w:shd w:val="clear" w:color="auto" w:fill="FFFFFF"/>
        </w:rPr>
        <w:t> </w:t>
      </w:r>
      <w:r w:rsidRPr="009C5D39">
        <w:rPr>
          <w:color w:val="000000" w:themeColor="text1"/>
        </w:rPr>
        <w:t>Fig</w:t>
      </w:r>
      <w:r w:rsidR="00933FA8">
        <w:rPr>
          <w:color w:val="000000" w:themeColor="text1"/>
        </w:rPr>
        <w:t>ure</w:t>
      </w:r>
      <w:r w:rsidRPr="009C5D39">
        <w:rPr>
          <w:color w:val="000000" w:themeColor="text1"/>
        </w:rPr>
        <w:t xml:space="preserve"> </w:t>
      </w:r>
      <w:r w:rsidR="00933FA8">
        <w:rPr>
          <w:color w:val="000000" w:themeColor="text1"/>
        </w:rPr>
        <w:t>1</w:t>
      </w:r>
      <w:r w:rsidRPr="009C5D39">
        <w:rPr>
          <w:color w:val="000000" w:themeColor="text1"/>
          <w:shd w:val="clear" w:color="auto" w:fill="FFFFFF"/>
        </w:rPr>
        <w:t xml:space="preserve"> for </w:t>
      </w:r>
      <w:r w:rsidRPr="009C5D39">
        <w:rPr>
          <w:color w:val="000000" w:themeColor="text1"/>
        </w:rPr>
        <w:t xml:space="preserve">treatment with AAV6-3.2iPA2 shows comparable effectiveness to </w:t>
      </w:r>
      <w:r w:rsidR="00933FA8">
        <w:rPr>
          <w:color w:val="000000" w:themeColor="text1"/>
        </w:rPr>
        <w:t>MIA-OA</w:t>
      </w:r>
      <w:r w:rsidRPr="009C5D39">
        <w:rPr>
          <w:color w:val="000000" w:themeColor="text1"/>
        </w:rPr>
        <w:t xml:space="preserve"> pain likewise to AAV6-3.2iPA</w:t>
      </w:r>
      <w:r w:rsidR="00933FA8">
        <w:rPr>
          <w:color w:val="000000" w:themeColor="text1"/>
        </w:rPr>
        <w:t>2</w:t>
      </w:r>
      <w:r w:rsidRPr="009C5D39">
        <w:rPr>
          <w:color w:val="000000" w:themeColor="text1"/>
        </w:rPr>
        <w:t>.</w:t>
      </w:r>
      <w:r w:rsidR="00EB273B">
        <w:rPr>
          <w:color w:val="000000" w:themeColor="text1"/>
        </w:rPr>
        <w:t xml:space="preserve"> Representative IHC montage images show double immunostaing of Tubb3 (red) and GFP-3.2iPA1 (green) (</w:t>
      </w:r>
      <w:r w:rsidR="00EB273B" w:rsidRPr="00EB273B">
        <w:rPr>
          <w:b/>
          <w:bCs/>
          <w:color w:val="000000" w:themeColor="text1"/>
        </w:rPr>
        <w:t>G</w:t>
      </w:r>
      <w:r w:rsidR="00EB273B">
        <w:rPr>
          <w:color w:val="000000" w:themeColor="text1"/>
        </w:rPr>
        <w:t xml:space="preserve">). </w:t>
      </w:r>
      <w:r w:rsidR="00EB273B">
        <w:rPr>
          <w:bCs/>
          <w:iCs/>
          <w:color w:val="000000" w:themeColor="text1"/>
        </w:rPr>
        <w:t xml:space="preserve">GFP-3.2iPA1 signal (green) is not detected in </w:t>
      </w:r>
      <w:r w:rsidR="00ED0A51" w:rsidRPr="00ED0A51">
        <w:rPr>
          <w:bCs/>
          <w:iCs/>
          <w:color w:val="000000" w:themeColor="text1"/>
        </w:rPr>
        <w:t>GFAP</w:t>
      </w:r>
      <w:r w:rsidR="00EB273B">
        <w:rPr>
          <w:bCs/>
          <w:iCs/>
          <w:color w:val="000000" w:themeColor="text1"/>
        </w:rPr>
        <w:t>-positive glial cells (</w:t>
      </w:r>
      <w:r w:rsidR="00EB273B">
        <w:rPr>
          <w:b/>
          <w:iCs/>
          <w:color w:val="000000" w:themeColor="text1"/>
        </w:rPr>
        <w:t>H</w:t>
      </w:r>
      <w:r w:rsidR="00EB273B" w:rsidRPr="00083C06">
        <w:rPr>
          <w:bCs/>
          <w:iCs/>
          <w:color w:val="000000" w:themeColor="text1"/>
        </w:rPr>
        <w:t>, red</w:t>
      </w:r>
      <w:r w:rsidR="00EB273B">
        <w:rPr>
          <w:bCs/>
          <w:iCs/>
          <w:color w:val="000000" w:themeColor="text1"/>
        </w:rPr>
        <w:t>). S</w:t>
      </w:r>
      <w:r w:rsidR="00EB273B">
        <w:rPr>
          <w:color w:val="000000" w:themeColor="text1"/>
          <w:shd w:val="clear" w:color="auto" w:fill="FFFFFF"/>
        </w:rPr>
        <w:t>cale bar: 100</w:t>
      </w:r>
      <w:r w:rsidR="00EB273B">
        <w:rPr>
          <w:color w:val="000000" w:themeColor="text1"/>
          <w:shd w:val="clear" w:color="auto" w:fill="FFFFFF"/>
        </w:rPr>
        <w:sym w:font="Symbol" w:char="F06D"/>
      </w:r>
      <w:r w:rsidR="00EB273B">
        <w:rPr>
          <w:color w:val="000000" w:themeColor="text1"/>
          <w:shd w:val="clear" w:color="auto" w:fill="FFFFFF"/>
        </w:rPr>
        <w:t>m for all images.</w:t>
      </w:r>
    </w:p>
    <w:p w14:paraId="792971FE" w14:textId="77777777" w:rsidR="009C5D39" w:rsidRPr="003A6047" w:rsidRDefault="009C5D39" w:rsidP="009C5D39">
      <w:pPr>
        <w:spacing w:line="360" w:lineRule="auto"/>
        <w:jc w:val="both"/>
      </w:pPr>
    </w:p>
    <w:p w14:paraId="1E515049" w14:textId="77777777" w:rsidR="00E94237" w:rsidRDefault="00840453"/>
    <w:sectPr w:rsidR="00E94237" w:rsidSect="004E49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D39"/>
    <w:rsid w:val="00002B1C"/>
    <w:rsid w:val="0001312A"/>
    <w:rsid w:val="000552A0"/>
    <w:rsid w:val="000866E3"/>
    <w:rsid w:val="000B1D67"/>
    <w:rsid w:val="000E4403"/>
    <w:rsid w:val="00104927"/>
    <w:rsid w:val="00106C5D"/>
    <w:rsid w:val="00135F1A"/>
    <w:rsid w:val="00136586"/>
    <w:rsid w:val="00143221"/>
    <w:rsid w:val="00171BCF"/>
    <w:rsid w:val="00182D6D"/>
    <w:rsid w:val="001B2725"/>
    <w:rsid w:val="001E0E1C"/>
    <w:rsid w:val="001E17A4"/>
    <w:rsid w:val="001E3E4D"/>
    <w:rsid w:val="002066BB"/>
    <w:rsid w:val="00211A54"/>
    <w:rsid w:val="002522D7"/>
    <w:rsid w:val="002548C6"/>
    <w:rsid w:val="00257A17"/>
    <w:rsid w:val="00261EF9"/>
    <w:rsid w:val="002621FC"/>
    <w:rsid w:val="002736D4"/>
    <w:rsid w:val="00275013"/>
    <w:rsid w:val="00283495"/>
    <w:rsid w:val="00284D2F"/>
    <w:rsid w:val="00284F55"/>
    <w:rsid w:val="00294586"/>
    <w:rsid w:val="002E29AA"/>
    <w:rsid w:val="002F125A"/>
    <w:rsid w:val="002F44C6"/>
    <w:rsid w:val="003168EB"/>
    <w:rsid w:val="003566E1"/>
    <w:rsid w:val="00365E7C"/>
    <w:rsid w:val="00366A62"/>
    <w:rsid w:val="00383A58"/>
    <w:rsid w:val="003A1522"/>
    <w:rsid w:val="003A2052"/>
    <w:rsid w:val="003C448B"/>
    <w:rsid w:val="003C5F2E"/>
    <w:rsid w:val="004006BF"/>
    <w:rsid w:val="004074BE"/>
    <w:rsid w:val="00440434"/>
    <w:rsid w:val="00440948"/>
    <w:rsid w:val="0045457C"/>
    <w:rsid w:val="004565CB"/>
    <w:rsid w:val="00475CF9"/>
    <w:rsid w:val="0049539D"/>
    <w:rsid w:val="004978EC"/>
    <w:rsid w:val="004A5964"/>
    <w:rsid w:val="004B258B"/>
    <w:rsid w:val="004C76AC"/>
    <w:rsid w:val="004E4965"/>
    <w:rsid w:val="004F1923"/>
    <w:rsid w:val="005142A7"/>
    <w:rsid w:val="00515813"/>
    <w:rsid w:val="00515A7B"/>
    <w:rsid w:val="00524B6D"/>
    <w:rsid w:val="00536843"/>
    <w:rsid w:val="00580775"/>
    <w:rsid w:val="00583797"/>
    <w:rsid w:val="00592AB4"/>
    <w:rsid w:val="00594FB2"/>
    <w:rsid w:val="005A3982"/>
    <w:rsid w:val="005D5C6E"/>
    <w:rsid w:val="005E411B"/>
    <w:rsid w:val="005F51E2"/>
    <w:rsid w:val="00615180"/>
    <w:rsid w:val="00617C17"/>
    <w:rsid w:val="006230DC"/>
    <w:rsid w:val="00635604"/>
    <w:rsid w:val="00672E3A"/>
    <w:rsid w:val="006824BD"/>
    <w:rsid w:val="00684778"/>
    <w:rsid w:val="00690564"/>
    <w:rsid w:val="006A0FBA"/>
    <w:rsid w:val="006B167E"/>
    <w:rsid w:val="006B446E"/>
    <w:rsid w:val="006C0F56"/>
    <w:rsid w:val="006C7D86"/>
    <w:rsid w:val="006D15AC"/>
    <w:rsid w:val="006D79E3"/>
    <w:rsid w:val="00716B73"/>
    <w:rsid w:val="00727AA5"/>
    <w:rsid w:val="00741843"/>
    <w:rsid w:val="00741F97"/>
    <w:rsid w:val="007761BD"/>
    <w:rsid w:val="00782234"/>
    <w:rsid w:val="00787778"/>
    <w:rsid w:val="007D31C0"/>
    <w:rsid w:val="007D6128"/>
    <w:rsid w:val="007E78B3"/>
    <w:rsid w:val="007F3EFD"/>
    <w:rsid w:val="008043CA"/>
    <w:rsid w:val="00815B7D"/>
    <w:rsid w:val="008227E8"/>
    <w:rsid w:val="0082427F"/>
    <w:rsid w:val="008252BF"/>
    <w:rsid w:val="00840453"/>
    <w:rsid w:val="00860C11"/>
    <w:rsid w:val="00863472"/>
    <w:rsid w:val="00867275"/>
    <w:rsid w:val="008B044B"/>
    <w:rsid w:val="008B411E"/>
    <w:rsid w:val="008C73B3"/>
    <w:rsid w:val="008D56C0"/>
    <w:rsid w:val="008F1CD7"/>
    <w:rsid w:val="009000E6"/>
    <w:rsid w:val="00901BE2"/>
    <w:rsid w:val="00926BE3"/>
    <w:rsid w:val="00926E0A"/>
    <w:rsid w:val="00933FA8"/>
    <w:rsid w:val="00940F75"/>
    <w:rsid w:val="00941DCE"/>
    <w:rsid w:val="00950AE7"/>
    <w:rsid w:val="009768C1"/>
    <w:rsid w:val="00981453"/>
    <w:rsid w:val="00983C31"/>
    <w:rsid w:val="00984B1D"/>
    <w:rsid w:val="009A2350"/>
    <w:rsid w:val="009B1043"/>
    <w:rsid w:val="009B4B0C"/>
    <w:rsid w:val="009C5D39"/>
    <w:rsid w:val="009E73E6"/>
    <w:rsid w:val="009F1EF9"/>
    <w:rsid w:val="00A046B8"/>
    <w:rsid w:val="00A333D0"/>
    <w:rsid w:val="00A5463C"/>
    <w:rsid w:val="00A93FBD"/>
    <w:rsid w:val="00AA1EE6"/>
    <w:rsid w:val="00AA3551"/>
    <w:rsid w:val="00AA654A"/>
    <w:rsid w:val="00AC753B"/>
    <w:rsid w:val="00AD0C85"/>
    <w:rsid w:val="00AE064A"/>
    <w:rsid w:val="00B00A08"/>
    <w:rsid w:val="00B061A2"/>
    <w:rsid w:val="00B26F60"/>
    <w:rsid w:val="00B35C8D"/>
    <w:rsid w:val="00B377AD"/>
    <w:rsid w:val="00B42D44"/>
    <w:rsid w:val="00B54E48"/>
    <w:rsid w:val="00B71DBD"/>
    <w:rsid w:val="00B85B18"/>
    <w:rsid w:val="00BC4CF8"/>
    <w:rsid w:val="00BE2041"/>
    <w:rsid w:val="00C03C21"/>
    <w:rsid w:val="00C051EC"/>
    <w:rsid w:val="00C15B54"/>
    <w:rsid w:val="00C21F8F"/>
    <w:rsid w:val="00C44908"/>
    <w:rsid w:val="00C74031"/>
    <w:rsid w:val="00C8329A"/>
    <w:rsid w:val="00CD75D7"/>
    <w:rsid w:val="00CE18D2"/>
    <w:rsid w:val="00CF1566"/>
    <w:rsid w:val="00D0085E"/>
    <w:rsid w:val="00D30001"/>
    <w:rsid w:val="00D3283D"/>
    <w:rsid w:val="00D61268"/>
    <w:rsid w:val="00D72743"/>
    <w:rsid w:val="00DA027C"/>
    <w:rsid w:val="00DB084C"/>
    <w:rsid w:val="00DB56E9"/>
    <w:rsid w:val="00DC3363"/>
    <w:rsid w:val="00E528CC"/>
    <w:rsid w:val="00E76087"/>
    <w:rsid w:val="00E83834"/>
    <w:rsid w:val="00EA2E23"/>
    <w:rsid w:val="00EB273B"/>
    <w:rsid w:val="00EB734D"/>
    <w:rsid w:val="00ED0A51"/>
    <w:rsid w:val="00EE4386"/>
    <w:rsid w:val="00EF0690"/>
    <w:rsid w:val="00F0511A"/>
    <w:rsid w:val="00F13A85"/>
    <w:rsid w:val="00F205F2"/>
    <w:rsid w:val="00F22C0C"/>
    <w:rsid w:val="00F67AA9"/>
    <w:rsid w:val="00F75F8D"/>
    <w:rsid w:val="00FA2158"/>
    <w:rsid w:val="00FD52AA"/>
    <w:rsid w:val="00FE43E8"/>
    <w:rsid w:val="00FF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437D3"/>
  <w15:chartTrackingRefBased/>
  <w15:docId w15:val="{49C30D94-9E41-F647-B5CA-32BC0928F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D3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9C5D3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D3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9C5D3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C5D39"/>
  </w:style>
  <w:style w:type="character" w:styleId="Strong">
    <w:name w:val="Strong"/>
    <w:basedOn w:val="DefaultParagraphFont"/>
    <w:uiPriority w:val="22"/>
    <w:qFormat/>
    <w:rsid w:val="009C5D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Hongwei</dc:creator>
  <cp:keywords/>
  <dc:description/>
  <cp:lastModifiedBy>Yu, Hongwei</cp:lastModifiedBy>
  <cp:revision>7</cp:revision>
  <dcterms:created xsi:type="dcterms:W3CDTF">2022-03-24T17:37:00Z</dcterms:created>
  <dcterms:modified xsi:type="dcterms:W3CDTF">2022-04-20T18:29:00Z</dcterms:modified>
</cp:coreProperties>
</file>