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F8CBA5" w14:textId="77777777" w:rsidR="005978FF" w:rsidRPr="00841F3A" w:rsidRDefault="005978FF" w:rsidP="005978FF">
      <w:pPr>
        <w:pStyle w:val="BodyText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pt-BR"/>
        </w:rPr>
      </w:pPr>
      <w:r w:rsidRPr="00841F3A">
        <w:rPr>
          <w:rFonts w:ascii="Times New Roman" w:hAnsi="Times New Roman" w:cs="Times New Roman"/>
          <w:b/>
          <w:sz w:val="24"/>
          <w:szCs w:val="24"/>
          <w:lang w:val="pt-BR"/>
        </w:rPr>
        <w:t xml:space="preserve">Supplementary Table 2. </w:t>
      </w:r>
      <w:r w:rsidRPr="00841F3A">
        <w:rPr>
          <w:rFonts w:ascii="Times New Roman" w:hAnsi="Times New Roman" w:cs="Times New Roman"/>
          <w:sz w:val="24"/>
          <w:szCs w:val="24"/>
          <w:lang w:val="pt-BR"/>
        </w:rPr>
        <w:t xml:space="preserve">Results of the statistical analysis of the percentage of anti-hCD45 between the Control and Treated with LBH589 groups over </w:t>
      </w:r>
      <w:r>
        <w:rPr>
          <w:rFonts w:ascii="Times New Roman" w:hAnsi="Times New Roman" w:cs="Times New Roman"/>
          <w:sz w:val="24"/>
          <w:szCs w:val="24"/>
          <w:lang w:val="pt-BR"/>
        </w:rPr>
        <w:t>the weeks starting treatment.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17"/>
        <w:gridCol w:w="2211"/>
        <w:gridCol w:w="1291"/>
        <w:gridCol w:w="1706"/>
      </w:tblGrid>
      <w:tr w:rsidR="005978FF" w:rsidRPr="00841F3A" w14:paraId="4DEAF36D" w14:textId="77777777" w:rsidTr="008F771C">
        <w:trPr>
          <w:trHeight w:val="643"/>
        </w:trPr>
        <w:tc>
          <w:tcPr>
            <w:tcW w:w="1617" w:type="dxa"/>
            <w:tcBorders>
              <w:top w:val="single" w:sz="18" w:space="0" w:color="auto"/>
              <w:bottom w:val="single" w:sz="18" w:space="0" w:color="auto"/>
            </w:tcBorders>
          </w:tcPr>
          <w:p w14:paraId="22A964EA" w14:textId="77777777" w:rsidR="005978FF" w:rsidRPr="00841F3A" w:rsidRDefault="005978FF" w:rsidP="008F771C">
            <w:pPr>
              <w:pStyle w:val="BodyText"/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Comparisons</w:t>
            </w:r>
          </w:p>
        </w:tc>
        <w:tc>
          <w:tcPr>
            <w:tcW w:w="2211" w:type="dxa"/>
            <w:tcBorders>
              <w:top w:val="single" w:sz="18" w:space="0" w:color="auto"/>
              <w:bottom w:val="single" w:sz="18" w:space="0" w:color="auto"/>
            </w:tcBorders>
          </w:tcPr>
          <w:p w14:paraId="57913508" w14:textId="77777777" w:rsidR="005978FF" w:rsidRPr="00841F3A" w:rsidRDefault="005978FF" w:rsidP="008F771C">
            <w:pPr>
              <w:pStyle w:val="BodyText"/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Difference between averages</w:t>
            </w:r>
          </w:p>
        </w:tc>
        <w:tc>
          <w:tcPr>
            <w:tcW w:w="1291" w:type="dxa"/>
            <w:tcBorders>
              <w:top w:val="single" w:sz="18" w:space="0" w:color="auto"/>
              <w:bottom w:val="single" w:sz="18" w:space="0" w:color="auto"/>
            </w:tcBorders>
          </w:tcPr>
          <w:p w14:paraId="78AC4D71" w14:textId="77777777" w:rsidR="005978FF" w:rsidRPr="00841F3A" w:rsidRDefault="005978FF" w:rsidP="008F771C">
            <w:pPr>
              <w:pStyle w:val="BodyText"/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IL Cr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I</w:t>
            </w:r>
            <w:r w:rsidRPr="00841F3A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 xml:space="preserve"> 95%</w:t>
            </w:r>
          </w:p>
        </w:tc>
        <w:tc>
          <w:tcPr>
            <w:tcW w:w="1706" w:type="dxa"/>
            <w:tcBorders>
              <w:top w:val="single" w:sz="18" w:space="0" w:color="auto"/>
              <w:bottom w:val="single" w:sz="18" w:space="0" w:color="auto"/>
            </w:tcBorders>
          </w:tcPr>
          <w:p w14:paraId="0523EA94" w14:textId="77777777" w:rsidR="005978FF" w:rsidRPr="00841F3A" w:rsidRDefault="005978FF" w:rsidP="008F771C">
            <w:pPr>
              <w:pStyle w:val="BodyText"/>
              <w:spacing w:before="24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  <w:lang w:val="pt-BR"/>
              </w:rPr>
              <w:t>SL CrI 95%</w:t>
            </w:r>
          </w:p>
        </w:tc>
      </w:tr>
      <w:tr w:rsidR="005978FF" w:rsidRPr="00841F3A" w14:paraId="471E5132" w14:textId="77777777" w:rsidTr="008F771C">
        <w:trPr>
          <w:trHeight w:val="389"/>
        </w:trPr>
        <w:tc>
          <w:tcPr>
            <w:tcW w:w="1617" w:type="dxa"/>
            <w:tcBorders>
              <w:top w:val="single" w:sz="18" w:space="0" w:color="auto"/>
            </w:tcBorders>
          </w:tcPr>
          <w:p w14:paraId="49897743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Week</w:t>
            </w:r>
            <w:r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 0</w:t>
            </w:r>
          </w:p>
        </w:tc>
        <w:tc>
          <w:tcPr>
            <w:tcW w:w="2211" w:type="dxa"/>
            <w:tcBorders>
              <w:top w:val="single" w:sz="18" w:space="0" w:color="auto"/>
            </w:tcBorders>
          </w:tcPr>
          <w:p w14:paraId="39B116F0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0.711</w:t>
            </w:r>
          </w:p>
        </w:tc>
        <w:tc>
          <w:tcPr>
            <w:tcW w:w="1291" w:type="dxa"/>
            <w:tcBorders>
              <w:top w:val="single" w:sz="18" w:space="0" w:color="auto"/>
            </w:tcBorders>
          </w:tcPr>
          <w:p w14:paraId="59C9C79B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-10.14</w:t>
            </w:r>
          </w:p>
        </w:tc>
        <w:tc>
          <w:tcPr>
            <w:tcW w:w="1706" w:type="dxa"/>
            <w:tcBorders>
              <w:top w:val="single" w:sz="18" w:space="0" w:color="auto"/>
            </w:tcBorders>
          </w:tcPr>
          <w:p w14:paraId="2CFB7E05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11.71</w:t>
            </w:r>
          </w:p>
        </w:tc>
      </w:tr>
      <w:tr w:rsidR="005978FF" w:rsidRPr="00841F3A" w14:paraId="19D17298" w14:textId="77777777" w:rsidTr="008F771C">
        <w:trPr>
          <w:trHeight w:val="424"/>
        </w:trPr>
        <w:tc>
          <w:tcPr>
            <w:tcW w:w="1617" w:type="dxa"/>
          </w:tcPr>
          <w:p w14:paraId="711DBAA9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Week 1</w:t>
            </w:r>
          </w:p>
        </w:tc>
        <w:tc>
          <w:tcPr>
            <w:tcW w:w="2211" w:type="dxa"/>
          </w:tcPr>
          <w:p w14:paraId="1C8EDAE2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7.982</w:t>
            </w:r>
          </w:p>
        </w:tc>
        <w:tc>
          <w:tcPr>
            <w:tcW w:w="1291" w:type="dxa"/>
          </w:tcPr>
          <w:p w14:paraId="2F6FE2C0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-4.196</w:t>
            </w:r>
          </w:p>
        </w:tc>
        <w:tc>
          <w:tcPr>
            <w:tcW w:w="1706" w:type="dxa"/>
          </w:tcPr>
          <w:p w14:paraId="725AA0A3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pt-BR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>20.64</w:t>
            </w:r>
          </w:p>
        </w:tc>
      </w:tr>
      <w:tr w:rsidR="005978FF" w:rsidRPr="00841F3A" w14:paraId="398FBC14" w14:textId="77777777" w:rsidTr="008F771C">
        <w:trPr>
          <w:trHeight w:val="406"/>
        </w:trPr>
        <w:tc>
          <w:tcPr>
            <w:tcW w:w="1617" w:type="dxa"/>
          </w:tcPr>
          <w:p w14:paraId="132601EB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  <w:lang w:val="pt-BR"/>
              </w:rPr>
              <w:t xml:space="preserve">Week </w:t>
            </w:r>
            <w:r w:rsidRPr="00841F3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11" w:type="dxa"/>
          </w:tcPr>
          <w:p w14:paraId="34245FE6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</w:rPr>
              <w:t>9.241</w:t>
            </w:r>
          </w:p>
        </w:tc>
        <w:tc>
          <w:tcPr>
            <w:tcW w:w="1291" w:type="dxa"/>
          </w:tcPr>
          <w:p w14:paraId="727FD7FD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</w:rPr>
              <w:t>-1.687</w:t>
            </w:r>
          </w:p>
        </w:tc>
        <w:tc>
          <w:tcPr>
            <w:tcW w:w="1706" w:type="dxa"/>
          </w:tcPr>
          <w:p w14:paraId="2D8DF228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sz w:val="24"/>
                <w:szCs w:val="24"/>
              </w:rPr>
              <w:t>20.43</w:t>
            </w:r>
          </w:p>
        </w:tc>
      </w:tr>
      <w:tr w:rsidR="005978FF" w:rsidRPr="00841F3A" w14:paraId="3434B6D0" w14:textId="77777777" w:rsidTr="008F771C">
        <w:trPr>
          <w:trHeight w:val="406"/>
        </w:trPr>
        <w:tc>
          <w:tcPr>
            <w:tcW w:w="1617" w:type="dxa"/>
            <w:tcBorders>
              <w:bottom w:val="nil"/>
            </w:tcBorders>
          </w:tcPr>
          <w:p w14:paraId="5A2F130C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Week 3</w:t>
            </w:r>
          </w:p>
        </w:tc>
        <w:tc>
          <w:tcPr>
            <w:tcW w:w="2211" w:type="dxa"/>
            <w:tcBorders>
              <w:bottom w:val="nil"/>
            </w:tcBorders>
          </w:tcPr>
          <w:p w14:paraId="5AFA8DA6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15.56</w:t>
            </w:r>
          </w:p>
        </w:tc>
        <w:tc>
          <w:tcPr>
            <w:tcW w:w="1291" w:type="dxa"/>
            <w:tcBorders>
              <w:bottom w:val="nil"/>
            </w:tcBorders>
          </w:tcPr>
          <w:p w14:paraId="5918EE6C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3.973</w:t>
            </w:r>
          </w:p>
        </w:tc>
        <w:tc>
          <w:tcPr>
            <w:tcW w:w="1706" w:type="dxa"/>
            <w:tcBorders>
              <w:bottom w:val="nil"/>
            </w:tcBorders>
          </w:tcPr>
          <w:p w14:paraId="2C7F8C43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27.15</w:t>
            </w:r>
          </w:p>
        </w:tc>
      </w:tr>
      <w:tr w:rsidR="005978FF" w:rsidRPr="00841F3A" w14:paraId="62A8FC49" w14:textId="77777777" w:rsidTr="008F771C">
        <w:trPr>
          <w:trHeight w:val="424"/>
        </w:trPr>
        <w:tc>
          <w:tcPr>
            <w:tcW w:w="1617" w:type="dxa"/>
            <w:tcBorders>
              <w:top w:val="nil"/>
              <w:bottom w:val="single" w:sz="18" w:space="0" w:color="auto"/>
            </w:tcBorders>
          </w:tcPr>
          <w:p w14:paraId="6556268C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Week 4</w:t>
            </w:r>
          </w:p>
        </w:tc>
        <w:tc>
          <w:tcPr>
            <w:tcW w:w="2211" w:type="dxa"/>
            <w:tcBorders>
              <w:top w:val="nil"/>
              <w:bottom w:val="single" w:sz="18" w:space="0" w:color="auto"/>
            </w:tcBorders>
          </w:tcPr>
          <w:p w14:paraId="3511B2A9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21.32</w:t>
            </w:r>
          </w:p>
        </w:tc>
        <w:tc>
          <w:tcPr>
            <w:tcW w:w="1291" w:type="dxa"/>
            <w:tcBorders>
              <w:top w:val="nil"/>
              <w:bottom w:val="single" w:sz="18" w:space="0" w:color="auto"/>
            </w:tcBorders>
          </w:tcPr>
          <w:p w14:paraId="02FFC328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15.411</w:t>
            </w:r>
          </w:p>
        </w:tc>
        <w:tc>
          <w:tcPr>
            <w:tcW w:w="1706" w:type="dxa"/>
            <w:tcBorders>
              <w:top w:val="nil"/>
              <w:bottom w:val="single" w:sz="18" w:space="0" w:color="auto"/>
            </w:tcBorders>
          </w:tcPr>
          <w:p w14:paraId="28EE8D21" w14:textId="77777777" w:rsidR="005978FF" w:rsidRPr="00841F3A" w:rsidRDefault="005978FF" w:rsidP="008F771C">
            <w:pPr>
              <w:pStyle w:val="BodyText"/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41F3A">
              <w:rPr>
                <w:rFonts w:ascii="Times New Roman" w:hAnsi="Times New Roman" w:cs="Times New Roman"/>
                <w:b/>
                <w:sz w:val="24"/>
                <w:szCs w:val="24"/>
              </w:rPr>
              <w:t>37.17</w:t>
            </w:r>
          </w:p>
        </w:tc>
      </w:tr>
    </w:tbl>
    <w:p w14:paraId="07E37070" w14:textId="77777777" w:rsidR="005978FF" w:rsidRPr="009B6495" w:rsidRDefault="005978FF" w:rsidP="005978FF">
      <w:pPr>
        <w:pStyle w:val="BodyTex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41F3A">
        <w:rPr>
          <w:rFonts w:ascii="Times New Roman" w:hAnsi="Times New Roman" w:cs="Times New Roman"/>
          <w:sz w:val="24"/>
          <w:szCs w:val="24"/>
        </w:rPr>
        <w:t>IL = Inferior Limit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r w:rsidRPr="00841F3A">
        <w:rPr>
          <w:rFonts w:ascii="Times New Roman" w:hAnsi="Times New Roman" w:cs="Times New Roman"/>
          <w:sz w:val="24"/>
          <w:szCs w:val="24"/>
        </w:rPr>
        <w:t>SL = Superior Limit</w:t>
      </w:r>
      <w:r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841F3A">
        <w:rPr>
          <w:rFonts w:ascii="Times New Roman" w:hAnsi="Times New Roman" w:cs="Times New Roman"/>
          <w:sz w:val="24"/>
          <w:szCs w:val="24"/>
        </w:rPr>
        <w:t>CrI</w:t>
      </w:r>
      <w:proofErr w:type="spellEnd"/>
      <w:r w:rsidRPr="00841F3A">
        <w:rPr>
          <w:rFonts w:ascii="Times New Roman" w:hAnsi="Times New Roman" w:cs="Times New Roman"/>
          <w:sz w:val="24"/>
          <w:szCs w:val="24"/>
        </w:rPr>
        <w:t xml:space="preserve"> = </w:t>
      </w:r>
      <w:r w:rsidRPr="00841F3A">
        <w:rPr>
          <w:rFonts w:ascii="Times New Roman" w:hAnsi="Times New Roman" w:cs="Times New Roman"/>
          <w:color w:val="212121"/>
          <w:sz w:val="24"/>
          <w:szCs w:val="24"/>
          <w:lang w:val="en"/>
        </w:rPr>
        <w:t>Credibility Interval</w:t>
      </w:r>
    </w:p>
    <w:p w14:paraId="3B5D2C17" w14:textId="77777777" w:rsidR="005978FF" w:rsidRDefault="005978FF" w:rsidP="005978FF">
      <w:pPr>
        <w:pStyle w:val="BodyText"/>
        <w:spacing w:line="360" w:lineRule="auto"/>
        <w:jc w:val="both"/>
        <w:rPr>
          <w:szCs w:val="24"/>
        </w:rPr>
      </w:pPr>
    </w:p>
    <w:p w14:paraId="0AB420B7" w14:textId="77777777" w:rsidR="00F45FF5" w:rsidRDefault="00F45FF5"/>
    <w:sectPr w:rsidR="00F45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8FF"/>
    <w:rsid w:val="000B3F3B"/>
    <w:rsid w:val="005978FF"/>
    <w:rsid w:val="00ED726B"/>
    <w:rsid w:val="00F4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075034"/>
  <w15:chartTrackingRefBased/>
  <w15:docId w15:val="{5DE38BB6-52A5-4D4F-9297-FF365253A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78F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unhideWhenUsed/>
    <w:rsid w:val="005978F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5978FF"/>
  </w:style>
  <w:style w:type="table" w:styleId="TableGrid">
    <w:name w:val="Table Grid"/>
    <w:basedOn w:val="TableNormal"/>
    <w:uiPriority w:val="59"/>
    <w:rsid w:val="005978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Moreno</dc:creator>
  <cp:keywords/>
  <dc:description/>
  <cp:lastModifiedBy>Daniel Moreno</cp:lastModifiedBy>
  <cp:revision>1</cp:revision>
  <dcterms:created xsi:type="dcterms:W3CDTF">2022-04-25T17:40:00Z</dcterms:created>
  <dcterms:modified xsi:type="dcterms:W3CDTF">2022-04-25T17:41:00Z</dcterms:modified>
</cp:coreProperties>
</file>