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C06F36" w14:textId="1B773878" w:rsidR="005D719F" w:rsidRDefault="005D719F">
      <w:r>
        <w:t>A.</w:t>
      </w:r>
    </w:p>
    <w:p w14:paraId="51FC8ABE" w14:textId="78AAAE63" w:rsidR="00030ABD" w:rsidRDefault="005D719F">
      <w:r>
        <w:rPr>
          <w:noProof/>
        </w:rPr>
        <w:drawing>
          <wp:inline distT="0" distB="0" distL="0" distR="0" wp14:anchorId="418C5547" wp14:editId="53D812FF">
            <wp:extent cx="4023360" cy="1828800"/>
            <wp:effectExtent l="0" t="0" r="0" b="0"/>
            <wp:docPr id="1" name="Picture 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i67_ER.tiff"/>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23360" cy="1828800"/>
                    </a:xfrm>
                    <a:prstGeom prst="rect">
                      <a:avLst/>
                    </a:prstGeom>
                  </pic:spPr>
                </pic:pic>
              </a:graphicData>
            </a:graphic>
          </wp:inline>
        </w:drawing>
      </w:r>
    </w:p>
    <w:p w14:paraId="46F0F7DD" w14:textId="180C297E" w:rsidR="005D719F" w:rsidRDefault="005D719F">
      <w:r>
        <w:t xml:space="preserve">B. </w:t>
      </w:r>
    </w:p>
    <w:p w14:paraId="585DF31B" w14:textId="3E9FBE96" w:rsidR="005D719F" w:rsidRDefault="005D719F">
      <w:r>
        <w:rPr>
          <w:noProof/>
        </w:rPr>
        <w:drawing>
          <wp:inline distT="0" distB="0" distL="0" distR="0" wp14:anchorId="21E8AEF6" wp14:editId="1EECACB7">
            <wp:extent cx="4023360" cy="1828800"/>
            <wp:effectExtent l="0" t="0" r="0" b="0"/>
            <wp:docPr id="2" name="Picture 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i67_NHG.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23360" cy="1828800"/>
                    </a:xfrm>
                    <a:prstGeom prst="rect">
                      <a:avLst/>
                    </a:prstGeom>
                  </pic:spPr>
                </pic:pic>
              </a:graphicData>
            </a:graphic>
          </wp:inline>
        </w:drawing>
      </w:r>
    </w:p>
    <w:p w14:paraId="3918BD2B" w14:textId="347658D6" w:rsidR="005D719F" w:rsidRDefault="005D719F">
      <w:r>
        <w:t xml:space="preserve">C. </w:t>
      </w:r>
    </w:p>
    <w:p w14:paraId="6663C521" w14:textId="5CCF4196" w:rsidR="005D719F" w:rsidRDefault="005D719F">
      <w:r>
        <w:rPr>
          <w:noProof/>
        </w:rPr>
        <w:drawing>
          <wp:inline distT="0" distB="0" distL="0" distR="0" wp14:anchorId="1613EFE9" wp14:editId="303EB56C">
            <wp:extent cx="4023360" cy="2011680"/>
            <wp:effectExtent l="0" t="0" r="0" b="7620"/>
            <wp:docPr id="3" name="Picture 3"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i67_PAM50.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23360" cy="2011680"/>
                    </a:xfrm>
                    <a:prstGeom prst="rect">
                      <a:avLst/>
                    </a:prstGeom>
                  </pic:spPr>
                </pic:pic>
              </a:graphicData>
            </a:graphic>
          </wp:inline>
        </w:drawing>
      </w:r>
    </w:p>
    <w:p w14:paraId="1788B07F" w14:textId="77777777" w:rsidR="005D719F" w:rsidRDefault="005D719F"/>
    <w:p w14:paraId="619B0197" w14:textId="77777777" w:rsidR="005D719F" w:rsidRDefault="005D719F"/>
    <w:p w14:paraId="1029B037" w14:textId="77777777" w:rsidR="005D719F" w:rsidRDefault="005D719F"/>
    <w:p w14:paraId="542E228E" w14:textId="77777777" w:rsidR="005D719F" w:rsidRDefault="005D719F"/>
    <w:p w14:paraId="0F45790C" w14:textId="77777777" w:rsidR="005D719F" w:rsidRDefault="005D719F"/>
    <w:p w14:paraId="1CE23ECF" w14:textId="08F08C5D" w:rsidR="005D719F" w:rsidRDefault="005D719F">
      <w:r>
        <w:lastRenderedPageBreak/>
        <w:t xml:space="preserve">D. </w:t>
      </w:r>
    </w:p>
    <w:p w14:paraId="47AC14F5" w14:textId="16C1395F" w:rsidR="005D719F" w:rsidRDefault="005D719F">
      <w:r>
        <w:rPr>
          <w:noProof/>
        </w:rPr>
        <w:drawing>
          <wp:inline distT="0" distB="0" distL="0" distR="0" wp14:anchorId="0DC2C1D7" wp14:editId="7AA2B14F">
            <wp:extent cx="4023360" cy="1828800"/>
            <wp:effectExtent l="0" t="0" r="0" b="0"/>
            <wp:docPr id="4" name="Picture 4"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Ki67_PGR.tif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23360" cy="1828800"/>
                    </a:xfrm>
                    <a:prstGeom prst="rect">
                      <a:avLst/>
                    </a:prstGeom>
                  </pic:spPr>
                </pic:pic>
              </a:graphicData>
            </a:graphic>
          </wp:inline>
        </w:drawing>
      </w:r>
    </w:p>
    <w:p w14:paraId="28DF8BDB" w14:textId="77777777" w:rsidR="005D719F" w:rsidRDefault="005D719F">
      <w:pPr>
        <w:rPr>
          <w:noProof/>
        </w:rPr>
      </w:pPr>
      <w:r>
        <w:t xml:space="preserve">E. </w:t>
      </w:r>
    </w:p>
    <w:p w14:paraId="17A00395" w14:textId="79B5066A" w:rsidR="005D719F" w:rsidRDefault="005D719F">
      <w:r>
        <w:rPr>
          <w:noProof/>
        </w:rPr>
        <w:drawing>
          <wp:inline distT="0" distB="0" distL="0" distR="0" wp14:anchorId="563AC269" wp14:editId="7A4054CF">
            <wp:extent cx="4023360" cy="1828800"/>
            <wp:effectExtent l="0" t="0" r="0" b="0"/>
            <wp:docPr id="5" name="Picture 5" descr="A picture containing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i67_chemo.tif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23360" cy="1828800"/>
                    </a:xfrm>
                    <a:prstGeom prst="rect">
                      <a:avLst/>
                    </a:prstGeom>
                  </pic:spPr>
                </pic:pic>
              </a:graphicData>
            </a:graphic>
          </wp:inline>
        </w:drawing>
      </w:r>
    </w:p>
    <w:p w14:paraId="23829A8E" w14:textId="538564CB" w:rsidR="005D719F" w:rsidRDefault="005D719F">
      <w:r>
        <w:t xml:space="preserve">F. </w:t>
      </w:r>
    </w:p>
    <w:p w14:paraId="41B03960" w14:textId="49A27D7D" w:rsidR="005D719F" w:rsidRDefault="005D719F">
      <w:r>
        <w:rPr>
          <w:noProof/>
        </w:rPr>
        <w:drawing>
          <wp:inline distT="0" distB="0" distL="0" distR="0" wp14:anchorId="2245823E" wp14:editId="7CEA6167">
            <wp:extent cx="4023360" cy="1828800"/>
            <wp:effectExtent l="0" t="0" r="0" b="0"/>
            <wp:docPr id="6" name="Picture 6"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Ki67_endocrine.tif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023360" cy="1828800"/>
                    </a:xfrm>
                    <a:prstGeom prst="rect">
                      <a:avLst/>
                    </a:prstGeom>
                  </pic:spPr>
                </pic:pic>
              </a:graphicData>
            </a:graphic>
          </wp:inline>
        </w:drawing>
      </w:r>
    </w:p>
    <w:p w14:paraId="2A623867" w14:textId="2FF80222" w:rsidR="005D719F" w:rsidRDefault="005D719F">
      <w:r>
        <w:t xml:space="preserve">Figure S1. Comparative survival analyses for the concordant and discordant subjects for Ki67 calls between model classified and pathologist’s consensus. </w:t>
      </w:r>
      <w:r w:rsidR="00A10B8F">
        <w:t xml:space="preserve">For the concordant subjects, biomarkers ER (A), NHG (B), PAM50 (C), and PGR (D) could be used to predict the survival rates (the p values were all &lt; 0.05). In contract, in the discordant subjects, except the PGR, all other markers could not predict the survival rates. For the chemotherapy and endocrine therapy, the concordant subjects were responsive but the discordant subjects were not. These suggested intrigue difference between the two groups of subjects.     </w:t>
      </w:r>
    </w:p>
    <w:p w14:paraId="32195A28" w14:textId="4CD3787D" w:rsidR="005D719F" w:rsidRDefault="00C25C18">
      <w:r>
        <w:lastRenderedPageBreak/>
        <w:t>A.</w:t>
      </w:r>
    </w:p>
    <w:p w14:paraId="6A608347" w14:textId="58ED90E2" w:rsidR="00C25C18" w:rsidRDefault="00D33F3D">
      <w:r>
        <w:rPr>
          <w:noProof/>
        </w:rPr>
        <w:drawing>
          <wp:inline distT="0" distB="0" distL="0" distR="0" wp14:anchorId="2CDC1EA5" wp14:editId="2E27AA42">
            <wp:extent cx="4023360" cy="1828800"/>
            <wp:effectExtent l="0" t="0" r="0" b="0"/>
            <wp:docPr id="7" name="Picture 7"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NHG_ER.tif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023360" cy="1828800"/>
                    </a:xfrm>
                    <a:prstGeom prst="rect">
                      <a:avLst/>
                    </a:prstGeom>
                  </pic:spPr>
                </pic:pic>
              </a:graphicData>
            </a:graphic>
          </wp:inline>
        </w:drawing>
      </w:r>
    </w:p>
    <w:p w14:paraId="7825BE0E" w14:textId="2D880D95" w:rsidR="00C25C18" w:rsidRDefault="00D33F3D">
      <w:r>
        <w:t>B.</w:t>
      </w:r>
    </w:p>
    <w:p w14:paraId="22CA84B4" w14:textId="12DC17BC" w:rsidR="00C25C18" w:rsidRDefault="00D33F3D">
      <w:r>
        <w:rPr>
          <w:noProof/>
        </w:rPr>
        <w:drawing>
          <wp:inline distT="0" distB="0" distL="0" distR="0" wp14:anchorId="20875167" wp14:editId="34DF1CC7">
            <wp:extent cx="4023360" cy="1828800"/>
            <wp:effectExtent l="0" t="0" r="0" b="0"/>
            <wp:docPr id="8" name="Picture 8"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NHG_ki67.tif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023360" cy="1828800"/>
                    </a:xfrm>
                    <a:prstGeom prst="rect">
                      <a:avLst/>
                    </a:prstGeom>
                  </pic:spPr>
                </pic:pic>
              </a:graphicData>
            </a:graphic>
          </wp:inline>
        </w:drawing>
      </w:r>
    </w:p>
    <w:p w14:paraId="2E4742CB" w14:textId="43F22EFE" w:rsidR="00C25C18" w:rsidRDefault="00D33F3D">
      <w:r>
        <w:t>C.</w:t>
      </w:r>
    </w:p>
    <w:p w14:paraId="14701E8F" w14:textId="033FE083" w:rsidR="00C25C18" w:rsidRDefault="00D33F3D">
      <w:r>
        <w:rPr>
          <w:noProof/>
        </w:rPr>
        <w:drawing>
          <wp:inline distT="0" distB="0" distL="0" distR="0" wp14:anchorId="4494B271" wp14:editId="0BA98319">
            <wp:extent cx="4023360" cy="1828800"/>
            <wp:effectExtent l="0" t="0" r="0" b="0"/>
            <wp:docPr id="9" name="Picture 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HG_pam50.tif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023360" cy="1828800"/>
                    </a:xfrm>
                    <a:prstGeom prst="rect">
                      <a:avLst/>
                    </a:prstGeom>
                  </pic:spPr>
                </pic:pic>
              </a:graphicData>
            </a:graphic>
          </wp:inline>
        </w:drawing>
      </w:r>
    </w:p>
    <w:p w14:paraId="3A494146" w14:textId="2759DF24" w:rsidR="00C25C18" w:rsidRDefault="00C25C18"/>
    <w:p w14:paraId="3DD23135" w14:textId="01171A59" w:rsidR="00C25C18" w:rsidRDefault="00C25C18"/>
    <w:p w14:paraId="6E5A67A6" w14:textId="1D4748AA" w:rsidR="00D33F3D" w:rsidRDefault="00D33F3D"/>
    <w:p w14:paraId="52BB5C6D" w14:textId="78D5A40D" w:rsidR="00D33F3D" w:rsidRDefault="00D33F3D"/>
    <w:p w14:paraId="37037A7D" w14:textId="1B7ED951" w:rsidR="00D33F3D" w:rsidRDefault="00D33F3D"/>
    <w:p w14:paraId="6C63ABF9" w14:textId="389F7A36" w:rsidR="00D33F3D" w:rsidRDefault="00D33F3D">
      <w:r>
        <w:lastRenderedPageBreak/>
        <w:t>D.</w:t>
      </w:r>
    </w:p>
    <w:p w14:paraId="50938FC4" w14:textId="4524D88C" w:rsidR="00C25C18" w:rsidRDefault="00D33F3D">
      <w:r>
        <w:rPr>
          <w:noProof/>
        </w:rPr>
        <w:drawing>
          <wp:inline distT="0" distB="0" distL="0" distR="0" wp14:anchorId="319450F8" wp14:editId="76F2E5DD">
            <wp:extent cx="4023360" cy="1828800"/>
            <wp:effectExtent l="0" t="0" r="0" b="0"/>
            <wp:docPr id="10" name="Picture 10"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NHG_pgr.tif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023360" cy="1828800"/>
                    </a:xfrm>
                    <a:prstGeom prst="rect">
                      <a:avLst/>
                    </a:prstGeom>
                  </pic:spPr>
                </pic:pic>
              </a:graphicData>
            </a:graphic>
          </wp:inline>
        </w:drawing>
      </w:r>
    </w:p>
    <w:p w14:paraId="26461145" w14:textId="663DCA24" w:rsidR="00C25C18" w:rsidRDefault="00D33F3D">
      <w:r>
        <w:t>E.</w:t>
      </w:r>
    </w:p>
    <w:p w14:paraId="56EE05C0" w14:textId="45925087" w:rsidR="00C25C18" w:rsidRDefault="00D33F3D">
      <w:r>
        <w:rPr>
          <w:noProof/>
        </w:rPr>
        <w:drawing>
          <wp:inline distT="0" distB="0" distL="0" distR="0" wp14:anchorId="192826AF" wp14:editId="2D458A10">
            <wp:extent cx="4023360" cy="1828800"/>
            <wp:effectExtent l="0" t="0" r="0" b="0"/>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NHG_chemo.tif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023360" cy="1828800"/>
                    </a:xfrm>
                    <a:prstGeom prst="rect">
                      <a:avLst/>
                    </a:prstGeom>
                  </pic:spPr>
                </pic:pic>
              </a:graphicData>
            </a:graphic>
          </wp:inline>
        </w:drawing>
      </w:r>
    </w:p>
    <w:p w14:paraId="5DAB544D" w14:textId="685B91FD" w:rsidR="00C25C18" w:rsidRDefault="00D33F3D">
      <w:r>
        <w:t xml:space="preserve">F. </w:t>
      </w:r>
    </w:p>
    <w:p w14:paraId="473FDCDB" w14:textId="411089CE" w:rsidR="00C25C18" w:rsidRDefault="00D33F3D">
      <w:r>
        <w:rPr>
          <w:noProof/>
        </w:rPr>
        <w:drawing>
          <wp:inline distT="0" distB="0" distL="0" distR="0" wp14:anchorId="32838C96" wp14:editId="3065EE71">
            <wp:extent cx="4023360" cy="1828800"/>
            <wp:effectExtent l="0" t="0" r="0" b="0"/>
            <wp:docPr id="12" name="Picture 1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NHG_endocrine.tif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023360" cy="1828800"/>
                    </a:xfrm>
                    <a:prstGeom prst="rect">
                      <a:avLst/>
                    </a:prstGeom>
                  </pic:spPr>
                </pic:pic>
              </a:graphicData>
            </a:graphic>
          </wp:inline>
        </w:drawing>
      </w:r>
    </w:p>
    <w:p w14:paraId="79F8D481" w14:textId="56B17B01" w:rsidR="00C25C18" w:rsidRDefault="00D33F3D">
      <w:r>
        <w:t xml:space="preserve">Figure S2. </w:t>
      </w:r>
      <w:r w:rsidR="0007000B">
        <w:t xml:space="preserve">Comparative survival analyses for the concordant and discordant subjects for </w:t>
      </w:r>
      <w:r w:rsidR="000C564C">
        <w:t>NHG</w:t>
      </w:r>
      <w:bookmarkStart w:id="0" w:name="_GoBack"/>
      <w:bookmarkEnd w:id="0"/>
      <w:r w:rsidR="0007000B">
        <w:t xml:space="preserve"> calls between model classified and pathologist’s consensus. ER (A) and PAM50 (C) could predict the survival rate for groups, but PGR could predict the survival rate in the concordant subjects only. </w:t>
      </w:r>
      <w:r w:rsidR="00A0698F">
        <w:t xml:space="preserve">Chemotherapy could improve the survival in both groups, and endocrine therapy failed to improve the survival in the discordant subjects. It was interesting that Ki67 could predict the survival in the discordants but not in the concordants. </w:t>
      </w:r>
      <w:r w:rsidR="0007000B">
        <w:t xml:space="preserve"> </w:t>
      </w:r>
    </w:p>
    <w:p w14:paraId="2CC1DBF9" w14:textId="77777777" w:rsidR="005D719F" w:rsidRDefault="005D719F"/>
    <w:sectPr w:rsidR="005D719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CF7E45" w14:textId="77777777" w:rsidR="007144CB" w:rsidRDefault="007144CB" w:rsidP="0007000B">
      <w:pPr>
        <w:spacing w:after="0" w:line="240" w:lineRule="auto"/>
      </w:pPr>
      <w:r>
        <w:separator/>
      </w:r>
    </w:p>
  </w:endnote>
  <w:endnote w:type="continuationSeparator" w:id="0">
    <w:p w14:paraId="68DA1D64" w14:textId="77777777" w:rsidR="007144CB" w:rsidRDefault="007144CB" w:rsidP="000700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9006B4" w14:textId="77777777" w:rsidR="007144CB" w:rsidRDefault="007144CB" w:rsidP="0007000B">
      <w:pPr>
        <w:spacing w:after="0" w:line="240" w:lineRule="auto"/>
      </w:pPr>
      <w:r>
        <w:separator/>
      </w:r>
    </w:p>
  </w:footnote>
  <w:footnote w:type="continuationSeparator" w:id="0">
    <w:p w14:paraId="5F4A849C" w14:textId="77777777" w:rsidR="007144CB" w:rsidRDefault="007144CB" w:rsidP="0007000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19F"/>
    <w:rsid w:val="00030ABD"/>
    <w:rsid w:val="0007000B"/>
    <w:rsid w:val="000C564C"/>
    <w:rsid w:val="003F181C"/>
    <w:rsid w:val="005D719F"/>
    <w:rsid w:val="007144CB"/>
    <w:rsid w:val="00930CE4"/>
    <w:rsid w:val="00A0698F"/>
    <w:rsid w:val="00A10B8F"/>
    <w:rsid w:val="00C25C18"/>
    <w:rsid w:val="00D33F3D"/>
    <w:rsid w:val="00F16B3C"/>
    <w:rsid w:val="00FD7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76F3A"/>
  <w15:chartTrackingRefBased/>
  <w15:docId w15:val="{C1D95F28-635C-44BD-9F90-44B7E7528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00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000B"/>
  </w:style>
  <w:style w:type="paragraph" w:styleId="Footer">
    <w:name w:val="footer"/>
    <w:basedOn w:val="Normal"/>
    <w:link w:val="FooterChar"/>
    <w:uiPriority w:val="99"/>
    <w:unhideWhenUsed/>
    <w:rsid w:val="000700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000B"/>
  </w:style>
  <w:style w:type="paragraph" w:styleId="BalloonText">
    <w:name w:val="Balloon Text"/>
    <w:basedOn w:val="Normal"/>
    <w:link w:val="BalloonTextChar"/>
    <w:uiPriority w:val="99"/>
    <w:semiHidden/>
    <w:unhideWhenUsed/>
    <w:rsid w:val="000C56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56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 Type="http://schemas.openxmlformats.org/officeDocument/2006/relationships/settings" Target="settings.xml"/><Relationship Id="rId16" Type="http://schemas.openxmlformats.org/officeDocument/2006/relationships/image" Target="media/image11.tiff"/><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4</Pages>
  <Words>183</Words>
  <Characters>1047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chen</dc:creator>
  <cp:keywords/>
  <dc:description/>
  <cp:lastModifiedBy>sam chen</cp:lastModifiedBy>
  <cp:revision>6</cp:revision>
  <dcterms:created xsi:type="dcterms:W3CDTF">2020-11-15T04:09:00Z</dcterms:created>
  <dcterms:modified xsi:type="dcterms:W3CDTF">2020-12-15T19:03:00Z</dcterms:modified>
</cp:coreProperties>
</file>