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03F17EF" w14:textId="4787EDB5" w:rsidR="00D200ED" w:rsidRPr="005D425C" w:rsidRDefault="00D200ED" w:rsidP="00DF4A64">
      <w:pPr>
        <w:ind w:left="1080" w:hanging="360"/>
        <w:jc w:val="center"/>
        <w:rPr>
          <w:b/>
          <w:bCs/>
          <w:i/>
          <w:iCs/>
          <w:szCs w:val="22"/>
          <w:lang w:val="en-US"/>
        </w:rPr>
      </w:pPr>
      <w:r w:rsidRPr="005D425C">
        <w:rPr>
          <w:b/>
          <w:bCs/>
          <w:szCs w:val="22"/>
          <w:lang w:val="en-US"/>
        </w:rPr>
        <w:t xml:space="preserve">Supplementary analysis : All analyzed data can be found in </w:t>
      </w:r>
      <w:r w:rsidR="00DF4A64" w:rsidRPr="005D425C">
        <w:rPr>
          <w:b/>
          <w:bCs/>
          <w:color w:val="4472C4" w:themeColor="accent1"/>
          <w:szCs w:val="22"/>
          <w:lang w:val="en-US"/>
        </w:rPr>
        <w:fldChar w:fldCharType="begin"/>
      </w:r>
      <w:r w:rsidR="00DF4A64" w:rsidRPr="005D425C">
        <w:rPr>
          <w:b/>
          <w:bCs/>
          <w:color w:val="4472C4" w:themeColor="accent1"/>
          <w:szCs w:val="22"/>
          <w:lang w:val="en-US"/>
        </w:rPr>
        <w:instrText xml:space="preserve"> ADDIN ZOTERO_ITEM CSL_CITATION {"citationID":"4QfZi1U0","properties":{"formattedCitation":"(Bernardin et al., 2019)","plainCitation":"(Bernardin et al., 2019)","noteIndex":0},"citationItems":[{"id":8,"uris":["http://zotero.org/users/5585608/items/IS2UAPZ6"],"uri":["http://zotero.org/users/5585608/items/IS2UAPZ6"],"itemData":{"id":8,"type":"article-journal","abstract":"The electroretinogram has revealed photoreceptor, bipolar cell, and, in one prior study, retinal ganglion cell (RGC) dysfunction in schizophrenia. The structural abnormalities of the RGC are well documented in schizophrenia and such abnormalities have been associated with visual hallucinations (VH) in neurological disorders. The goals of this study were: 1) to examine the functional responses of photoreceptors and RGC in schizophrenia patients in comparison with healthy controls; and 2) to compare the extent of retinal dysfunction in schizophrenia patients with or without VH. We recorded the flash electroretinogram in scotopic and photopic conditions, and the pattern electroretinogram, in schizophrenia patients (n = 29) and healthy controls (n = 29). Schizophrenia patients were divided in two groups: schizophrenia patients with VH (VH group, n = 12) and schizophrenia patients with auditory hallucinations or no hallucinations (AHNH group, n = 17). Our results replicate previous findings regarding photoreceptor dysfunction in schizophrenia. PERG results showed a significant increase of the P50 implicit time in schizophrenia patients compared with controls (t(55) = 2.1, p &lt; .05, d = 0.55) and a significant increase of the N95 implicit time in schizophrenia patients compared with controls (t(55) = 4.2; p &lt; .001, d = 0.66). We found an increased rod b-wave implicit time (dark-adapted 0.01 ERG) in the VH group compared to the AHNH group and to the control group, which was associated with lifetime VH score. Our results demonstrate a slowing of RGC signaling in schizophrenia patients, which could affect the quality of visual information reaching the visual cortex. The implications of the data for understanding VH in schizophrenia are discussed.","container-title":"Schizophrenia Research","DOI":"10.1016/j.schres.2019.07.007","ISSN":"1573-2509","journalAbbreviation":"Schizophr. Res.","language":"eng","note":"PMID: 31353068","source":"PubMed","title":"Retinal ganglion cells dysfunctions in schizophrenia patients with or without visual hallucinations","author":[{"family":"Bernardin","given":"Florent"},{"family":"Schwitzer","given":"Thomas"},{"family":"Angioi-Duprez","given":"Karine"},{"family":"Giersch","given":"Anne"},{"family":"Jansen","given":"Claire"},{"family":"Schwan","given":"Raymund"},{"family":"Laprevote","given":"Vincent"}],"issued":{"date-parts":[["2019",7,25]]}}}],"schema":"https://github.com/citation-style-language/schema/raw/master/csl-citation.json"} </w:instrText>
      </w:r>
      <w:r w:rsidR="00DF4A64" w:rsidRPr="005D425C">
        <w:rPr>
          <w:b/>
          <w:bCs/>
          <w:color w:val="4472C4" w:themeColor="accent1"/>
          <w:szCs w:val="22"/>
          <w:lang w:val="en-US"/>
        </w:rPr>
        <w:fldChar w:fldCharType="separate"/>
      </w:r>
      <w:r w:rsidR="00DF4A64" w:rsidRPr="005D425C">
        <w:rPr>
          <w:rFonts w:cs="Times New Roman"/>
          <w:color w:val="4472C4" w:themeColor="accent1"/>
          <w:szCs w:val="22"/>
        </w:rPr>
        <w:t>(Bernardin et al., 2019)</w:t>
      </w:r>
      <w:r w:rsidR="00DF4A64" w:rsidRPr="005D425C">
        <w:rPr>
          <w:b/>
          <w:bCs/>
          <w:color w:val="4472C4" w:themeColor="accent1"/>
          <w:szCs w:val="22"/>
          <w:lang w:val="en-US"/>
        </w:rPr>
        <w:fldChar w:fldCharType="end"/>
      </w:r>
    </w:p>
    <w:p w14:paraId="053A7786" w14:textId="2F07FCCA" w:rsidR="009F0B8C" w:rsidRPr="00DF4A64" w:rsidRDefault="009F0B8C" w:rsidP="009F0B8C">
      <w:pPr>
        <w:ind w:left="357" w:hanging="357"/>
        <w:jc w:val="left"/>
        <w:rPr>
          <w:sz w:val="20"/>
          <w:szCs w:val="20"/>
          <w:lang w:val="en-US"/>
        </w:rPr>
      </w:pPr>
    </w:p>
    <w:p w14:paraId="00F57C60" w14:textId="3A21B8C5" w:rsidR="009F0B8C" w:rsidRPr="00DF4A64" w:rsidRDefault="009F0B8C" w:rsidP="009F0B8C">
      <w:pPr>
        <w:pStyle w:val="Sansinterligne"/>
        <w:rPr>
          <w:sz w:val="20"/>
          <w:szCs w:val="20"/>
          <w:u w:val="single"/>
          <w:lang w:val="en-US"/>
        </w:rPr>
      </w:pPr>
      <w:r w:rsidRPr="00DF4A64">
        <w:rPr>
          <w:sz w:val="20"/>
          <w:szCs w:val="20"/>
          <w:lang w:val="en-US"/>
        </w:rPr>
        <w:tab/>
      </w:r>
      <w:r w:rsidRPr="00DF4A64">
        <w:rPr>
          <w:sz w:val="20"/>
          <w:szCs w:val="20"/>
          <w:u w:val="single"/>
          <w:lang w:val="en-US"/>
        </w:rPr>
        <w:t>ERG Statistical Analyses</w:t>
      </w:r>
    </w:p>
    <w:p w14:paraId="64B12319" w14:textId="681A1893" w:rsidR="009F0B8C" w:rsidRPr="00DF4A64" w:rsidRDefault="009F0B8C" w:rsidP="009F0B8C">
      <w:pPr>
        <w:rPr>
          <w:sz w:val="20"/>
          <w:szCs w:val="20"/>
          <w:lang w:val="en-US"/>
        </w:rPr>
      </w:pPr>
      <w:r w:rsidRPr="00DF4A64">
        <w:rPr>
          <w:sz w:val="20"/>
          <w:szCs w:val="20"/>
          <w:lang w:val="en-US"/>
        </w:rPr>
        <w:t>Statistical analyses were conducted using STATISTICA software (version 10.0). Data were examined for outliers after data collection. Trials based onto the presence of abnormal statistical (below or above 2 standard deviations (SD) from the mean) and electrophysiological (quality of the signal) criteria were excluded. Differences between groups for variables characterized by normal distributions, indicated by non-significant Shapiro-Wilk test, were analyzed using an independent samples t-test. ANOVA were followed by a Tukey-test for post-hoc comparisons to determine pairwise differences when more than two groups were compared. For non-normal distribution, we used the Mann-Whitney U test and the Kruskal-Wallis ANOVA test. Spearman rank order correlation test assessed correlations.</w:t>
      </w:r>
    </w:p>
    <w:p w14:paraId="0DEC3F39" w14:textId="77777777" w:rsidR="009F0B8C" w:rsidRPr="00DF4A64" w:rsidRDefault="009F0B8C" w:rsidP="009F0B8C">
      <w:pPr>
        <w:pStyle w:val="Paragraphedeliste"/>
        <w:ind w:left="1080"/>
        <w:jc w:val="left"/>
        <w:rPr>
          <w:b/>
          <w:bCs/>
          <w:sz w:val="20"/>
          <w:szCs w:val="20"/>
          <w:lang w:val="en-US"/>
        </w:rPr>
      </w:pPr>
    </w:p>
    <w:p w14:paraId="433EA344" w14:textId="02497484" w:rsidR="00C713BB" w:rsidRPr="00DF4A64" w:rsidRDefault="009F0B8C" w:rsidP="009F0B8C">
      <w:pPr>
        <w:pStyle w:val="Paragraphedeliste"/>
        <w:ind w:left="0"/>
        <w:jc w:val="left"/>
        <w:rPr>
          <w:b/>
          <w:bCs/>
          <w:sz w:val="20"/>
          <w:szCs w:val="20"/>
          <w:u w:val="single"/>
          <w:lang w:val="en-US"/>
        </w:rPr>
      </w:pPr>
      <w:r w:rsidRPr="00DF4A64">
        <w:rPr>
          <w:b/>
          <w:bCs/>
          <w:sz w:val="20"/>
          <w:szCs w:val="20"/>
          <w:lang w:val="en-US"/>
        </w:rPr>
        <w:tab/>
      </w:r>
      <w:r w:rsidR="00C713BB" w:rsidRPr="00DF4A64">
        <w:rPr>
          <w:b/>
          <w:bCs/>
          <w:sz w:val="20"/>
          <w:szCs w:val="20"/>
          <w:u w:val="single"/>
          <w:lang w:val="en-US"/>
        </w:rPr>
        <w:t>PERG measurements : P50 and N95 (amplitude and implicit time)</w:t>
      </w:r>
      <w:r w:rsidR="00360B51" w:rsidRPr="00DF4A64">
        <w:rPr>
          <w:b/>
          <w:bCs/>
          <w:sz w:val="20"/>
          <w:szCs w:val="20"/>
          <w:u w:val="single"/>
          <w:lang w:val="en-US"/>
        </w:rPr>
        <w:t xml:space="preserve"> between SZ and HC</w:t>
      </w:r>
      <w:r w:rsidR="00C713BB" w:rsidRPr="00DF4A64">
        <w:rPr>
          <w:b/>
          <w:bCs/>
          <w:sz w:val="20"/>
          <w:szCs w:val="20"/>
          <w:lang w:val="en-US"/>
        </w:rPr>
        <w:tab/>
      </w:r>
    </w:p>
    <w:p w14:paraId="550A47AF" w14:textId="77777777" w:rsidR="00C713BB" w:rsidRPr="00DF4A64" w:rsidRDefault="00C713BB" w:rsidP="00C713BB">
      <w:pPr>
        <w:rPr>
          <w:sz w:val="20"/>
          <w:szCs w:val="20"/>
          <w:lang w:val="en-US"/>
        </w:rPr>
      </w:pPr>
      <w:r w:rsidRPr="00DF4A64">
        <w:rPr>
          <w:sz w:val="20"/>
          <w:szCs w:val="20"/>
          <w:lang w:val="en-US"/>
        </w:rPr>
        <w:t xml:space="preserve">The mean P50 amplitude for SZ and HC was respectively 2.6µV (SD = 0.9µV) and 2.4µV (SD = 0.5µV). No group effect was found for P50 amplitude (F(1,54) = 0.4, </w:t>
      </w:r>
      <w:r w:rsidRPr="00DF4A64">
        <w:rPr>
          <w:i/>
          <w:iCs/>
          <w:sz w:val="20"/>
          <w:szCs w:val="20"/>
          <w:lang w:val="en-US"/>
        </w:rPr>
        <w:t>p</w:t>
      </w:r>
      <w:r w:rsidRPr="00DF4A64">
        <w:rPr>
          <w:sz w:val="20"/>
          <w:szCs w:val="20"/>
          <w:lang w:val="en-US"/>
        </w:rPr>
        <w:t xml:space="preserve">&gt;0.05). A main group effect (F(1,54) = 4.3, </w:t>
      </w:r>
      <w:r w:rsidRPr="00DF4A64">
        <w:rPr>
          <w:i/>
          <w:iCs/>
          <w:sz w:val="20"/>
          <w:szCs w:val="20"/>
          <w:lang w:val="en-US"/>
        </w:rPr>
        <w:t>p</w:t>
      </w:r>
      <w:r w:rsidRPr="00DF4A64">
        <w:rPr>
          <w:sz w:val="20"/>
          <w:szCs w:val="20"/>
          <w:lang w:val="en-US"/>
        </w:rPr>
        <w:t xml:space="preserve">&lt;0.05) indicated an increase in P50 latency in SZ (mean = 51.5ms ; SD = 4.0 </w:t>
      </w:r>
      <w:proofErr w:type="spellStart"/>
      <w:r w:rsidRPr="00DF4A64">
        <w:rPr>
          <w:sz w:val="20"/>
          <w:szCs w:val="20"/>
          <w:lang w:val="en-US"/>
        </w:rPr>
        <w:t>ms</w:t>
      </w:r>
      <w:proofErr w:type="spellEnd"/>
      <w:r w:rsidRPr="00DF4A64">
        <w:rPr>
          <w:sz w:val="20"/>
          <w:szCs w:val="20"/>
          <w:lang w:val="en-US"/>
        </w:rPr>
        <w:t xml:space="preserve">)  than  HC (mean = 49.4ms ; SD = 3.4ms). </w:t>
      </w:r>
    </w:p>
    <w:p w14:paraId="1D888D0C" w14:textId="44B7173D" w:rsidR="00C713BB" w:rsidRPr="00DF4A64" w:rsidRDefault="00C713BB" w:rsidP="00C713BB">
      <w:pPr>
        <w:rPr>
          <w:sz w:val="20"/>
          <w:szCs w:val="20"/>
          <w:lang w:val="en-US"/>
        </w:rPr>
      </w:pPr>
      <w:r w:rsidRPr="00DF4A64">
        <w:rPr>
          <w:sz w:val="20"/>
          <w:szCs w:val="20"/>
          <w:lang w:val="en-US"/>
        </w:rPr>
        <w:t xml:space="preserve">The mean N95 amplitude in SZ and HC group was respectively -3.6µV (SD = 1.5µV) and -3.7µV (SD = 1.0µV). No group effect was found for the N95 amplitude (F(1,54) = 0.2 ; </w:t>
      </w:r>
      <w:r w:rsidRPr="00DF4A64">
        <w:rPr>
          <w:i/>
          <w:iCs/>
          <w:sz w:val="20"/>
          <w:szCs w:val="20"/>
          <w:lang w:val="en-US"/>
        </w:rPr>
        <w:t>p</w:t>
      </w:r>
      <w:r w:rsidRPr="00DF4A64">
        <w:rPr>
          <w:sz w:val="20"/>
          <w:szCs w:val="20"/>
          <w:lang w:val="en-US"/>
        </w:rPr>
        <w:t xml:space="preserve">&gt;0.05). A main group effect (F(1,54)=18.0 ; </w:t>
      </w:r>
      <w:r w:rsidRPr="00DF4A64">
        <w:rPr>
          <w:i/>
          <w:iCs/>
          <w:sz w:val="20"/>
          <w:szCs w:val="20"/>
          <w:lang w:val="en-US"/>
        </w:rPr>
        <w:t>p</w:t>
      </w:r>
      <w:r w:rsidRPr="00DF4A64">
        <w:rPr>
          <w:sz w:val="20"/>
          <w:szCs w:val="20"/>
          <w:lang w:val="en-US"/>
        </w:rPr>
        <w:t>&lt;0.001) revealed an increase in N95 latency in SZ (mean = 95.7ms ; SD = 7.5ms) compared to HC (mean = 88.4ms ; SD = 5.4ms). Spearman rank-order correlations showed no significant correlations between P50 and N95 amplitudes and implicit times on the one hand, and CAST score, AUDIT score and number of joints per week on the other, in either SZ or HC group.</w:t>
      </w:r>
    </w:p>
    <w:p w14:paraId="35777223" w14:textId="42627810" w:rsidR="00360B51" w:rsidRPr="00DF4A64" w:rsidRDefault="00360B51">
      <w:pPr>
        <w:rPr>
          <w:sz w:val="20"/>
          <w:szCs w:val="20"/>
        </w:rPr>
      </w:pPr>
    </w:p>
    <w:p w14:paraId="22BC57D0" w14:textId="5B195EB7" w:rsidR="009F0B8C" w:rsidRPr="00DF4A64" w:rsidRDefault="009F0B8C" w:rsidP="00360B51">
      <w:pPr>
        <w:widowControl/>
        <w:suppressAutoHyphens w:val="0"/>
        <w:rPr>
          <w:sz w:val="20"/>
          <w:szCs w:val="20"/>
          <w:lang w:val="en-US"/>
        </w:rPr>
      </w:pPr>
      <w:r w:rsidRPr="00DF4A64">
        <w:rPr>
          <w:b/>
          <w:bCs/>
          <w:sz w:val="20"/>
          <w:szCs w:val="20"/>
          <w:lang w:val="en-US"/>
        </w:rPr>
        <w:tab/>
      </w:r>
      <w:r w:rsidRPr="00DF4A64">
        <w:rPr>
          <w:b/>
          <w:bCs/>
          <w:sz w:val="20"/>
          <w:szCs w:val="20"/>
          <w:u w:val="single"/>
          <w:lang w:val="en-US"/>
        </w:rPr>
        <w:t>PERG measurements : P50 and N95 (amplitude and implicit time) between VH, AHNH and HC</w:t>
      </w:r>
      <w:r w:rsidRPr="00DF4A64">
        <w:rPr>
          <w:sz w:val="20"/>
          <w:szCs w:val="20"/>
          <w:lang w:val="en-US"/>
        </w:rPr>
        <w:t xml:space="preserve"> </w:t>
      </w:r>
    </w:p>
    <w:p w14:paraId="3E123EF8" w14:textId="3F035ADF" w:rsidR="00360B51" w:rsidRPr="00DF4A64" w:rsidRDefault="00360B51" w:rsidP="00360B51">
      <w:pPr>
        <w:widowControl/>
        <w:suppressAutoHyphens w:val="0"/>
        <w:rPr>
          <w:sz w:val="20"/>
          <w:szCs w:val="20"/>
          <w:lang w:val="en-US"/>
        </w:rPr>
      </w:pPr>
      <w:r w:rsidRPr="00DF4A64">
        <w:rPr>
          <w:sz w:val="20"/>
          <w:szCs w:val="20"/>
          <w:lang w:val="en-US"/>
        </w:rPr>
        <w:t xml:space="preserve">The mean P50 amplitude in HC, VH and AHNH group was respectively 2.5µV (SD = 0.1µV), 2.6µV (SD = 0.8µV) and 2.5µV (SD = 1.0µV). No significant differences were found for P50 amplitude (F(2,54) = 0.2, </w:t>
      </w:r>
      <w:r w:rsidRPr="00DF4A64">
        <w:rPr>
          <w:i/>
          <w:iCs/>
          <w:sz w:val="20"/>
          <w:szCs w:val="20"/>
          <w:lang w:val="en-US"/>
        </w:rPr>
        <w:t>p</w:t>
      </w:r>
      <w:r w:rsidRPr="00DF4A64">
        <w:rPr>
          <w:sz w:val="20"/>
          <w:szCs w:val="20"/>
          <w:lang w:val="en-US"/>
        </w:rPr>
        <w:t xml:space="preserve">&gt;0.05). The mean P50 latency in HC, VH and AHNH group was respectively 49.4ms (SD = 3.4ms), 52.2ms (SD = 4.2ms) and 51ms (SD = 4.0ms). Analysis showed a trend towards an increase in P50 latency in the VH group compared to HC (F(2,54) = 2.6 ; </w:t>
      </w:r>
      <w:r w:rsidRPr="00DF4A64">
        <w:rPr>
          <w:i/>
          <w:iCs/>
          <w:sz w:val="20"/>
          <w:szCs w:val="20"/>
          <w:lang w:val="en-US"/>
        </w:rPr>
        <w:t>p</w:t>
      </w:r>
      <w:r w:rsidRPr="00DF4A64">
        <w:rPr>
          <w:sz w:val="20"/>
          <w:szCs w:val="20"/>
          <w:lang w:val="en-US"/>
        </w:rPr>
        <w:t xml:space="preserve">=0.08).  The mean N95 amplitude in HC, VH and AHNH group was respectively -3.9µV (SD = 0.2µV), -3.5µV (SD = 1.1µV) and -3.6µV (SD = 1.7µV). No significant difference was found for N95 amplitude. The mean N95 latency in HC, VH and AHNH group was respectively 88.4ms (SD = 5.4ms), 93.5ms (SD = 7.5ms) and 97.3ms (SD = 7.2ms). Analysis indicated a significant effect of group for N95 latency (F(2,54)= 10.5, </w:t>
      </w:r>
      <w:r w:rsidRPr="00DF4A64">
        <w:rPr>
          <w:i/>
          <w:iCs/>
          <w:sz w:val="20"/>
          <w:szCs w:val="20"/>
          <w:lang w:val="en-US"/>
        </w:rPr>
        <w:t>p</w:t>
      </w:r>
      <w:r w:rsidRPr="00DF4A64">
        <w:rPr>
          <w:sz w:val="20"/>
          <w:szCs w:val="20"/>
          <w:lang w:val="en-US"/>
        </w:rPr>
        <w:t>&lt;0.0001). Post-hoc Tukey test revealed a trend towards an increased N95 latency in the VH group compared to HC (</w:t>
      </w:r>
      <w:r w:rsidRPr="00DF4A64">
        <w:rPr>
          <w:i/>
          <w:iCs/>
          <w:sz w:val="20"/>
          <w:szCs w:val="20"/>
          <w:lang w:val="en-US"/>
        </w:rPr>
        <w:t>p</w:t>
      </w:r>
      <w:r w:rsidRPr="00DF4A64">
        <w:rPr>
          <w:sz w:val="20"/>
          <w:szCs w:val="20"/>
          <w:lang w:val="en-US"/>
        </w:rPr>
        <w:t xml:space="preserve"> ~ 0.06), and a significantly increase in N95 in the AHNH group compared to HC (</w:t>
      </w:r>
      <w:r w:rsidRPr="00DF4A64">
        <w:rPr>
          <w:i/>
          <w:iCs/>
          <w:sz w:val="20"/>
          <w:szCs w:val="20"/>
          <w:lang w:val="en-US"/>
        </w:rPr>
        <w:t>p</w:t>
      </w:r>
      <w:r w:rsidRPr="00DF4A64">
        <w:rPr>
          <w:sz w:val="20"/>
          <w:szCs w:val="20"/>
          <w:lang w:val="en-US"/>
        </w:rPr>
        <w:t xml:space="preserve">&lt;0.001). </w:t>
      </w:r>
    </w:p>
    <w:p w14:paraId="5D068390" w14:textId="77777777" w:rsidR="00360B51" w:rsidRPr="00DF4A64" w:rsidRDefault="00360B51" w:rsidP="00360B51">
      <w:pPr>
        <w:widowControl/>
        <w:suppressAutoHyphens w:val="0"/>
        <w:rPr>
          <w:sz w:val="20"/>
          <w:szCs w:val="20"/>
          <w:lang w:val="en-US"/>
        </w:rPr>
      </w:pPr>
      <w:r w:rsidRPr="00DF4A64">
        <w:rPr>
          <w:sz w:val="20"/>
          <w:szCs w:val="20"/>
          <w:lang w:val="en-US"/>
        </w:rPr>
        <w:tab/>
        <w:t>There were no significant correlations between P50 and N95 amplitudes and implicit times on the one hand, and CAST score, AUDIT score and number of joints per week on the other hand, in the VH or AHNH groups or controls.</w:t>
      </w:r>
    </w:p>
    <w:p w14:paraId="56A4E55D" w14:textId="77777777" w:rsidR="00360B51" w:rsidRDefault="00360B51"/>
    <w:p w14:paraId="762B00ED" w14:textId="77777777" w:rsidR="00601042" w:rsidRDefault="00601042"/>
    <w:sectPr w:rsidR="00601042" w:rsidSect="00EA28B3">
      <w:pgSz w:w="11780" w:h="16760"/>
      <w:pgMar w:top="620" w:right="960" w:bottom="0" w:left="620" w:header="720" w:footer="720" w:gutter="0"/>
      <w:cols w:space="708"/>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Liberation Serif">
    <w:altName w:val="Times New Roman"/>
    <w:panose1 w:val="00000000000000000000"/>
    <w:charset w:val="00"/>
    <w:family w:val="roman"/>
    <w:notTrueType/>
    <w:pitch w:val="variable"/>
    <w:sig w:usb0="00000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6673D4"/>
    <w:multiLevelType w:val="hybridMultilevel"/>
    <w:tmpl w:val="0EA4E98E"/>
    <w:lvl w:ilvl="0" w:tplc="471EA136">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hyphenationZone w:val="425"/>
  <w:drawingGridHorizontalSpacing w:val="110"/>
  <w:drawingGridVerticalSpacing w:val="299"/>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1042"/>
    <w:rsid w:val="00360B51"/>
    <w:rsid w:val="00561757"/>
    <w:rsid w:val="005B4002"/>
    <w:rsid w:val="005D425C"/>
    <w:rsid w:val="00601042"/>
    <w:rsid w:val="007E7E2F"/>
    <w:rsid w:val="009113D9"/>
    <w:rsid w:val="009A72E6"/>
    <w:rsid w:val="009F0B8C"/>
    <w:rsid w:val="00A0652C"/>
    <w:rsid w:val="00BF5061"/>
    <w:rsid w:val="00C713BB"/>
    <w:rsid w:val="00D200ED"/>
    <w:rsid w:val="00DF4A64"/>
    <w:rsid w:val="00EA28B3"/>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B491EF"/>
  <w15:chartTrackingRefBased/>
  <w15:docId w15:val="{4E74210E-336E-47FC-803E-FAA56A76A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713BB"/>
    <w:pPr>
      <w:widowControl w:val="0"/>
      <w:suppressAutoHyphens/>
      <w:spacing w:after="0" w:line="480" w:lineRule="auto"/>
      <w:jc w:val="both"/>
    </w:pPr>
    <w:rPr>
      <w:rFonts w:ascii="Times New Roman" w:eastAsia="SimSun" w:hAnsi="Times New Roman" w:cs="Liberation Serif"/>
      <w:kern w:val="1"/>
      <w:szCs w:val="24"/>
      <w:lang w:val="fr-FR" w:eastAsia="zh-CN"/>
    </w:rPr>
  </w:style>
  <w:style w:type="paragraph" w:styleId="Titre3">
    <w:name w:val="heading 3"/>
    <w:basedOn w:val="Normal"/>
    <w:next w:val="Normal"/>
    <w:link w:val="Titre3Car"/>
    <w:uiPriority w:val="9"/>
    <w:semiHidden/>
    <w:unhideWhenUsed/>
    <w:qFormat/>
    <w:rsid w:val="009F0B8C"/>
    <w:pPr>
      <w:keepNext/>
      <w:keepLines/>
      <w:spacing w:before="40"/>
      <w:outlineLvl w:val="2"/>
    </w:pPr>
    <w:rPr>
      <w:rFonts w:asciiTheme="majorHAnsi" w:eastAsiaTheme="majorEastAsia" w:hAnsiTheme="majorHAnsi" w:cstheme="majorBidi"/>
      <w:color w:val="1F3763" w:themeColor="accent1" w:themeShade="7F"/>
      <w:sz w:val="24"/>
    </w:rPr>
  </w:style>
  <w:style w:type="character" w:default="1" w:styleId="Policepardfaut">
    <w:name w:val="Default Paragraph Font"/>
    <w:uiPriority w:val="1"/>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C713BB"/>
    <w:pPr>
      <w:ind w:left="720"/>
      <w:contextualSpacing/>
    </w:pPr>
  </w:style>
  <w:style w:type="paragraph" w:styleId="Sansinterligne">
    <w:name w:val="No Spacing"/>
    <w:aliases w:val="titre3"/>
    <w:next w:val="Titre3"/>
    <w:uiPriority w:val="1"/>
    <w:qFormat/>
    <w:rsid w:val="009F0B8C"/>
    <w:pPr>
      <w:widowControl w:val="0"/>
      <w:suppressAutoHyphens/>
      <w:spacing w:after="120" w:line="360" w:lineRule="auto"/>
      <w:ind w:left="567"/>
      <w:jc w:val="both"/>
    </w:pPr>
    <w:rPr>
      <w:rFonts w:ascii="Times New Roman" w:eastAsia="SimSun" w:hAnsi="Times New Roman" w:cs="Liberation Serif"/>
      <w:b/>
      <w:kern w:val="1"/>
      <w:szCs w:val="24"/>
      <w:lang w:val="fr-FR" w:eastAsia="zh-CN"/>
    </w:rPr>
  </w:style>
  <w:style w:type="character" w:customStyle="1" w:styleId="Titre3Car">
    <w:name w:val="Titre 3 Car"/>
    <w:basedOn w:val="Policepardfaut"/>
    <w:link w:val="Titre3"/>
    <w:uiPriority w:val="9"/>
    <w:semiHidden/>
    <w:rsid w:val="009F0B8C"/>
    <w:rPr>
      <w:rFonts w:asciiTheme="majorHAnsi" w:eastAsiaTheme="majorEastAsia" w:hAnsiTheme="majorHAnsi" w:cstheme="majorBidi"/>
      <w:color w:val="1F3763" w:themeColor="accent1" w:themeShade="7F"/>
      <w:kern w:val="1"/>
      <w:sz w:val="24"/>
      <w:szCs w:val="24"/>
      <w:lang w:val="fr-FR" w:eastAsia="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9</TotalTime>
  <Pages>1</Pages>
  <Words>913</Words>
  <Characters>5207</Characters>
  <Application>Microsoft Office Word</Application>
  <DocSecurity>0</DocSecurity>
  <Lines>43</Lines>
  <Paragraphs>12</Paragraphs>
  <ScaleCrop>false</ScaleCrop>
  <Company/>
  <LinksUpToDate>false</LinksUpToDate>
  <CharactersWithSpaces>6108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irving REMY</dc:creator>
  <cp:keywords/>
  <dc:description/>
  <cp:lastModifiedBy>irving REMY</cp:lastModifiedBy>
  <cp:revision>13</cp:revision>
  <dcterms:created xsi:type="dcterms:W3CDTF">2021-08-18T14:15:00Z</dcterms:created>
  <dcterms:modified xsi:type="dcterms:W3CDTF">2022-02-01T13:31:00Z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zotero-version="5.0.96.3"&gt;&lt;session id="i80pfP2V"/&gt;&lt;style id="http://www.zotero.org/styles/schizophrenia-research" hasBibliography="1" bibliographyStyleHasBeenSet="0"/&gt;&lt;prefs&gt;&lt;pref name="fieldType" value="Field"/&gt;&lt;pref name="automati</vt:lpwstr>
  </property>
  <property fmtid="{D5CDD505-2E9C-101B-9397-08002B2CF9AE}" pid="3" name="ZOTERO_PREF_2">
    <vt:lpwstr>cJournalAbbreviations" value="true"/&gt;&lt;/prefs&gt;&lt;/data&gt;</vt:lpwstr>
  </property>
</Properties>
</file>