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70E" w:rsidRPr="002A45F7" w:rsidRDefault="0068370E" w:rsidP="0068370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A45F7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</w:t>
      </w:r>
      <w:r w:rsidRPr="002A45F7">
        <w:rPr>
          <w:rFonts w:ascii="Times New Roman" w:hAnsi="Times New Roman" w:cs="Times New Roman"/>
          <w:bCs/>
          <w:sz w:val="24"/>
          <w:szCs w:val="24"/>
        </w:rPr>
        <w:t>Distribution</w:t>
      </w:r>
      <w:r w:rsidRPr="002A45F7">
        <w:rPr>
          <w:rFonts w:ascii="Times New Roman" w:hAnsi="Times New Roman" w:cs="Times New Roman"/>
          <w:sz w:val="24"/>
          <w:szCs w:val="24"/>
        </w:rPr>
        <w:t xml:space="preserve"> of Gorham–Stout Disease Involvement</w:t>
      </w:r>
    </w:p>
    <w:tbl>
      <w:tblPr>
        <w:tblStyle w:val="a3"/>
        <w:tblW w:w="9016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6181"/>
      </w:tblGrid>
      <w:tr w:rsidR="0068370E" w:rsidRPr="002A45F7" w:rsidTr="004825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1"/>
        </w:trPr>
        <w:tc>
          <w:tcPr>
            <w:tcW w:w="2835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left"/>
              <w:rPr>
                <w:rFonts w:eastAsiaTheme="minorEastAsia"/>
                <w:b/>
                <w:bCs/>
              </w:rPr>
            </w:pPr>
            <w:r w:rsidRPr="002A45F7">
              <w:rPr>
                <w:rFonts w:eastAsiaTheme="minorEastAsia"/>
                <w:b/>
                <w:bCs/>
              </w:rPr>
              <w:t>Involvement</w:t>
            </w:r>
          </w:p>
        </w:tc>
        <w:tc>
          <w:tcPr>
            <w:tcW w:w="6181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b/>
                <w:bCs/>
              </w:rPr>
            </w:pPr>
            <w:r w:rsidRPr="002A45F7">
              <w:rPr>
                <w:b/>
                <w:bCs/>
              </w:rPr>
              <w:t>Number (%)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>Osseous</w:t>
            </w:r>
          </w:p>
        </w:tc>
        <w:tc>
          <w:tcPr>
            <w:tcW w:w="6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Vertebra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11 (73.3)</w:t>
            </w:r>
          </w:p>
        </w:tc>
      </w:tr>
      <w:tr w:rsidR="0068370E" w:rsidRPr="002A45F7" w:rsidTr="00482580">
        <w:trPr>
          <w:trHeight w:val="36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Cervical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0 (0)</w:t>
            </w:r>
          </w:p>
        </w:tc>
      </w:tr>
      <w:tr w:rsidR="0068370E" w:rsidRPr="002A45F7" w:rsidTr="00482580">
        <w:trPr>
          <w:trHeight w:val="78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Thoracic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jc w:val="center"/>
            </w:pPr>
            <w:r w:rsidRPr="002A45F7">
              <w:t>7 (46.7)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 Lumbar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jc w:val="center"/>
            </w:pPr>
            <w:r w:rsidRPr="002A45F7">
              <w:t>10 (66.7)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Sacral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jc w:val="center"/>
            </w:pPr>
            <w:r w:rsidRPr="002A45F7">
              <w:t>4 (26.7)</w:t>
            </w:r>
          </w:p>
        </w:tc>
      </w:tr>
      <w:tr w:rsidR="0068370E" w:rsidRPr="002A45F7" w:rsidTr="00482580">
        <w:trPr>
          <w:trHeight w:val="364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Above diaphragm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8 (53.3)</w:t>
            </w:r>
          </w:p>
        </w:tc>
      </w:tr>
      <w:tr w:rsidR="0068370E" w:rsidRPr="002A45F7" w:rsidTr="00482580">
        <w:trPr>
          <w:trHeight w:val="218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Skull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2 (13.3)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Rib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6 (40.0)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Scapula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1 (6.7)</w:t>
            </w:r>
          </w:p>
        </w:tc>
      </w:tr>
      <w:tr w:rsidR="0068370E" w:rsidRPr="002A45F7" w:rsidTr="00482580">
        <w:trPr>
          <w:trHeight w:val="262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Upper extremities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3 (20.0)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Below diaphragm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9 (60.0)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rPr>
                <w:bCs/>
              </w:rPr>
            </w:pPr>
            <w:r w:rsidRPr="002A45F7">
              <w:rPr>
                <w:bCs/>
              </w:rPr>
              <w:t xml:space="preserve">  Iliac bone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9 (60.0)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single" w:sz="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  Lower extremities</w:t>
            </w:r>
          </w:p>
        </w:tc>
        <w:tc>
          <w:tcPr>
            <w:tcW w:w="61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6 (40.0)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single" w:sz="4" w:space="0" w:color="auto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>Non-osseous</w:t>
            </w:r>
          </w:p>
        </w:tc>
        <w:tc>
          <w:tcPr>
            <w:tcW w:w="618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</w:p>
        </w:tc>
      </w:tr>
      <w:tr w:rsidR="0068370E" w:rsidRPr="002A45F7" w:rsidTr="00482580">
        <w:trPr>
          <w:trHeight w:val="218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 xml:space="preserve"> Above diaphragm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7 (46.7)</w:t>
            </w:r>
          </w:p>
        </w:tc>
      </w:tr>
      <w:tr w:rsidR="0068370E" w:rsidRPr="002A45F7" w:rsidTr="00482580">
        <w:trPr>
          <w:trHeight w:val="218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rPr>
                <w:bCs/>
              </w:rPr>
            </w:pPr>
            <w:r w:rsidRPr="002A45F7">
              <w:rPr>
                <w:bCs/>
              </w:rPr>
              <w:t xml:space="preserve"> Lung Septal thickening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4 (26.7)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tabs>
                <w:tab w:val="center" w:pos="1026"/>
              </w:tabs>
              <w:spacing w:line="360" w:lineRule="auto"/>
              <w:ind w:firstLineChars="100" w:firstLine="200"/>
              <w:rPr>
                <w:bCs/>
              </w:rPr>
            </w:pPr>
            <w:r w:rsidRPr="002A45F7">
              <w:rPr>
                <w:bCs/>
              </w:rPr>
              <w:t xml:space="preserve"> Pleural thickening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4 (26.7)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rPr>
                <w:bCs/>
              </w:rPr>
            </w:pPr>
            <w:r w:rsidRPr="002A45F7">
              <w:rPr>
                <w:bCs/>
              </w:rPr>
              <w:t xml:space="preserve"> Mediastinal soft-tissue lesion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2 (13.3)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rPr>
                <w:bCs/>
              </w:rPr>
            </w:pPr>
            <w:r w:rsidRPr="002A45F7">
              <w:rPr>
                <w:bCs/>
              </w:rPr>
              <w:t>Below diaphragm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6 (40.0)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rPr>
                <w:bCs/>
              </w:rPr>
            </w:pPr>
            <w:r w:rsidRPr="002A45F7">
              <w:rPr>
                <w:bCs/>
              </w:rPr>
              <w:t xml:space="preserve"> Splenic cysts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</w:pPr>
            <w:r w:rsidRPr="002A45F7">
              <w:t>4 (26.7)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Retroperitoneum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2 (13.3)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Soft tissue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13 (86.7)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Head and neck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1 (6.7)</w:t>
            </w:r>
          </w:p>
        </w:tc>
      </w:tr>
      <w:tr w:rsidR="0068370E" w:rsidRPr="002A45F7" w:rsidTr="00482580">
        <w:trPr>
          <w:trHeight w:val="347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 Chest wall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6 (40.0)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 Abdominal wall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4 (26.7)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50" w:firstLine="100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Buttock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3 (20.0)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rFonts w:eastAsiaTheme="minorEastAsia"/>
                <w:bCs/>
              </w:rPr>
            </w:pPr>
            <w:r w:rsidRPr="002A45F7">
              <w:rPr>
                <w:rFonts w:eastAsiaTheme="minorEastAsia"/>
                <w:bCs/>
              </w:rPr>
              <w:t xml:space="preserve">   Scrotal swelling</w:t>
            </w:r>
          </w:p>
        </w:tc>
        <w:tc>
          <w:tcPr>
            <w:tcW w:w="6181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4 (26.7)</w:t>
            </w:r>
          </w:p>
        </w:tc>
      </w:tr>
      <w:tr w:rsidR="0068370E" w:rsidRPr="002A45F7" w:rsidTr="00482580">
        <w:trPr>
          <w:trHeight w:val="381"/>
        </w:trPr>
        <w:tc>
          <w:tcPr>
            <w:tcW w:w="2835" w:type="dxa"/>
            <w:tcBorders>
              <w:top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rFonts w:eastAsiaTheme="minorEastAsia"/>
                <w:bCs/>
              </w:rPr>
              <w:t>Extremities</w:t>
            </w:r>
          </w:p>
        </w:tc>
        <w:tc>
          <w:tcPr>
            <w:tcW w:w="6181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ind w:firstLineChars="100" w:firstLine="200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4 (26.7)</w:t>
            </w:r>
          </w:p>
        </w:tc>
      </w:tr>
    </w:tbl>
    <w:p w:rsidR="00EA3541" w:rsidRDefault="00EA3541" w:rsidP="00EA3541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bCs/>
          <w:color w:val="000000"/>
          <w:szCs w:val="20"/>
          <w:lang w:eastAsia="de-DE"/>
        </w:rPr>
      </w:pPr>
    </w:p>
    <w:p w:rsidR="00EA3541" w:rsidRDefault="00EA3541">
      <w:pPr>
        <w:widowControl/>
        <w:wordWrap/>
        <w:autoSpaceDE/>
        <w:autoSpaceDN/>
        <w:rPr>
          <w:rFonts w:ascii="Times New Roman" w:eastAsia="Times New Roman" w:hAnsi="Times New Roman" w:cs="Times New Roman"/>
          <w:b/>
          <w:bCs/>
          <w:color w:val="000000"/>
          <w:szCs w:val="20"/>
          <w:lang w:eastAsia="de-DE"/>
        </w:rPr>
      </w:pPr>
      <w:r>
        <w:rPr>
          <w:rFonts w:ascii="Times New Roman" w:eastAsia="Times New Roman" w:hAnsi="Times New Roman" w:cs="Times New Roman"/>
          <w:b/>
          <w:bCs/>
          <w:color w:val="000000"/>
          <w:szCs w:val="20"/>
          <w:lang w:eastAsia="de-DE"/>
        </w:rPr>
        <w:br w:type="page"/>
      </w:r>
    </w:p>
    <w:p w:rsidR="0068370E" w:rsidRPr="00EA3541" w:rsidRDefault="0068370E" w:rsidP="00EA3541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2A45F7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2.</w:t>
      </w:r>
      <w:r w:rsidRPr="002A45F7">
        <w:rPr>
          <w:rFonts w:ascii="Times New Roman" w:hAnsi="Times New Roman" w:cs="Times New Roman"/>
          <w:sz w:val="24"/>
          <w:szCs w:val="24"/>
        </w:rPr>
        <w:t xml:space="preserve"> DCMRL characteristics in Gorham–Stout disease</w:t>
      </w:r>
    </w:p>
    <w:tbl>
      <w:tblPr>
        <w:tblStyle w:val="a3"/>
        <w:tblW w:w="8766" w:type="dxa"/>
        <w:tblBorders>
          <w:top w:val="thinThickSmallGap" w:sz="24" w:space="0" w:color="auto"/>
          <w:bottom w:val="thickThinSmallGap" w:sz="2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132"/>
        <w:gridCol w:w="2240"/>
        <w:gridCol w:w="2497"/>
        <w:gridCol w:w="2354"/>
        <w:gridCol w:w="10"/>
      </w:tblGrid>
      <w:tr w:rsidR="0068370E" w:rsidRPr="002A45F7" w:rsidTr="004825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1"/>
        </w:trPr>
        <w:tc>
          <w:tcPr>
            <w:tcW w:w="533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b/>
                <w:bCs/>
              </w:rPr>
            </w:pPr>
            <w:r w:rsidRPr="002A45F7">
              <w:rPr>
                <w:b/>
                <w:bCs/>
              </w:rPr>
              <w:t>No.</w:t>
            </w:r>
          </w:p>
        </w:tc>
        <w:tc>
          <w:tcPr>
            <w:tcW w:w="1132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b/>
                <w:bCs/>
              </w:rPr>
            </w:pPr>
            <w:r w:rsidRPr="002A45F7">
              <w:rPr>
                <w:b/>
                <w:bCs/>
              </w:rPr>
              <w:t>Age (yr)</w:t>
            </w:r>
          </w:p>
        </w:tc>
        <w:tc>
          <w:tcPr>
            <w:tcW w:w="2240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b/>
                <w:bCs/>
              </w:rPr>
            </w:pPr>
            <w:r w:rsidRPr="002A45F7">
              <w:rPr>
                <w:b/>
                <w:bCs/>
              </w:rPr>
              <w:t>Central Conducting Lymphatics</w:t>
            </w:r>
          </w:p>
        </w:tc>
        <w:tc>
          <w:tcPr>
            <w:tcW w:w="2497" w:type="dxa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  <w:b/>
                <w:bCs/>
              </w:rPr>
            </w:pPr>
            <w:r w:rsidRPr="002A45F7">
              <w:rPr>
                <w:rFonts w:eastAsiaTheme="minorEastAsia"/>
                <w:b/>
                <w:bCs/>
              </w:rPr>
              <w:t>Collateral Lymphatics</w:t>
            </w:r>
          </w:p>
        </w:tc>
        <w:tc>
          <w:tcPr>
            <w:tcW w:w="2364" w:type="dxa"/>
            <w:gridSpan w:val="2"/>
            <w:tcBorders>
              <w:top w:val="thinThickSmallGap" w:sz="24" w:space="0" w:color="auto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  <w:b/>
                <w:bCs/>
              </w:rPr>
            </w:pPr>
            <w:r w:rsidRPr="002A45F7">
              <w:rPr>
                <w:rFonts w:eastAsiaTheme="minorEastAsia"/>
                <w:b/>
                <w:bCs/>
              </w:rPr>
              <w:t>Flow into Osseous Structures</w:t>
            </w:r>
          </w:p>
        </w:tc>
      </w:tr>
      <w:tr w:rsidR="0068370E" w:rsidRPr="002A45F7" w:rsidTr="00482580">
        <w:trPr>
          <w:gridAfter w:val="1"/>
          <w:wAfter w:w="10" w:type="dxa"/>
          <w:trHeight w:val="314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t>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Not visible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Abdominal wall, Buttock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Yes (Vertebra, Ileum)</w:t>
            </w:r>
          </w:p>
        </w:tc>
      </w:tr>
      <w:tr w:rsidR="0068370E" w:rsidRPr="002A45F7" w:rsidTr="00482580">
        <w:trPr>
          <w:gridAfter w:val="1"/>
          <w:wAfter w:w="10" w:type="dxa"/>
          <w:trHeight w:val="631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t>14</w:t>
            </w:r>
            <w:bookmarkStart w:id="0" w:name="_GoBack"/>
            <w:bookmarkEnd w:id="0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Giant thoracic duct with weak flow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Abdominal/Chest wall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Yes (Vertebra, Ileum)</w:t>
            </w:r>
          </w:p>
        </w:tc>
      </w:tr>
      <w:tr w:rsidR="0068370E" w:rsidRPr="002A45F7" w:rsidTr="00482580">
        <w:trPr>
          <w:gridAfter w:val="1"/>
          <w:wAfter w:w="10" w:type="dxa"/>
          <w:trHeight w:val="314"/>
        </w:trPr>
        <w:tc>
          <w:tcPr>
            <w:tcW w:w="533" w:type="dxa"/>
            <w:tcBorders>
              <w:top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t>15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Normal-looking thoracic duct</w:t>
            </w:r>
          </w:p>
        </w:tc>
        <w:tc>
          <w:tcPr>
            <w:tcW w:w="2497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Thoracic duct branches, Retroperitoneum</w:t>
            </w:r>
          </w:p>
        </w:tc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  <w:rPr>
                <w:rFonts w:eastAsiaTheme="minorEastAsia"/>
              </w:rPr>
            </w:pPr>
            <w:r w:rsidRPr="002A45F7">
              <w:rPr>
                <w:rFonts w:eastAsiaTheme="minorEastAsia"/>
              </w:rPr>
              <w:t>Yes (Vertebra, Ileum)</w:t>
            </w:r>
          </w:p>
        </w:tc>
      </w:tr>
      <w:tr w:rsidR="0068370E" w:rsidRPr="002A45F7" w:rsidTr="00482580">
        <w:trPr>
          <w:gridAfter w:val="1"/>
          <w:wAfter w:w="10" w:type="dxa"/>
          <w:trHeight w:val="314"/>
        </w:trPr>
        <w:tc>
          <w:tcPr>
            <w:tcW w:w="533" w:type="dxa"/>
            <w:tcBorders>
              <w:top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rPr>
                <w:bCs/>
              </w:rPr>
            </w:pPr>
            <w:r w:rsidRPr="002A45F7">
              <w:rPr>
                <w:bCs/>
              </w:rPr>
              <w:t>10</w:t>
            </w:r>
          </w:p>
        </w:tc>
        <w:tc>
          <w:tcPr>
            <w:tcW w:w="1132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t>31</w:t>
            </w:r>
          </w:p>
        </w:tc>
        <w:tc>
          <w:tcPr>
            <w:tcW w:w="224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Giant thoracic duct with weak flow</w:t>
            </w:r>
          </w:p>
        </w:tc>
        <w:tc>
          <w:tcPr>
            <w:tcW w:w="2497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left"/>
            </w:pPr>
            <w:r w:rsidRPr="002A45F7">
              <w:t>Retroperitoneum</w:t>
            </w:r>
          </w:p>
        </w:tc>
        <w:tc>
          <w:tcPr>
            <w:tcW w:w="2354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68370E" w:rsidRPr="002A45F7" w:rsidRDefault="0068370E" w:rsidP="00482580">
            <w:pPr>
              <w:spacing w:line="360" w:lineRule="auto"/>
              <w:jc w:val="center"/>
            </w:pPr>
            <w:r w:rsidRPr="002A45F7">
              <w:rPr>
                <w:rFonts w:eastAsiaTheme="minorEastAsia"/>
              </w:rPr>
              <w:t>Yes (Vertebra)</w:t>
            </w:r>
          </w:p>
        </w:tc>
      </w:tr>
    </w:tbl>
    <w:p w:rsidR="0068370E" w:rsidRPr="002A45F7" w:rsidRDefault="0068370E" w:rsidP="0068370E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Cs w:val="20"/>
        </w:rPr>
      </w:pPr>
    </w:p>
    <w:p w:rsidR="00722360" w:rsidRDefault="00BC78B1"/>
    <w:sectPr w:rsidR="00722360" w:rsidSect="004F33E2">
      <w:pgSz w:w="11906" w:h="16838" w:code="9"/>
      <w:pgMar w:top="1701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3541" w:rsidRDefault="00EA3541" w:rsidP="00EA3541">
      <w:pPr>
        <w:spacing w:after="0" w:line="240" w:lineRule="auto"/>
      </w:pPr>
      <w:r>
        <w:separator/>
      </w:r>
    </w:p>
  </w:endnote>
  <w:endnote w:type="continuationSeparator" w:id="0">
    <w:p w:rsidR="00EA3541" w:rsidRDefault="00EA3541" w:rsidP="00EA35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3541" w:rsidRDefault="00EA3541" w:rsidP="00EA3541">
      <w:pPr>
        <w:spacing w:after="0" w:line="240" w:lineRule="auto"/>
      </w:pPr>
      <w:r>
        <w:separator/>
      </w:r>
    </w:p>
  </w:footnote>
  <w:footnote w:type="continuationSeparator" w:id="0">
    <w:p w:rsidR="00EA3541" w:rsidRDefault="00EA3541" w:rsidP="00EA35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70E"/>
    <w:rsid w:val="001619B4"/>
    <w:rsid w:val="0068370E"/>
    <w:rsid w:val="00BC78B1"/>
    <w:rsid w:val="00C44533"/>
    <w:rsid w:val="00EA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164D05A-B7A4-45D7-978E-654E9E79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70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370E"/>
    <w:pPr>
      <w:spacing w:after="0" w:line="240" w:lineRule="auto"/>
    </w:pPr>
    <w:rPr>
      <w:rFonts w:ascii="Times New Roman" w:eastAsia="Times New Roman" w:hAnsi="Times New Roman" w:cs="Times New Roman"/>
      <w:szCs w:val="20"/>
    </w:rPr>
    <w:tblPr/>
    <w:tcPr>
      <w:shd w:val="clear" w:color="auto" w:fill="FFFFFF" w:themeFill="background1"/>
    </w:tcPr>
    <w:tblStylePr w:type="firstRow">
      <w:rPr>
        <w:rFonts w:ascii="Times New Roman" w:eastAsia="Times New Roman" w:hAnsi="Times New Roman"/>
        <w:sz w:val="20"/>
        <w:szCs w:val="20"/>
      </w:r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nil"/>
          <w:bottom w:val="nil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EA354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A3541"/>
  </w:style>
  <w:style w:type="paragraph" w:styleId="a5">
    <w:name w:val="footer"/>
    <w:basedOn w:val="a"/>
    <w:link w:val="Char0"/>
    <w:uiPriority w:val="99"/>
    <w:unhideWhenUsed/>
    <w:rsid w:val="00EA354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A35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CHT-RAD-005</dc:creator>
  <cp:keywords/>
  <dc:description/>
  <cp:lastModifiedBy>Microsoft 계정</cp:lastModifiedBy>
  <cp:revision>4</cp:revision>
  <dcterms:created xsi:type="dcterms:W3CDTF">2022-03-15T03:18:00Z</dcterms:created>
  <dcterms:modified xsi:type="dcterms:W3CDTF">2022-04-08T09:08:00Z</dcterms:modified>
</cp:coreProperties>
</file>