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1"/>
          <w:szCs w:val="21"/>
        </w:rPr>
      </w:pPr>
      <w:bookmarkStart w:id="0" w:name="_GoBack"/>
      <w:r>
        <w:rPr>
          <w:rFonts w:hint="default" w:ascii="Times New Roman" w:hAnsi="Times New Roman" w:eastAsia="Calibri" w:cs="Times New Roman"/>
          <w:b/>
          <w:bCs/>
          <w:sz w:val="21"/>
          <w:szCs w:val="21"/>
        </w:rPr>
        <w:t>Additional file 1</w:t>
      </w:r>
      <w:r>
        <w:rPr>
          <w:rFonts w:hint="default" w:ascii="Times New Roman" w:hAnsi="Times New Roman" w:cs="Times New Roman"/>
          <w:sz w:val="21"/>
          <w:szCs w:val="21"/>
        </w:rPr>
        <w:t xml:space="preserve"> </w:t>
      </w:r>
      <w:r>
        <w:rPr>
          <w:rFonts w:hint="default" w:ascii="Times New Roman" w:hAnsi="Times New Roman" w:eastAsia="Calibri" w:cs="Times New Roman"/>
          <w:sz w:val="21"/>
          <w:szCs w:val="21"/>
        </w:rPr>
        <w:t>Univariate and multivariate Cox analyses for ARGs.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B80A74"/>
    <w:rsid w:val="4F3C06EF"/>
    <w:rsid w:val="6E69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2022-04-19T03:59:00Z</dcterms:created>
  <dc:creator>Administrator</dc:creator>
  <cp:lastModifiedBy>一只流氓兔</cp:lastModifiedBy>
  <dcterms:modified xsi:type="dcterms:W3CDTF">2022-04-25T13:30:26Z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