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F1CB" w14:textId="272EB2D5" w:rsidR="002E2D3C" w:rsidRPr="0010562B" w:rsidRDefault="00691101" w:rsidP="00C5151C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0562B">
        <w:rPr>
          <w:rFonts w:ascii="Times New Roman" w:hAnsi="Times New Roman" w:cs="Times New Roman"/>
          <w:b/>
          <w:bCs/>
          <w:sz w:val="20"/>
          <w:szCs w:val="20"/>
        </w:rPr>
        <w:t>Supplementary materials</w:t>
      </w:r>
    </w:p>
    <w:p w14:paraId="4BD53259" w14:textId="77777777" w:rsidR="00227430" w:rsidRPr="004F2450" w:rsidRDefault="00691101" w:rsidP="00C5151C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10562B">
        <w:rPr>
          <w:rFonts w:ascii="Times New Roman" w:hAnsi="Times New Roman" w:cs="Times New Roman"/>
          <w:b/>
          <w:bCs/>
          <w:sz w:val="20"/>
          <w:szCs w:val="20"/>
        </w:rPr>
        <w:t>Title</w:t>
      </w:r>
      <w:r w:rsidRPr="0010562B">
        <w:rPr>
          <w:rFonts w:ascii="Times New Roman" w:hAnsi="Times New Roman" w:cs="Times New Roman"/>
          <w:b/>
          <w:bCs/>
          <w:sz w:val="20"/>
          <w:szCs w:val="20"/>
        </w:rPr>
        <w:t>：</w:t>
      </w:r>
      <w:r w:rsidR="00227430" w:rsidRPr="004F2450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Extraction of high inverted </w:t>
      </w:r>
      <w:proofErr w:type="spellStart"/>
      <w:r w:rsidR="00227430" w:rsidRPr="004F2450">
        <w:rPr>
          <w:rFonts w:ascii="Times New Roman" w:eastAsia="宋体" w:hAnsi="Times New Roman" w:cs="Times New Roman"/>
          <w:b/>
          <w:bCs/>
          <w:sz w:val="20"/>
          <w:szCs w:val="20"/>
        </w:rPr>
        <w:t>mesiodens</w:t>
      </w:r>
      <w:proofErr w:type="spellEnd"/>
      <w:r w:rsidR="00227430" w:rsidRPr="004F2450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via the labial, palatal and </w:t>
      </w:r>
      <w:bookmarkStart w:id="0" w:name="_Hlk88495997"/>
    </w:p>
    <w:p w14:paraId="4CF965AC" w14:textId="77777777" w:rsidR="00227430" w:rsidRPr="004F2450" w:rsidRDefault="00227430" w:rsidP="00C5151C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0"/>
          <w:szCs w:val="20"/>
        </w:rPr>
      </w:pPr>
      <w:proofErr w:type="spellStart"/>
      <w:r w:rsidRPr="004F2450">
        <w:rPr>
          <w:rFonts w:ascii="Times New Roman" w:eastAsia="宋体" w:hAnsi="Times New Roman" w:cs="Times New Roman"/>
          <w:b/>
          <w:bCs/>
          <w:sz w:val="20"/>
          <w:szCs w:val="20"/>
        </w:rPr>
        <w:t>subperiostal</w:t>
      </w:r>
      <w:proofErr w:type="spellEnd"/>
      <w:r w:rsidRPr="004F2450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intranasal approach</w:t>
      </w:r>
      <w:bookmarkEnd w:id="0"/>
      <w:r w:rsidRPr="004F2450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：</w:t>
      </w:r>
      <w:r w:rsidRPr="004F2450">
        <w:rPr>
          <w:rFonts w:ascii="Times New Roman" w:eastAsia="宋体" w:hAnsi="Times New Roman" w:cs="Times New Roman"/>
          <w:b/>
          <w:bCs/>
          <w:sz w:val="20"/>
          <w:szCs w:val="20"/>
        </w:rPr>
        <w:t>A clinical prospective study</w:t>
      </w:r>
    </w:p>
    <w:p w14:paraId="458F5E0F" w14:textId="16BE57D8" w:rsidR="00691101" w:rsidRPr="00227430" w:rsidRDefault="00691101" w:rsidP="00C5151C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DB54B21" w14:textId="32A44E63" w:rsidR="00420B76" w:rsidRPr="0010562B" w:rsidRDefault="00691101" w:rsidP="00C5151C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10562B">
        <w:rPr>
          <w:rFonts w:ascii="Times New Roman" w:hAnsi="Times New Roman" w:cs="Times New Roman"/>
          <w:b/>
          <w:bCs/>
          <w:sz w:val="20"/>
          <w:szCs w:val="20"/>
        </w:rPr>
        <w:t>Authors:</w:t>
      </w:r>
      <w:r w:rsidR="00420B76" w:rsidRPr="0010562B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proofErr w:type="spellStart"/>
      <w:r w:rsidR="00420B76" w:rsidRPr="0010562B">
        <w:rPr>
          <w:rFonts w:ascii="Times New Roman" w:eastAsia="宋体" w:hAnsi="Times New Roman" w:cs="Times New Roman" w:hint="eastAsia"/>
          <w:sz w:val="20"/>
          <w:szCs w:val="20"/>
        </w:rPr>
        <w:t>Huifei</w:t>
      </w:r>
      <w:proofErr w:type="spellEnd"/>
      <w:r w:rsidR="00420B76" w:rsidRPr="0010562B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420B76" w:rsidRPr="0010562B">
        <w:rPr>
          <w:rFonts w:ascii="Times New Roman" w:eastAsia="宋体" w:hAnsi="Times New Roman" w:cs="Times New Roman" w:hint="eastAsia"/>
          <w:sz w:val="20"/>
          <w:szCs w:val="20"/>
        </w:rPr>
        <w:t>Li</w:t>
      </w:r>
      <w:r w:rsidR="00420B76" w:rsidRPr="0010562B">
        <w:rPr>
          <w:rFonts w:ascii="Times New Roman" w:eastAsia="宋体" w:hAnsi="Times New Roman" w:cs="Times New Roman"/>
          <w:sz w:val="20"/>
          <w:szCs w:val="20"/>
          <w:vertAlign w:val="superscript"/>
        </w:rPr>
        <w:t>1</w:t>
      </w:r>
      <w:r w:rsidR="00420B76" w:rsidRPr="0010562B">
        <w:rPr>
          <w:rFonts w:ascii="Times New Roman" w:eastAsia="宋体" w:hAnsi="Times New Roman" w:cs="Times New Roman" w:hint="eastAsia"/>
          <w:sz w:val="20"/>
          <w:szCs w:val="20"/>
        </w:rPr>
        <w:t>,</w:t>
      </w:r>
      <w:r w:rsidR="00420B76" w:rsidRPr="0010562B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="00420B76" w:rsidRPr="0010562B">
        <w:rPr>
          <w:rFonts w:ascii="Times New Roman" w:eastAsia="宋体" w:hAnsi="Times New Roman" w:cs="Times New Roman" w:hint="eastAsia"/>
          <w:sz w:val="20"/>
          <w:szCs w:val="20"/>
        </w:rPr>
        <w:t>Yongfeng</w:t>
      </w:r>
      <w:proofErr w:type="spellEnd"/>
      <w:r w:rsidR="00420B76" w:rsidRPr="0010562B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420B76" w:rsidRPr="0010562B">
        <w:rPr>
          <w:rFonts w:ascii="Times New Roman" w:eastAsia="宋体" w:hAnsi="Times New Roman" w:cs="Times New Roman" w:hint="eastAsia"/>
          <w:sz w:val="20"/>
          <w:szCs w:val="20"/>
        </w:rPr>
        <w:t>Cheng</w:t>
      </w:r>
      <w:r w:rsidR="00420B76" w:rsidRPr="0010562B">
        <w:rPr>
          <w:rFonts w:ascii="Times New Roman" w:eastAsia="宋体" w:hAnsi="Times New Roman" w:cs="Times New Roman"/>
          <w:sz w:val="20"/>
          <w:szCs w:val="20"/>
          <w:vertAlign w:val="superscript"/>
        </w:rPr>
        <w:t>1</w:t>
      </w:r>
      <w:r w:rsidR="00420B76" w:rsidRPr="0010562B">
        <w:rPr>
          <w:rFonts w:ascii="Times New Roman" w:eastAsia="宋体" w:hAnsi="Times New Roman" w:cs="Times New Roman"/>
          <w:sz w:val="20"/>
          <w:szCs w:val="20"/>
        </w:rPr>
        <w:t xml:space="preserve">, </w:t>
      </w:r>
      <w:r w:rsidR="00420B76" w:rsidRPr="0010562B">
        <w:rPr>
          <w:rFonts w:ascii="Times New Roman" w:eastAsia="宋体" w:hAnsi="Times New Roman" w:cs="Times New Roman" w:hint="eastAsia"/>
          <w:sz w:val="20"/>
          <w:szCs w:val="20"/>
        </w:rPr>
        <w:t>Jun</w:t>
      </w:r>
      <w:r w:rsidR="00420B76" w:rsidRPr="0010562B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420B76" w:rsidRPr="0010562B">
        <w:rPr>
          <w:rFonts w:ascii="Times New Roman" w:eastAsia="宋体" w:hAnsi="Times New Roman" w:cs="Times New Roman" w:hint="eastAsia"/>
          <w:sz w:val="20"/>
          <w:szCs w:val="20"/>
        </w:rPr>
        <w:t>L</w:t>
      </w:r>
      <w:r w:rsidR="00420B76" w:rsidRPr="0010562B">
        <w:rPr>
          <w:rFonts w:ascii="Times New Roman" w:eastAsia="宋体" w:hAnsi="Times New Roman" w:cs="Times New Roman"/>
          <w:sz w:val="20"/>
          <w:szCs w:val="20"/>
        </w:rPr>
        <w:t xml:space="preserve">u, </w:t>
      </w:r>
      <w:proofErr w:type="spellStart"/>
      <w:r w:rsidR="00420B76" w:rsidRPr="0010562B">
        <w:rPr>
          <w:rFonts w:ascii="Times New Roman" w:eastAsia="宋体" w:hAnsi="Times New Roman" w:cs="Times New Roman" w:hint="eastAsia"/>
          <w:sz w:val="20"/>
          <w:szCs w:val="20"/>
        </w:rPr>
        <w:t>P</w:t>
      </w:r>
      <w:r w:rsidR="00420B76" w:rsidRPr="0010562B">
        <w:rPr>
          <w:rFonts w:ascii="Times New Roman" w:eastAsia="宋体" w:hAnsi="Times New Roman" w:cs="Times New Roman"/>
          <w:sz w:val="20"/>
          <w:szCs w:val="20"/>
        </w:rPr>
        <w:t>engfei</w:t>
      </w:r>
      <w:proofErr w:type="spellEnd"/>
      <w:r w:rsidR="00420B76" w:rsidRPr="0010562B">
        <w:rPr>
          <w:rFonts w:ascii="Times New Roman" w:eastAsia="宋体" w:hAnsi="Times New Roman" w:cs="Times New Roman"/>
          <w:sz w:val="20"/>
          <w:szCs w:val="20"/>
        </w:rPr>
        <w:t xml:space="preserve"> Zhang, Yi Ning, Lei </w:t>
      </w:r>
      <w:proofErr w:type="spellStart"/>
      <w:r w:rsidR="00420B76" w:rsidRPr="0010562B">
        <w:rPr>
          <w:rFonts w:ascii="Times New Roman" w:eastAsia="宋体" w:hAnsi="Times New Roman" w:cs="Times New Roman"/>
          <w:sz w:val="20"/>
          <w:szCs w:val="20"/>
        </w:rPr>
        <w:t>Xue</w:t>
      </w:r>
      <w:proofErr w:type="spellEnd"/>
      <w:r w:rsidR="00420B76" w:rsidRPr="0010562B">
        <w:rPr>
          <w:rFonts w:ascii="Times New Roman" w:eastAsia="宋体" w:hAnsi="Times New Roman" w:cs="Times New Roman"/>
          <w:sz w:val="20"/>
          <w:szCs w:val="20"/>
        </w:rPr>
        <w:t xml:space="preserve">, Yuan Zhang, </w:t>
      </w:r>
      <w:proofErr w:type="spellStart"/>
      <w:r w:rsidR="00420B76" w:rsidRPr="0010562B">
        <w:rPr>
          <w:rFonts w:ascii="Times New Roman" w:eastAsia="宋体" w:hAnsi="Times New Roman" w:cs="Times New Roman"/>
          <w:sz w:val="20"/>
          <w:szCs w:val="20"/>
        </w:rPr>
        <w:t>Jie</w:t>
      </w:r>
      <w:proofErr w:type="spellEnd"/>
      <w:r w:rsidR="00420B76" w:rsidRPr="0010562B">
        <w:rPr>
          <w:rFonts w:ascii="Times New Roman" w:eastAsia="宋体" w:hAnsi="Times New Roman" w:cs="Times New Roman"/>
          <w:sz w:val="20"/>
          <w:szCs w:val="20"/>
        </w:rPr>
        <w:t xml:space="preserve"> Wang, </w:t>
      </w:r>
      <w:proofErr w:type="spellStart"/>
      <w:r w:rsidR="00015881">
        <w:rPr>
          <w:rFonts w:ascii="Times New Roman" w:eastAsia="宋体" w:hAnsi="Times New Roman" w:cs="Times New Roman"/>
          <w:sz w:val="20"/>
          <w:szCs w:val="20"/>
        </w:rPr>
        <w:t>Yujia</w:t>
      </w:r>
      <w:proofErr w:type="spellEnd"/>
      <w:r w:rsidR="00015881">
        <w:rPr>
          <w:rFonts w:ascii="Times New Roman" w:eastAsia="宋体" w:hAnsi="Times New Roman" w:cs="Times New Roman"/>
          <w:sz w:val="20"/>
          <w:szCs w:val="20"/>
        </w:rPr>
        <w:t xml:space="preserve"> Hao, </w:t>
      </w:r>
      <w:r w:rsidR="00420B76" w:rsidRPr="0010562B">
        <w:rPr>
          <w:rFonts w:ascii="Times New Roman" w:eastAsia="宋体" w:hAnsi="Times New Roman" w:cs="Times New Roman" w:hint="eastAsia"/>
          <w:sz w:val="20"/>
          <w:szCs w:val="20"/>
        </w:rPr>
        <w:t>X</w:t>
      </w:r>
      <w:r w:rsidR="00420B76" w:rsidRPr="0010562B">
        <w:rPr>
          <w:rFonts w:ascii="Times New Roman" w:eastAsia="宋体" w:hAnsi="Times New Roman" w:cs="Times New Roman"/>
          <w:sz w:val="20"/>
          <w:szCs w:val="20"/>
        </w:rPr>
        <w:t>ing Wang*</w:t>
      </w:r>
    </w:p>
    <w:p w14:paraId="76F0B506" w14:textId="70D056B5" w:rsidR="001D7AB0" w:rsidRDefault="001D7AB0" w:rsidP="00C5151C"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  <w:r w:rsidRPr="0010562B">
        <w:rPr>
          <w:rFonts w:ascii="Times New Roman" w:hAnsi="Times New Roman"/>
          <w:b/>
          <w:bCs/>
          <w:sz w:val="20"/>
          <w:szCs w:val="20"/>
        </w:rPr>
        <w:t>Material and Methods</w:t>
      </w:r>
    </w:p>
    <w:p w14:paraId="26038E60" w14:textId="65C79EB4" w:rsidR="000D11E8" w:rsidRPr="0010562B" w:rsidRDefault="000C30F0" w:rsidP="00C5151C"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  <w:r w:rsidRPr="0010562B">
        <w:rPr>
          <w:rFonts w:ascii="Times New Roman" w:hAnsi="Times New Roman"/>
          <w:b/>
          <w:bCs/>
          <w:sz w:val="20"/>
          <w:szCs w:val="20"/>
        </w:rPr>
        <w:t>Sample Size</w:t>
      </w:r>
    </w:p>
    <w:p w14:paraId="6B45CCAE" w14:textId="7CE3A4B8" w:rsidR="009121C9" w:rsidRPr="0010562B" w:rsidRDefault="009121C9" w:rsidP="00C5151C">
      <w:pPr>
        <w:spacing w:line="480" w:lineRule="auto"/>
        <w:ind w:firstLineChars="200" w:firstLine="400"/>
        <w:rPr>
          <w:rFonts w:ascii="Times New Roman" w:hAnsi="Times New Roman"/>
          <w:sz w:val="20"/>
          <w:szCs w:val="20"/>
        </w:rPr>
      </w:pPr>
      <w:r w:rsidRPr="0010562B">
        <w:rPr>
          <w:rFonts w:ascii="Times New Roman" w:hAnsi="Times New Roman"/>
          <w:sz w:val="20"/>
          <w:szCs w:val="20"/>
        </w:rPr>
        <w:t>PASS15.0 software was used to calculate the sample size. This study was exploratory. At the beginning of the study, relevant data results reported in previous studies were not found, so a preliminary experiment was conducted to obtain data and calculate the sample size required for the experiment.</w:t>
      </w:r>
      <w:r w:rsidR="003C58F1" w:rsidRPr="0010562B">
        <w:rPr>
          <w:sz w:val="20"/>
          <w:szCs w:val="20"/>
        </w:rPr>
        <w:t xml:space="preserve"> </w:t>
      </w:r>
      <w:r w:rsidR="003C58F1" w:rsidRPr="0010562B">
        <w:rPr>
          <w:rFonts w:ascii="Times New Roman" w:hAnsi="Times New Roman"/>
          <w:sz w:val="20"/>
          <w:szCs w:val="20"/>
        </w:rPr>
        <w:t>In the preliminary experiment,</w:t>
      </w:r>
      <w:r w:rsidR="003C58F1" w:rsidRPr="0010562B">
        <w:rPr>
          <w:sz w:val="20"/>
          <w:szCs w:val="20"/>
        </w:rPr>
        <w:t xml:space="preserve"> </w:t>
      </w:r>
      <w:r w:rsidR="00BD38D5">
        <w:rPr>
          <w:rFonts w:ascii="Times New Roman" w:hAnsi="Times New Roman" w:hint="eastAsia"/>
          <w:sz w:val="20"/>
          <w:szCs w:val="20"/>
        </w:rPr>
        <w:t>t</w:t>
      </w:r>
      <w:r w:rsidR="004D2184" w:rsidRPr="0010562B">
        <w:rPr>
          <w:rFonts w:ascii="Times New Roman" w:hAnsi="Times New Roman"/>
          <w:sz w:val="20"/>
          <w:szCs w:val="20"/>
        </w:rPr>
        <w:t>he mean ± standard deviation of the time</w:t>
      </w:r>
      <w:r w:rsidR="003D51BB" w:rsidRPr="0010562B">
        <w:rPr>
          <w:rFonts w:ascii="Times New Roman" w:hAnsi="Times New Roman"/>
          <w:sz w:val="20"/>
          <w:szCs w:val="20"/>
        </w:rPr>
        <w:t xml:space="preserve"> of swelling subsiding</w:t>
      </w:r>
      <w:r w:rsidR="004D2184" w:rsidRPr="0010562B">
        <w:rPr>
          <w:rFonts w:ascii="Times New Roman" w:hAnsi="Times New Roman"/>
          <w:sz w:val="20"/>
          <w:szCs w:val="20"/>
        </w:rPr>
        <w:t xml:space="preserve"> in the labial approach group, the palatal approach group, and the intranasal approach group were</w:t>
      </w:r>
      <w:r w:rsidR="003D51BB" w:rsidRPr="0010562B">
        <w:rPr>
          <w:rFonts w:ascii="Times New Roman" w:hAnsi="Times New Roman" w:hint="eastAsia"/>
          <w:sz w:val="20"/>
          <w:szCs w:val="20"/>
        </w:rPr>
        <w:t xml:space="preserve"> </w:t>
      </w:r>
      <w:r w:rsidR="003C58F1" w:rsidRPr="0010562B">
        <w:rPr>
          <w:rFonts w:ascii="Times New Roman" w:hAnsi="Times New Roman"/>
          <w:sz w:val="20"/>
          <w:szCs w:val="20"/>
        </w:rPr>
        <w:t>10.2±3.11</w:t>
      </w:r>
      <w:r w:rsidR="003D51BB" w:rsidRPr="0010562B">
        <w:rPr>
          <w:rFonts w:ascii="Times New Roman" w:hAnsi="Times New Roman"/>
          <w:sz w:val="20"/>
          <w:szCs w:val="20"/>
        </w:rPr>
        <w:t xml:space="preserve"> day, </w:t>
      </w:r>
      <w:r w:rsidR="003C58F1" w:rsidRPr="0010562B">
        <w:rPr>
          <w:rFonts w:ascii="Times New Roman" w:hAnsi="Times New Roman"/>
          <w:sz w:val="20"/>
          <w:szCs w:val="20"/>
        </w:rPr>
        <w:t>4.6±0.89</w:t>
      </w:r>
      <w:r w:rsidR="003D51BB" w:rsidRPr="0010562B">
        <w:rPr>
          <w:rFonts w:ascii="Times New Roman" w:hAnsi="Times New Roman"/>
          <w:sz w:val="20"/>
          <w:szCs w:val="20"/>
        </w:rPr>
        <w:t xml:space="preserve"> day,</w:t>
      </w:r>
      <w:r w:rsidR="003C58F1" w:rsidRPr="0010562B">
        <w:rPr>
          <w:rFonts w:ascii="Times New Roman" w:hAnsi="Times New Roman"/>
          <w:sz w:val="20"/>
          <w:szCs w:val="20"/>
        </w:rPr>
        <w:t xml:space="preserve"> </w:t>
      </w:r>
      <w:r w:rsidR="003D51BB" w:rsidRPr="0010562B">
        <w:rPr>
          <w:rFonts w:ascii="Times New Roman" w:hAnsi="Times New Roman"/>
          <w:sz w:val="20"/>
          <w:szCs w:val="20"/>
        </w:rPr>
        <w:t xml:space="preserve">and </w:t>
      </w:r>
      <w:r w:rsidR="003C58F1" w:rsidRPr="0010562B">
        <w:rPr>
          <w:rFonts w:ascii="Times New Roman" w:hAnsi="Times New Roman"/>
          <w:sz w:val="20"/>
          <w:szCs w:val="20"/>
        </w:rPr>
        <w:t>6.6±0.89</w:t>
      </w:r>
      <w:r w:rsidR="003D51BB" w:rsidRPr="0010562B">
        <w:rPr>
          <w:rFonts w:ascii="Times New Roman" w:hAnsi="Times New Roman"/>
          <w:sz w:val="20"/>
          <w:szCs w:val="20"/>
        </w:rPr>
        <w:t xml:space="preserve"> day, respectively</w:t>
      </w:r>
      <w:r w:rsidR="003C58F1" w:rsidRPr="0010562B">
        <w:rPr>
          <w:rFonts w:ascii="Times New Roman" w:hAnsi="Times New Roman"/>
          <w:sz w:val="20"/>
          <w:szCs w:val="20"/>
        </w:rPr>
        <w:t xml:space="preserve">. </w:t>
      </w:r>
      <w:r w:rsidR="003D51BB" w:rsidRPr="0010562B">
        <w:rPr>
          <w:rFonts w:ascii="Times New Roman" w:hAnsi="Times New Roman"/>
          <w:sz w:val="20"/>
          <w:szCs w:val="20"/>
        </w:rPr>
        <w:t>Bonferroni was used to correct the α value due to the subsequent pair-on comparison. Accor</w:t>
      </w:r>
      <w:r w:rsidR="002D5869" w:rsidRPr="0010562B">
        <w:rPr>
          <w:rFonts w:ascii="Times New Roman" w:hAnsi="Times New Roman"/>
          <w:sz w:val="20"/>
          <w:szCs w:val="20"/>
        </w:rPr>
        <w:t xml:space="preserve">ding to </w:t>
      </w:r>
      <w:r w:rsidR="003D51BB" w:rsidRPr="0010562B">
        <w:rPr>
          <w:rFonts w:ascii="Times New Roman" w:hAnsi="Times New Roman"/>
          <w:sz w:val="20"/>
          <w:szCs w:val="20"/>
        </w:rPr>
        <w:t>α=0.0167, β=0.2, and the calculated sample size required for each indicator was 27. Therefore, the total sample size of this study was finally 30 cases.</w:t>
      </w:r>
    </w:p>
    <w:p w14:paraId="3879EEFA" w14:textId="1E2EE78A" w:rsidR="00C25251" w:rsidRPr="0010562B" w:rsidRDefault="00C25251" w:rsidP="00C5151C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0562B">
        <w:rPr>
          <w:rFonts w:ascii="Times New Roman" w:hAnsi="Times New Roman" w:cs="Times New Roman"/>
          <w:b/>
          <w:bCs/>
          <w:sz w:val="20"/>
          <w:szCs w:val="20"/>
        </w:rPr>
        <w:t>Index evaluation</w:t>
      </w:r>
    </w:p>
    <w:p w14:paraId="3C6E4EBA" w14:textId="6309630A" w:rsidR="00E93967" w:rsidRPr="0010562B" w:rsidRDefault="004B445D" w:rsidP="00C5151C">
      <w:pPr>
        <w:spacing w:line="48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10562B">
        <w:rPr>
          <w:rFonts w:ascii="Times New Roman" w:hAnsi="Times New Roman" w:cs="Times New Roman"/>
          <w:sz w:val="20"/>
          <w:szCs w:val="20"/>
        </w:rPr>
        <w:t xml:space="preserve">During the operation, the time from incision to completing suture was recorded as the total operative time, and he time from incision to identifying </w:t>
      </w:r>
      <w:proofErr w:type="spellStart"/>
      <w:r w:rsidRPr="0010562B">
        <w:rPr>
          <w:rFonts w:ascii="Times New Roman" w:hAnsi="Times New Roman" w:cs="Times New Roman"/>
          <w:sz w:val="20"/>
          <w:szCs w:val="20"/>
        </w:rPr>
        <w:t>mesiodens</w:t>
      </w:r>
      <w:proofErr w:type="spellEnd"/>
      <w:r w:rsidRPr="0010562B">
        <w:rPr>
          <w:rFonts w:ascii="Times New Roman" w:hAnsi="Times New Roman" w:cs="Times New Roman"/>
          <w:sz w:val="20"/>
          <w:szCs w:val="20"/>
        </w:rPr>
        <w:t xml:space="preserve"> was recorded as the time for searching and identifying </w:t>
      </w:r>
      <w:proofErr w:type="spellStart"/>
      <w:r w:rsidRPr="0010562B">
        <w:rPr>
          <w:rFonts w:ascii="Times New Roman" w:hAnsi="Times New Roman" w:cs="Times New Roman"/>
          <w:sz w:val="20"/>
          <w:szCs w:val="20"/>
        </w:rPr>
        <w:t>mesiodens</w:t>
      </w:r>
      <w:proofErr w:type="spellEnd"/>
      <w:r w:rsidRPr="0010562B">
        <w:rPr>
          <w:rFonts w:ascii="Times New Roman" w:hAnsi="Times New Roman" w:cs="Times New Roman"/>
          <w:sz w:val="20"/>
          <w:szCs w:val="20"/>
        </w:rPr>
        <w:t>.</w:t>
      </w:r>
      <w:r w:rsidRPr="0010562B">
        <w:rPr>
          <w:sz w:val="20"/>
          <w:szCs w:val="20"/>
        </w:rPr>
        <w:t xml:space="preserve"> </w:t>
      </w:r>
      <w:r w:rsidRPr="0010562B">
        <w:rPr>
          <w:rFonts w:ascii="Times New Roman" w:hAnsi="Times New Roman" w:cs="Times New Roman"/>
          <w:sz w:val="20"/>
          <w:szCs w:val="20"/>
        </w:rPr>
        <w:t>Osteotomy area was assessed by preoperative and postoperative osteotomy photographs. The thickness of cortical bone was measured by CT, and the volume of osteotomy was finally calculated.</w:t>
      </w:r>
      <w:r w:rsidR="00D3799E" w:rsidRPr="0010562B">
        <w:rPr>
          <w:rFonts w:ascii="Times New Roman" w:hAnsi="Times New Roman" w:cs="Times New Roman"/>
          <w:sz w:val="20"/>
          <w:szCs w:val="20"/>
        </w:rPr>
        <w:t xml:space="preserve"> After suturing, the researchers recorded the amount of fluid in the aspirator and the </w:t>
      </w:r>
      <w:r w:rsidR="00D3799E" w:rsidRPr="0010562B">
        <w:rPr>
          <w:rFonts w:ascii="Times New Roman" w:hAnsi="Times New Roman" w:cs="Times New Roman"/>
          <w:sz w:val="20"/>
          <w:szCs w:val="20"/>
        </w:rPr>
        <w:lastRenderedPageBreak/>
        <w:t>amount of saline consumed.</w:t>
      </w:r>
    </w:p>
    <w:p w14:paraId="5ADE2479" w14:textId="50095284" w:rsidR="00C25251" w:rsidRPr="0010562B" w:rsidRDefault="00C25251" w:rsidP="00C5151C">
      <w:pPr>
        <w:spacing w:line="48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10562B">
        <w:rPr>
          <w:rFonts w:ascii="Times New Roman" w:hAnsi="Times New Roman" w:cs="Times New Roman"/>
          <w:sz w:val="20"/>
          <w:szCs w:val="20"/>
        </w:rPr>
        <w:t>All patients were photographed in a 90</w:t>
      </w:r>
      <w:r w:rsidR="00816E55" w:rsidRPr="0010562B">
        <w:rPr>
          <w:rFonts w:ascii="Times New Roman" w:hAnsi="Times New Roman" w:cs="Times New Roman" w:hint="eastAsia"/>
          <w:sz w:val="20"/>
          <w:szCs w:val="20"/>
        </w:rPr>
        <w:t>°</w:t>
      </w:r>
      <w:r w:rsidR="00816E55" w:rsidRPr="0010562B">
        <w:rPr>
          <w:rFonts w:ascii="Times New Roman" w:hAnsi="Times New Roman" w:cs="Times New Roman"/>
          <w:sz w:val="20"/>
          <w:szCs w:val="20"/>
        </w:rPr>
        <w:t xml:space="preserve"> </w:t>
      </w:r>
      <w:r w:rsidRPr="0010562B">
        <w:rPr>
          <w:rFonts w:ascii="Times New Roman" w:hAnsi="Times New Roman" w:cs="Times New Roman"/>
          <w:sz w:val="20"/>
          <w:szCs w:val="20"/>
        </w:rPr>
        <w:t>lateral view or lateral skull films</w:t>
      </w:r>
      <w:r w:rsidR="004968EB" w:rsidRPr="0010562B">
        <w:rPr>
          <w:sz w:val="20"/>
          <w:szCs w:val="20"/>
        </w:rPr>
        <w:t xml:space="preserve"> </w:t>
      </w:r>
      <w:r w:rsidR="004968EB" w:rsidRPr="0010562B">
        <w:rPr>
          <w:rFonts w:ascii="Times New Roman" w:hAnsi="Times New Roman" w:cs="Times New Roman"/>
          <w:sz w:val="20"/>
          <w:szCs w:val="20"/>
        </w:rPr>
        <w:t>before surgery, 3 days after surgery and 7 days after surgery</w:t>
      </w:r>
      <w:r w:rsidRPr="0010562B">
        <w:rPr>
          <w:rFonts w:ascii="Times New Roman" w:hAnsi="Times New Roman" w:cs="Times New Roman"/>
          <w:sz w:val="20"/>
          <w:szCs w:val="20"/>
        </w:rPr>
        <w:t>. There are two main indexes to evaluate swelling</w:t>
      </w:r>
      <w:r w:rsidR="00D3799E" w:rsidRPr="0010562B">
        <w:rPr>
          <w:rFonts w:ascii="Times New Roman" w:hAnsi="Times New Roman" w:cs="Times New Roman"/>
          <w:sz w:val="20"/>
          <w:szCs w:val="20"/>
        </w:rPr>
        <w:t xml:space="preserve"> : the degree of swelling and the time of swelling </w:t>
      </w:r>
      <w:proofErr w:type="spellStart"/>
      <w:r w:rsidR="00D3799E" w:rsidRPr="0010562B">
        <w:rPr>
          <w:rFonts w:ascii="Times New Roman" w:hAnsi="Times New Roman" w:cs="Times New Roman"/>
          <w:sz w:val="20"/>
          <w:szCs w:val="20"/>
        </w:rPr>
        <w:t>subsiding</w:t>
      </w:r>
      <w:r w:rsidRPr="0010562B">
        <w:rPr>
          <w:rFonts w:ascii="Times New Roman" w:hAnsi="Times New Roman" w:cs="Times New Roman"/>
          <w:sz w:val="20"/>
          <w:szCs w:val="20"/>
        </w:rPr>
        <w:t>.The</w:t>
      </w:r>
      <w:proofErr w:type="spellEnd"/>
      <w:r w:rsidRPr="0010562B">
        <w:rPr>
          <w:rFonts w:ascii="Times New Roman" w:hAnsi="Times New Roman" w:cs="Times New Roman"/>
          <w:sz w:val="20"/>
          <w:szCs w:val="20"/>
        </w:rPr>
        <w:t xml:space="preserve"> line between the nasion(N’) and the pogonion of soft tissue(Pg’) was used as the</w:t>
      </w:r>
      <w:r w:rsidR="00234289" w:rsidRPr="0010562B">
        <w:rPr>
          <w:rFonts w:ascii="Times New Roman" w:hAnsi="Times New Roman" w:cs="Times New Roman"/>
          <w:sz w:val="20"/>
          <w:szCs w:val="20"/>
        </w:rPr>
        <w:t xml:space="preserve"> line1</w:t>
      </w:r>
      <w:r w:rsidRPr="0010562B">
        <w:rPr>
          <w:rFonts w:ascii="Times New Roman" w:hAnsi="Times New Roman" w:cs="Times New Roman"/>
          <w:sz w:val="20"/>
          <w:szCs w:val="20"/>
        </w:rPr>
        <w:t>.</w:t>
      </w:r>
      <w:bookmarkStart w:id="1" w:name="_Hlk91491628"/>
      <w:r w:rsidRPr="0010562B">
        <w:rPr>
          <w:rFonts w:ascii="Times New Roman" w:hAnsi="Times New Roman" w:cs="Times New Roman"/>
          <w:sz w:val="20"/>
          <w:szCs w:val="20"/>
        </w:rPr>
        <w:t>The angle of</w:t>
      </w:r>
      <w:r w:rsidR="00234289" w:rsidRPr="0010562B">
        <w:rPr>
          <w:sz w:val="20"/>
          <w:szCs w:val="20"/>
        </w:rPr>
        <w:t xml:space="preserve"> </w:t>
      </w:r>
      <w:r w:rsidR="00234289" w:rsidRPr="0010562B">
        <w:rPr>
          <w:rFonts w:ascii="Times New Roman" w:hAnsi="Times New Roman" w:cs="Times New Roman"/>
          <w:sz w:val="20"/>
          <w:szCs w:val="20"/>
        </w:rPr>
        <w:t>Line1-ULPg’ was</w:t>
      </w:r>
      <w:r w:rsidRPr="0010562B">
        <w:rPr>
          <w:rFonts w:ascii="Times New Roman" w:hAnsi="Times New Roman" w:cs="Times New Roman"/>
          <w:sz w:val="20"/>
          <w:szCs w:val="20"/>
        </w:rPr>
        <w:t xml:space="preserve"> </w:t>
      </w:r>
      <w:r w:rsidR="00D845EB" w:rsidRPr="0010562B">
        <w:rPr>
          <w:rFonts w:ascii="Times New Roman" w:hAnsi="Times New Roman" w:cs="Times New Roman"/>
          <w:sz w:val="20"/>
          <w:szCs w:val="20"/>
        </w:rPr>
        <w:t>the angle formed</w:t>
      </w:r>
      <w:bookmarkEnd w:id="1"/>
      <w:r w:rsidR="00D845EB" w:rsidRPr="0010562B">
        <w:rPr>
          <w:rFonts w:ascii="Times New Roman" w:hAnsi="Times New Roman" w:cs="Times New Roman"/>
          <w:sz w:val="20"/>
          <w:szCs w:val="20"/>
        </w:rPr>
        <w:t xml:space="preserve"> by </w:t>
      </w:r>
      <w:r w:rsidRPr="0010562B">
        <w:rPr>
          <w:rFonts w:ascii="Times New Roman" w:hAnsi="Times New Roman" w:cs="Times New Roman"/>
          <w:sz w:val="20"/>
          <w:szCs w:val="20"/>
        </w:rPr>
        <w:t xml:space="preserve">the line between the Upper </w:t>
      </w:r>
      <w:proofErr w:type="spellStart"/>
      <w:r w:rsidRPr="0010562B">
        <w:rPr>
          <w:rFonts w:ascii="Times New Roman" w:hAnsi="Times New Roman" w:cs="Times New Roman"/>
          <w:sz w:val="20"/>
          <w:szCs w:val="20"/>
        </w:rPr>
        <w:t>Labrale</w:t>
      </w:r>
      <w:proofErr w:type="spellEnd"/>
      <w:r w:rsidRPr="0010562B">
        <w:rPr>
          <w:rFonts w:ascii="Times New Roman" w:hAnsi="Times New Roman" w:cs="Times New Roman"/>
          <w:sz w:val="20"/>
          <w:szCs w:val="20"/>
        </w:rPr>
        <w:t xml:space="preserve"> ( UL ) and the pogonion of soft tissue(Pg’) </w:t>
      </w:r>
      <w:r w:rsidR="00D845EB" w:rsidRPr="0010562B">
        <w:rPr>
          <w:rFonts w:ascii="Times New Roman" w:hAnsi="Times New Roman" w:cs="Times New Roman"/>
          <w:sz w:val="20"/>
          <w:szCs w:val="20"/>
        </w:rPr>
        <w:t>and</w:t>
      </w:r>
      <w:r w:rsidRPr="0010562B">
        <w:rPr>
          <w:rFonts w:ascii="Times New Roman" w:hAnsi="Times New Roman" w:cs="Times New Roman"/>
          <w:sz w:val="20"/>
          <w:szCs w:val="20"/>
        </w:rPr>
        <w:t xml:space="preserve"> </w:t>
      </w:r>
      <w:r w:rsidR="00234289" w:rsidRPr="0010562B">
        <w:rPr>
          <w:rFonts w:ascii="Times New Roman" w:hAnsi="Times New Roman" w:cs="Times New Roman"/>
          <w:sz w:val="20"/>
          <w:szCs w:val="20"/>
        </w:rPr>
        <w:t>line 1</w:t>
      </w:r>
      <w:r w:rsidRPr="0010562B">
        <w:rPr>
          <w:rFonts w:ascii="Times New Roman" w:hAnsi="Times New Roman" w:cs="Times New Roman"/>
          <w:sz w:val="20"/>
          <w:szCs w:val="20"/>
        </w:rPr>
        <w:t>.</w:t>
      </w:r>
      <w:bookmarkStart w:id="2" w:name="_Hlk91492094"/>
      <w:r w:rsidR="00D845EB" w:rsidRPr="0010562B">
        <w:rPr>
          <w:rFonts w:ascii="Times New Roman" w:hAnsi="Times New Roman" w:cs="Times New Roman"/>
          <w:sz w:val="20"/>
          <w:szCs w:val="20"/>
        </w:rPr>
        <w:t>The angle of Line1-SnUL was the angle formed by</w:t>
      </w:r>
      <w:bookmarkEnd w:id="2"/>
      <w:r w:rsidR="00D845EB" w:rsidRPr="0010562B">
        <w:rPr>
          <w:rFonts w:ascii="Times New Roman" w:hAnsi="Times New Roman" w:cs="Times New Roman"/>
          <w:sz w:val="20"/>
          <w:szCs w:val="20"/>
        </w:rPr>
        <w:t xml:space="preserve"> </w:t>
      </w:r>
      <w:r w:rsidRPr="0010562B">
        <w:rPr>
          <w:rFonts w:ascii="Times New Roman" w:hAnsi="Times New Roman" w:cs="Times New Roman"/>
          <w:sz w:val="20"/>
          <w:szCs w:val="20"/>
        </w:rPr>
        <w:t xml:space="preserve">the line between </w:t>
      </w:r>
      <w:proofErr w:type="spellStart"/>
      <w:r w:rsidRPr="0010562B">
        <w:rPr>
          <w:rFonts w:ascii="Times New Roman" w:hAnsi="Times New Roman" w:cs="Times New Roman"/>
          <w:sz w:val="20"/>
          <w:szCs w:val="20"/>
        </w:rPr>
        <w:t>subnasale</w:t>
      </w:r>
      <w:proofErr w:type="spellEnd"/>
      <w:r w:rsidRPr="0010562B">
        <w:rPr>
          <w:rFonts w:ascii="Times New Roman" w:hAnsi="Times New Roman" w:cs="Times New Roman"/>
          <w:sz w:val="20"/>
          <w:szCs w:val="20"/>
        </w:rPr>
        <w:t xml:space="preserve">(Sn) and the Upper </w:t>
      </w:r>
      <w:proofErr w:type="spellStart"/>
      <w:r w:rsidRPr="0010562B">
        <w:rPr>
          <w:rFonts w:ascii="Times New Roman" w:hAnsi="Times New Roman" w:cs="Times New Roman"/>
          <w:sz w:val="20"/>
          <w:szCs w:val="20"/>
        </w:rPr>
        <w:t>Labrale</w:t>
      </w:r>
      <w:proofErr w:type="spellEnd"/>
      <w:r w:rsidRPr="0010562B">
        <w:rPr>
          <w:rFonts w:ascii="Times New Roman" w:hAnsi="Times New Roman" w:cs="Times New Roman"/>
          <w:sz w:val="20"/>
          <w:szCs w:val="20"/>
        </w:rPr>
        <w:t xml:space="preserve"> ( UL ) </w:t>
      </w:r>
      <w:r w:rsidR="002D5E34" w:rsidRPr="0010562B">
        <w:rPr>
          <w:rFonts w:ascii="Times New Roman" w:hAnsi="Times New Roman" w:cs="Times New Roman" w:hint="eastAsia"/>
          <w:sz w:val="20"/>
          <w:szCs w:val="20"/>
        </w:rPr>
        <w:t>and</w:t>
      </w:r>
      <w:r w:rsidR="002D5E34" w:rsidRPr="0010562B">
        <w:rPr>
          <w:rFonts w:ascii="Times New Roman" w:hAnsi="Times New Roman" w:cs="Times New Roman"/>
          <w:sz w:val="20"/>
          <w:szCs w:val="20"/>
        </w:rPr>
        <w:t xml:space="preserve"> </w:t>
      </w:r>
      <w:r w:rsidR="002D5E34" w:rsidRPr="0010562B">
        <w:rPr>
          <w:rFonts w:ascii="Times New Roman" w:hAnsi="Times New Roman" w:cs="Times New Roman" w:hint="eastAsia"/>
          <w:sz w:val="20"/>
          <w:szCs w:val="20"/>
        </w:rPr>
        <w:t>the</w:t>
      </w:r>
      <w:r w:rsidR="00D845EB" w:rsidRPr="0010562B">
        <w:rPr>
          <w:rFonts w:ascii="Times New Roman" w:hAnsi="Times New Roman" w:cs="Times New Roman"/>
          <w:sz w:val="20"/>
          <w:szCs w:val="20"/>
        </w:rPr>
        <w:t xml:space="preserve"> line1</w:t>
      </w:r>
      <w:r w:rsidRPr="0010562B">
        <w:rPr>
          <w:rFonts w:ascii="Times New Roman" w:hAnsi="Times New Roman" w:cs="Times New Roman"/>
          <w:sz w:val="20"/>
          <w:szCs w:val="20"/>
        </w:rPr>
        <w:t>.</w:t>
      </w:r>
      <w:r w:rsidR="002D5E34" w:rsidRPr="0010562B">
        <w:rPr>
          <w:rFonts w:ascii="Times New Roman" w:hAnsi="Times New Roman" w:cs="Times New Roman"/>
          <w:sz w:val="20"/>
          <w:szCs w:val="20"/>
        </w:rPr>
        <w:t xml:space="preserve">The angle of Line1-SnPg’ was the angle formed by the line between </w:t>
      </w:r>
      <w:proofErr w:type="spellStart"/>
      <w:r w:rsidR="002D5E34" w:rsidRPr="0010562B">
        <w:rPr>
          <w:rFonts w:ascii="Times New Roman" w:hAnsi="Times New Roman" w:cs="Times New Roman"/>
          <w:sz w:val="20"/>
          <w:szCs w:val="20"/>
        </w:rPr>
        <w:t>subnasale</w:t>
      </w:r>
      <w:proofErr w:type="spellEnd"/>
      <w:r w:rsidR="002D5E34" w:rsidRPr="0010562B">
        <w:rPr>
          <w:rFonts w:ascii="Times New Roman" w:hAnsi="Times New Roman" w:cs="Times New Roman"/>
          <w:sz w:val="20"/>
          <w:szCs w:val="20"/>
        </w:rPr>
        <w:t xml:space="preserve">(Sn) and the pogonion of soft tissue(Pg’) </w:t>
      </w:r>
      <w:r w:rsidR="002D5E34" w:rsidRPr="0010562B">
        <w:rPr>
          <w:rFonts w:ascii="Times New Roman" w:hAnsi="Times New Roman" w:cs="Times New Roman" w:hint="eastAsia"/>
          <w:sz w:val="20"/>
          <w:szCs w:val="20"/>
        </w:rPr>
        <w:t>and</w:t>
      </w:r>
      <w:r w:rsidR="002D5E34" w:rsidRPr="0010562B">
        <w:rPr>
          <w:rFonts w:ascii="Times New Roman" w:hAnsi="Times New Roman" w:cs="Times New Roman"/>
          <w:sz w:val="20"/>
          <w:szCs w:val="20"/>
        </w:rPr>
        <w:t xml:space="preserve"> </w:t>
      </w:r>
      <w:r w:rsidR="002D5E34" w:rsidRPr="0010562B">
        <w:rPr>
          <w:rFonts w:ascii="Times New Roman" w:hAnsi="Times New Roman" w:cs="Times New Roman" w:hint="eastAsia"/>
          <w:sz w:val="20"/>
          <w:szCs w:val="20"/>
        </w:rPr>
        <w:t>the</w:t>
      </w:r>
      <w:r w:rsidR="002D5E34" w:rsidRPr="0010562B">
        <w:rPr>
          <w:rFonts w:ascii="Times New Roman" w:hAnsi="Times New Roman" w:cs="Times New Roman"/>
          <w:sz w:val="20"/>
          <w:szCs w:val="20"/>
        </w:rPr>
        <w:t xml:space="preserve"> line</w:t>
      </w:r>
      <w:r w:rsidR="002D5E34" w:rsidRPr="0010562B">
        <w:rPr>
          <w:rFonts w:ascii="Times New Roman" w:hAnsi="Times New Roman" w:cs="Times New Roman" w:hint="eastAsia"/>
          <w:sz w:val="20"/>
          <w:szCs w:val="20"/>
        </w:rPr>
        <w:t>1.</w:t>
      </w:r>
      <w:bookmarkStart w:id="3" w:name="_Hlk91668627"/>
      <w:r w:rsidR="00D3799E" w:rsidRPr="0010562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234289" w:rsidRPr="0010562B">
        <w:rPr>
          <w:rFonts w:ascii="Times New Roman" w:hAnsi="Times New Roman" w:cs="Times New Roman"/>
          <w:sz w:val="20"/>
          <w:szCs w:val="20"/>
        </w:rPr>
        <w:t>T</w:t>
      </w:r>
      <w:r w:rsidRPr="0010562B">
        <w:rPr>
          <w:rFonts w:ascii="Times New Roman" w:hAnsi="Times New Roman" w:cs="Times New Roman"/>
          <w:sz w:val="20"/>
          <w:szCs w:val="20"/>
        </w:rPr>
        <w:t>he time of swelling subsiding</w:t>
      </w:r>
      <w:bookmarkEnd w:id="3"/>
      <w:r w:rsidR="00234289" w:rsidRPr="0010562B">
        <w:rPr>
          <w:rFonts w:ascii="Times New Roman" w:hAnsi="Times New Roman" w:cs="Times New Roman"/>
          <w:sz w:val="20"/>
          <w:szCs w:val="20"/>
        </w:rPr>
        <w:t xml:space="preserve"> was </w:t>
      </w:r>
      <w:r w:rsidRPr="0010562B">
        <w:rPr>
          <w:rFonts w:ascii="Times New Roman" w:hAnsi="Times New Roman" w:cs="Times New Roman"/>
          <w:sz w:val="20"/>
          <w:szCs w:val="20"/>
        </w:rPr>
        <w:t>from wound closure to swelling subsiding.</w:t>
      </w:r>
      <w:r w:rsidR="00AB52EE" w:rsidRPr="0010562B">
        <w:rPr>
          <w:rFonts w:ascii="Times New Roman" w:hAnsi="Times New Roman" w:cs="Times New Roman"/>
          <w:sz w:val="20"/>
          <w:szCs w:val="20"/>
        </w:rPr>
        <w:t xml:space="preserve"> </w:t>
      </w:r>
      <w:r w:rsidRPr="0010562B">
        <w:rPr>
          <w:rFonts w:ascii="Times New Roman" w:hAnsi="Times New Roman" w:cs="Times New Roman"/>
          <w:sz w:val="20"/>
          <w:szCs w:val="20"/>
        </w:rPr>
        <w:t xml:space="preserve">The pulp vitality of adjacent teeth of </w:t>
      </w:r>
      <w:proofErr w:type="spellStart"/>
      <w:r w:rsidRPr="0010562B">
        <w:rPr>
          <w:rFonts w:ascii="Times New Roman" w:hAnsi="Times New Roman" w:cs="Times New Roman"/>
          <w:sz w:val="20"/>
          <w:szCs w:val="20"/>
        </w:rPr>
        <w:t>mesiodens</w:t>
      </w:r>
      <w:proofErr w:type="spellEnd"/>
      <w:r w:rsidRPr="0010562B">
        <w:rPr>
          <w:rFonts w:ascii="Times New Roman" w:hAnsi="Times New Roman" w:cs="Times New Roman"/>
          <w:sz w:val="20"/>
          <w:szCs w:val="20"/>
        </w:rPr>
        <w:t xml:space="preserve"> in maxillary anterior area was examined. All vitality tests were performed </w:t>
      </w:r>
      <w:r w:rsidR="002D5E34" w:rsidRPr="0010562B">
        <w:rPr>
          <w:rFonts w:ascii="Times New Roman" w:hAnsi="Times New Roman" w:cs="Times New Roman"/>
          <w:sz w:val="20"/>
          <w:szCs w:val="20"/>
        </w:rPr>
        <w:t xml:space="preserve">before surgery, 3 days after surgery and 7 days after surgery. </w:t>
      </w:r>
      <w:r w:rsidRPr="0010562B">
        <w:rPr>
          <w:rFonts w:ascii="Times New Roman" w:hAnsi="Times New Roman" w:cs="Times New Roman"/>
          <w:sz w:val="20"/>
          <w:szCs w:val="20"/>
        </w:rPr>
        <w:t>The same equipment was used for each patient, and the tests were performed in order of the electrical pulp test, followed by</w:t>
      </w:r>
      <w:r w:rsidR="00E93967" w:rsidRPr="0010562B">
        <w:rPr>
          <w:rFonts w:ascii="Times New Roman" w:hAnsi="Times New Roman" w:cs="Times New Roman"/>
          <w:sz w:val="20"/>
          <w:szCs w:val="20"/>
        </w:rPr>
        <w:t xml:space="preserve"> LDF</w:t>
      </w:r>
      <w:r w:rsidRPr="0010562B">
        <w:rPr>
          <w:rFonts w:ascii="Times New Roman" w:hAnsi="Times New Roman" w:cs="Times New Roman"/>
          <w:sz w:val="20"/>
          <w:szCs w:val="20"/>
        </w:rPr>
        <w:t>, and finally</w:t>
      </w:r>
      <w:r w:rsidR="002D5E34" w:rsidRPr="0010562B">
        <w:rPr>
          <w:rFonts w:ascii="Times New Roman" w:hAnsi="Times New Roman" w:cs="Times New Roman"/>
          <w:sz w:val="20"/>
          <w:szCs w:val="20"/>
        </w:rPr>
        <w:t xml:space="preserve"> by </w:t>
      </w:r>
      <w:r w:rsidR="00E93967" w:rsidRPr="0010562B">
        <w:rPr>
          <w:rFonts w:ascii="Times New Roman" w:hAnsi="Times New Roman" w:cs="Times New Roman"/>
          <w:sz w:val="20"/>
          <w:szCs w:val="20"/>
        </w:rPr>
        <w:t>LSCI</w:t>
      </w:r>
      <w:r w:rsidRPr="0010562B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DA16957" w14:textId="337EC240" w:rsidR="00140415" w:rsidRPr="0010562B" w:rsidRDefault="00E93967" w:rsidP="00C5151C">
      <w:pPr>
        <w:spacing w:line="48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10562B">
        <w:rPr>
          <w:rFonts w:ascii="Times New Roman" w:hAnsi="Times New Roman" w:cs="Times New Roman"/>
          <w:sz w:val="20"/>
          <w:szCs w:val="20"/>
        </w:rPr>
        <w:t>The patients were divided into three groups based on pain score: mild, moderate, and severe pain.</w:t>
      </w:r>
      <w:r w:rsidR="00D3799E" w:rsidRPr="0010562B">
        <w:rPr>
          <w:rFonts w:ascii="Times New Roman" w:hAnsi="Times New Roman" w:cs="Times New Roman"/>
          <w:sz w:val="20"/>
          <w:szCs w:val="20"/>
        </w:rPr>
        <w:t xml:space="preserve"> </w:t>
      </w:r>
      <w:r w:rsidR="00543BD0" w:rsidRPr="0010562B">
        <w:rPr>
          <w:rFonts w:ascii="Times New Roman" w:hAnsi="Times New Roman" w:cs="Times New Roman"/>
          <w:sz w:val="20"/>
          <w:szCs w:val="20"/>
        </w:rPr>
        <w:t>The time of pain subsiding was recorded through a daily follow-up plan.</w:t>
      </w:r>
      <w:r w:rsidR="00AB52EE" w:rsidRPr="0010562B">
        <w:rPr>
          <w:rFonts w:ascii="Times New Roman" w:hAnsi="Times New Roman" w:cs="Times New Roman"/>
          <w:sz w:val="20"/>
          <w:szCs w:val="20"/>
        </w:rPr>
        <w:t xml:space="preserve"> </w:t>
      </w:r>
      <w:r w:rsidR="00E34F06" w:rsidRPr="0010562B">
        <w:rPr>
          <w:rFonts w:ascii="Times New Roman" w:hAnsi="Times New Roman" w:cs="Times New Roman"/>
          <w:sz w:val="20"/>
          <w:szCs w:val="20"/>
        </w:rPr>
        <w:t>At 7 days postoperatively, all patients received questionnaires to assess their satisfaction with the treatment.</w:t>
      </w:r>
      <w:r w:rsidR="000B7D6E" w:rsidRPr="0010562B">
        <w:rPr>
          <w:rFonts w:ascii="Times New Roman" w:hAnsi="Times New Roman" w:cs="Times New Roman"/>
          <w:sz w:val="20"/>
          <w:szCs w:val="20"/>
        </w:rPr>
        <w:t xml:space="preserve"> </w:t>
      </w:r>
      <w:r w:rsidR="00FA32D2" w:rsidRPr="0010562B">
        <w:rPr>
          <w:rFonts w:ascii="Times New Roman" w:hAnsi="Times New Roman" w:cs="Times New Roman"/>
          <w:sz w:val="20"/>
          <w:szCs w:val="20"/>
        </w:rPr>
        <w:t>With the cooperation of oral and maxillofacial surgeons and otolaryngologists, the bilateral nasal inspiratory and expiratory volumes were recorded.</w:t>
      </w:r>
      <w:r w:rsidR="000B7D6E" w:rsidRPr="0010562B">
        <w:rPr>
          <w:rFonts w:ascii="Times New Roman" w:hAnsi="Times New Roman" w:cs="Times New Roman"/>
          <w:sz w:val="20"/>
          <w:szCs w:val="20"/>
        </w:rPr>
        <w:t xml:space="preserve"> </w:t>
      </w:r>
      <w:r w:rsidR="00140415" w:rsidRPr="0010562B">
        <w:rPr>
          <w:rFonts w:ascii="Times New Roman" w:hAnsi="Times New Roman" w:cs="Times New Roman"/>
          <w:sz w:val="20"/>
          <w:szCs w:val="20"/>
        </w:rPr>
        <w:t>Half a year after surgery, the continuity and gray-values of the cortical bone were evaluated using cone-beam CT examination.</w:t>
      </w:r>
    </w:p>
    <w:p w14:paraId="517974C2" w14:textId="08755993" w:rsidR="004A2119" w:rsidRPr="0010562B" w:rsidRDefault="004A2119" w:rsidP="00C5151C">
      <w:pPr>
        <w:spacing w:line="480" w:lineRule="auto"/>
        <w:rPr>
          <w:rFonts w:ascii="Times New Roman" w:eastAsia="等线" w:hAnsi="Times New Roman" w:cs="Times New Roman"/>
          <w:b/>
          <w:bCs/>
          <w:sz w:val="20"/>
          <w:szCs w:val="20"/>
        </w:rPr>
      </w:pPr>
      <w:r w:rsidRPr="0010562B">
        <w:rPr>
          <w:rFonts w:ascii="Times New Roman" w:eastAsia="等线" w:hAnsi="Times New Roman" w:cs="Times New Roman"/>
          <w:b/>
          <w:bCs/>
          <w:sz w:val="20"/>
          <w:szCs w:val="20"/>
        </w:rPr>
        <w:t>Quality control</w:t>
      </w:r>
    </w:p>
    <w:p w14:paraId="26E7BFA0" w14:textId="35F81DB2" w:rsidR="00521B64" w:rsidRPr="00BD38D5" w:rsidRDefault="004A2119" w:rsidP="00C5151C">
      <w:pPr>
        <w:spacing w:line="480" w:lineRule="auto"/>
        <w:ind w:firstLineChars="200" w:firstLine="400"/>
        <w:rPr>
          <w:rFonts w:ascii="Times New Roman" w:eastAsia="等线" w:hAnsi="Times New Roman" w:cs="Times New Roman"/>
          <w:sz w:val="20"/>
          <w:szCs w:val="20"/>
        </w:rPr>
      </w:pPr>
      <w:r w:rsidRPr="0010562B">
        <w:rPr>
          <w:rFonts w:ascii="Times New Roman" w:eastAsia="等线" w:hAnsi="Times New Roman" w:cs="Times New Roman"/>
          <w:sz w:val="20"/>
          <w:szCs w:val="20"/>
        </w:rPr>
        <w:t xml:space="preserve">This study was a </w:t>
      </w:r>
      <w:r w:rsidR="00D604E5">
        <w:rPr>
          <w:rFonts w:ascii="Times New Roman" w:eastAsia="等线" w:hAnsi="Times New Roman" w:cs="Times New Roman" w:hint="eastAsia"/>
          <w:sz w:val="20"/>
          <w:szCs w:val="20"/>
        </w:rPr>
        <w:t>single</w:t>
      </w:r>
      <w:r w:rsidRPr="0010562B">
        <w:rPr>
          <w:rFonts w:ascii="Times New Roman" w:eastAsia="等线" w:hAnsi="Times New Roman" w:cs="Times New Roman"/>
          <w:sz w:val="20"/>
          <w:szCs w:val="20"/>
        </w:rPr>
        <w:t xml:space="preserve">-blind randomized controlled trial. All surgeries were performed at our department by the same surgical team (including an oral and maxillofacial surgeon and an </w:t>
      </w:r>
      <w:r w:rsidRPr="0010562B">
        <w:rPr>
          <w:rFonts w:ascii="Times New Roman" w:eastAsia="等线" w:hAnsi="Times New Roman" w:cs="Times New Roman"/>
          <w:sz w:val="20"/>
          <w:szCs w:val="20"/>
        </w:rPr>
        <w:lastRenderedPageBreak/>
        <w:t>otolaryngologist).</w:t>
      </w:r>
      <w:r w:rsidRPr="0010562B">
        <w:rPr>
          <w:rFonts w:ascii="等线" w:eastAsia="等线" w:hAnsi="等线" w:cs="Times New Roman"/>
          <w:sz w:val="20"/>
          <w:szCs w:val="20"/>
        </w:rPr>
        <w:t xml:space="preserve"> </w:t>
      </w:r>
      <w:r w:rsidRPr="0010562B">
        <w:rPr>
          <w:rFonts w:ascii="Times New Roman" w:eastAsia="等线" w:hAnsi="Times New Roman" w:cs="Times New Roman"/>
          <w:sz w:val="20"/>
          <w:szCs w:val="20"/>
        </w:rPr>
        <w:t>All surgical data were collected and analyzed by the other two oral and maxillofacial surgeons.</w:t>
      </w:r>
    </w:p>
    <w:p w14:paraId="5D073A49" w14:textId="7AF1D7B8" w:rsidR="004B694B" w:rsidRPr="0010562B" w:rsidRDefault="004B694B" w:rsidP="00C5151C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78AF5F31" w14:textId="4AE37CE2" w:rsidR="005E61FF" w:rsidRDefault="005E61FF" w:rsidP="00C5151C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43AD720" w14:textId="77777777" w:rsidR="00521B64" w:rsidRPr="0010562B" w:rsidRDefault="00521B64" w:rsidP="00C5151C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0DACE3E" w14:textId="7C760C1E" w:rsidR="00591971" w:rsidRPr="0010562B" w:rsidRDefault="00591971" w:rsidP="00C5151C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10562B">
        <w:rPr>
          <w:rFonts w:ascii="Times New Roman" w:eastAsia="宋体" w:hAnsi="Times New Roman" w:cs="Times New Roman" w:hint="eastAsia"/>
          <w:sz w:val="20"/>
          <w:szCs w:val="20"/>
        </w:rPr>
        <w:t>A</w:t>
      </w:r>
      <w:r w:rsidRPr="0010562B">
        <w:rPr>
          <w:rFonts w:ascii="Times New Roman" w:eastAsia="宋体" w:hAnsi="Times New Roman" w:cs="Times New Roman"/>
          <w:sz w:val="20"/>
          <w:szCs w:val="20"/>
        </w:rPr>
        <w:t xml:space="preserve">ppendix </w:t>
      </w:r>
      <w:r w:rsidR="00521B64" w:rsidRPr="0010562B">
        <w:rPr>
          <w:rFonts w:ascii="Times New Roman" w:eastAsia="宋体" w:hAnsi="Times New Roman" w:cs="Times New Roman"/>
          <w:sz w:val="20"/>
          <w:szCs w:val="20"/>
        </w:rPr>
        <w:t>T</w:t>
      </w:r>
      <w:r w:rsidRPr="0010562B">
        <w:rPr>
          <w:rFonts w:ascii="Times New Roman" w:eastAsia="宋体" w:hAnsi="Times New Roman" w:cs="Times New Roman"/>
          <w:sz w:val="20"/>
          <w:szCs w:val="20"/>
        </w:rPr>
        <w:t>able1: Baseline Characteristic in the LA, PA, and IA Groups.</w:t>
      </w:r>
    </w:p>
    <w:tbl>
      <w:tblPr>
        <w:tblStyle w:val="aa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4"/>
        <w:gridCol w:w="1478"/>
        <w:gridCol w:w="1478"/>
        <w:gridCol w:w="1596"/>
      </w:tblGrid>
      <w:tr w:rsidR="007760AA" w:rsidRPr="0010562B" w14:paraId="33116856" w14:textId="77777777" w:rsidTr="007760AA">
        <w:trPr>
          <w:trHeight w:val="477"/>
        </w:trPr>
        <w:tc>
          <w:tcPr>
            <w:tcW w:w="2259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D02DCA2" w14:textId="77777777" w:rsidR="007760AA" w:rsidRPr="0010562B" w:rsidRDefault="007760AA" w:rsidP="00C515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4" w:name="_Hlk91670567"/>
            <w:r w:rsidRPr="001056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Characteristic</w:t>
            </w:r>
          </w:p>
        </w:tc>
        <w:tc>
          <w:tcPr>
            <w:tcW w:w="274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D71370" w14:textId="77777777" w:rsidR="007760AA" w:rsidRPr="0010562B" w:rsidRDefault="007760AA" w:rsidP="00C515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56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Group</w:t>
            </w:r>
          </w:p>
        </w:tc>
      </w:tr>
      <w:tr w:rsidR="007760AA" w:rsidRPr="0010562B" w14:paraId="71E7D1AE" w14:textId="77777777" w:rsidTr="007760AA">
        <w:trPr>
          <w:trHeight w:val="589"/>
        </w:trPr>
        <w:tc>
          <w:tcPr>
            <w:tcW w:w="2259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DDC6B02" w14:textId="77777777" w:rsidR="007760AA" w:rsidRPr="0010562B" w:rsidRDefault="007760AA" w:rsidP="00C5151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</w:tcPr>
          <w:p w14:paraId="1CD7933F" w14:textId="77777777" w:rsidR="0010562B" w:rsidRDefault="007760AA" w:rsidP="00C515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56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  <w:r w:rsidR="006A1E32" w:rsidRPr="0010562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</w:t>
            </w:r>
          </w:p>
          <w:p w14:paraId="4C020C4F" w14:textId="79466682" w:rsidR="007760AA" w:rsidRPr="0010562B" w:rsidRDefault="007760AA" w:rsidP="00C515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56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（</w:t>
            </w:r>
            <w:r w:rsidRPr="001056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n=10</w:t>
            </w:r>
            <w:r w:rsidRPr="001056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）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</w:tcPr>
          <w:p w14:paraId="071FEFC3" w14:textId="77777777" w:rsidR="006A1E32" w:rsidRPr="0010562B" w:rsidRDefault="007760AA" w:rsidP="00C515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56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</w:t>
            </w:r>
          </w:p>
          <w:p w14:paraId="059F11B6" w14:textId="04247EC5" w:rsidR="007760AA" w:rsidRPr="0010562B" w:rsidRDefault="007760AA" w:rsidP="00C515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56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(n=10)</w:t>
            </w:r>
          </w:p>
        </w:tc>
        <w:tc>
          <w:tcPr>
            <w:tcW w:w="961" w:type="pct"/>
            <w:tcBorders>
              <w:top w:val="single" w:sz="4" w:space="0" w:color="auto"/>
              <w:bottom w:val="single" w:sz="4" w:space="0" w:color="auto"/>
            </w:tcBorders>
          </w:tcPr>
          <w:p w14:paraId="2D5789D1" w14:textId="77777777" w:rsidR="006A1E32" w:rsidRPr="0010562B" w:rsidRDefault="007760AA" w:rsidP="00C515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56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IA</w:t>
            </w:r>
          </w:p>
          <w:p w14:paraId="427732E2" w14:textId="6F3DB50C" w:rsidR="007760AA" w:rsidRPr="0010562B" w:rsidRDefault="007760AA" w:rsidP="00C515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56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(n=10)</w:t>
            </w:r>
          </w:p>
        </w:tc>
      </w:tr>
      <w:tr w:rsidR="007760AA" w:rsidRPr="0010562B" w14:paraId="0260B6B4" w14:textId="77777777" w:rsidTr="007760AA">
        <w:trPr>
          <w:trHeight w:val="852"/>
        </w:trPr>
        <w:tc>
          <w:tcPr>
            <w:tcW w:w="2259" w:type="pct"/>
            <w:tcBorders>
              <w:top w:val="single" w:sz="4" w:space="0" w:color="auto"/>
            </w:tcBorders>
          </w:tcPr>
          <w:p w14:paraId="6563E849" w14:textId="77777777" w:rsidR="007760AA" w:rsidRPr="0010562B" w:rsidRDefault="007760AA" w:rsidP="00C5151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56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Demographics</w:t>
            </w:r>
          </w:p>
        </w:tc>
        <w:tc>
          <w:tcPr>
            <w:tcW w:w="890" w:type="pct"/>
            <w:tcBorders>
              <w:top w:val="single" w:sz="4" w:space="0" w:color="auto"/>
            </w:tcBorders>
          </w:tcPr>
          <w:p w14:paraId="44D31DE6" w14:textId="77777777" w:rsidR="007760AA" w:rsidRPr="0010562B" w:rsidRDefault="007760AA" w:rsidP="00C5151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single" w:sz="4" w:space="0" w:color="auto"/>
            </w:tcBorders>
          </w:tcPr>
          <w:p w14:paraId="722ED12D" w14:textId="77777777" w:rsidR="007760AA" w:rsidRPr="0010562B" w:rsidRDefault="007760AA" w:rsidP="00C5151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pct"/>
            <w:tcBorders>
              <w:top w:val="single" w:sz="4" w:space="0" w:color="auto"/>
            </w:tcBorders>
          </w:tcPr>
          <w:p w14:paraId="091B9646" w14:textId="77777777" w:rsidR="007760AA" w:rsidRPr="0010562B" w:rsidRDefault="007760AA" w:rsidP="00C5151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0AA" w:rsidRPr="0010562B" w14:paraId="02FC6C7E" w14:textId="77777777" w:rsidTr="007760AA">
        <w:trPr>
          <w:trHeight w:val="896"/>
        </w:trPr>
        <w:tc>
          <w:tcPr>
            <w:tcW w:w="2259" w:type="pct"/>
          </w:tcPr>
          <w:p w14:paraId="534DBE81" w14:textId="77777777" w:rsidR="007760AA" w:rsidRPr="0010562B" w:rsidRDefault="007760AA" w:rsidP="00C5151C">
            <w:pPr>
              <w:spacing w:line="480" w:lineRule="auto"/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562B">
              <w:rPr>
                <w:rFonts w:ascii="Times New Roman" w:hAnsi="Times New Roman" w:cs="Times New Roman"/>
                <w:sz w:val="20"/>
                <w:szCs w:val="20"/>
              </w:rPr>
              <w:t>Age, y</w:t>
            </w:r>
          </w:p>
        </w:tc>
        <w:tc>
          <w:tcPr>
            <w:tcW w:w="890" w:type="pct"/>
          </w:tcPr>
          <w:p w14:paraId="68922DA9" w14:textId="77777777" w:rsidR="007760AA" w:rsidRPr="0010562B" w:rsidRDefault="007760AA" w:rsidP="00C5151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62B">
              <w:rPr>
                <w:rFonts w:ascii="Times New Roman" w:hAnsi="Times New Roman" w:cs="Times New Roman"/>
                <w:sz w:val="20"/>
                <w:szCs w:val="20"/>
              </w:rPr>
              <w:t>10.10±2.08</w:t>
            </w:r>
          </w:p>
        </w:tc>
        <w:tc>
          <w:tcPr>
            <w:tcW w:w="890" w:type="pct"/>
          </w:tcPr>
          <w:p w14:paraId="4AEE9239" w14:textId="77777777" w:rsidR="007760AA" w:rsidRPr="0010562B" w:rsidRDefault="007760AA" w:rsidP="00C5151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62B">
              <w:rPr>
                <w:rFonts w:ascii="Times New Roman" w:hAnsi="Times New Roman" w:cs="Times New Roman"/>
                <w:sz w:val="20"/>
                <w:szCs w:val="20"/>
              </w:rPr>
              <w:t>9.80±1.93</w:t>
            </w:r>
          </w:p>
        </w:tc>
        <w:tc>
          <w:tcPr>
            <w:tcW w:w="961" w:type="pct"/>
          </w:tcPr>
          <w:p w14:paraId="3D6C68C7" w14:textId="77777777" w:rsidR="007760AA" w:rsidRPr="0010562B" w:rsidRDefault="007760AA" w:rsidP="00C5151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62B">
              <w:rPr>
                <w:rFonts w:ascii="Times New Roman" w:hAnsi="Times New Roman" w:cs="Times New Roman"/>
                <w:sz w:val="20"/>
                <w:szCs w:val="20"/>
              </w:rPr>
              <w:t>10.20±1.93</w:t>
            </w:r>
          </w:p>
        </w:tc>
      </w:tr>
      <w:tr w:rsidR="007760AA" w:rsidRPr="0010562B" w14:paraId="7D2DA453" w14:textId="77777777" w:rsidTr="007760AA">
        <w:trPr>
          <w:trHeight w:val="852"/>
        </w:trPr>
        <w:tc>
          <w:tcPr>
            <w:tcW w:w="2259" w:type="pct"/>
          </w:tcPr>
          <w:p w14:paraId="28DADB37" w14:textId="77777777" w:rsidR="007760AA" w:rsidRPr="0010562B" w:rsidRDefault="007760AA" w:rsidP="00C5151C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0562B">
              <w:rPr>
                <w:rFonts w:ascii="Times New Roman" w:hAnsi="Times New Roman" w:cs="Times New Roman"/>
                <w:sz w:val="20"/>
                <w:szCs w:val="20"/>
              </w:rPr>
              <w:t>Sex, female</w:t>
            </w:r>
          </w:p>
        </w:tc>
        <w:tc>
          <w:tcPr>
            <w:tcW w:w="890" w:type="pct"/>
          </w:tcPr>
          <w:p w14:paraId="6F18A4B9" w14:textId="77777777" w:rsidR="007760AA" w:rsidRPr="0010562B" w:rsidRDefault="007760AA" w:rsidP="00C5151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62B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10562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890" w:type="pct"/>
          </w:tcPr>
          <w:p w14:paraId="1F743296" w14:textId="77777777" w:rsidR="007760AA" w:rsidRPr="0010562B" w:rsidRDefault="007760AA" w:rsidP="00C5151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62B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10562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961" w:type="pct"/>
          </w:tcPr>
          <w:p w14:paraId="47C57531" w14:textId="77777777" w:rsidR="007760AA" w:rsidRPr="0010562B" w:rsidRDefault="007760AA" w:rsidP="00C5151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62B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10562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7760AA" w:rsidRPr="0010562B" w14:paraId="5E532BFB" w14:textId="77777777" w:rsidTr="007760AA">
        <w:trPr>
          <w:trHeight w:val="852"/>
        </w:trPr>
        <w:tc>
          <w:tcPr>
            <w:tcW w:w="2259" w:type="pct"/>
          </w:tcPr>
          <w:p w14:paraId="5B0607F3" w14:textId="77777777" w:rsidR="007760AA" w:rsidRPr="0010562B" w:rsidRDefault="007760AA" w:rsidP="00C5151C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56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One </w:t>
            </w:r>
            <w:proofErr w:type="spellStart"/>
            <w:r w:rsidRPr="001056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mesiodens</w:t>
            </w:r>
            <w:proofErr w:type="spellEnd"/>
            <w:r w:rsidRPr="001056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per patient</w:t>
            </w:r>
          </w:p>
        </w:tc>
        <w:tc>
          <w:tcPr>
            <w:tcW w:w="890" w:type="pct"/>
          </w:tcPr>
          <w:p w14:paraId="116BE29A" w14:textId="77777777" w:rsidR="007760AA" w:rsidRPr="0010562B" w:rsidRDefault="007760AA" w:rsidP="00C5151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62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0562B">
              <w:rPr>
                <w:rFonts w:ascii="Times New Roman" w:hAnsi="Times New Roman" w:cs="Times New Roman"/>
                <w:sz w:val="20"/>
                <w:szCs w:val="20"/>
              </w:rPr>
              <w:t>00%</w:t>
            </w:r>
          </w:p>
        </w:tc>
        <w:tc>
          <w:tcPr>
            <w:tcW w:w="890" w:type="pct"/>
          </w:tcPr>
          <w:p w14:paraId="72E0E1F1" w14:textId="77777777" w:rsidR="007760AA" w:rsidRPr="0010562B" w:rsidRDefault="007760AA" w:rsidP="00C5151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62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61" w:type="pct"/>
          </w:tcPr>
          <w:p w14:paraId="3848DD00" w14:textId="77777777" w:rsidR="007760AA" w:rsidRPr="0010562B" w:rsidRDefault="007760AA" w:rsidP="00C5151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62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7760AA" w:rsidRPr="0010562B" w14:paraId="03C6FCB6" w14:textId="77777777" w:rsidTr="007760AA">
        <w:trPr>
          <w:trHeight w:val="852"/>
        </w:trPr>
        <w:tc>
          <w:tcPr>
            <w:tcW w:w="2259" w:type="pct"/>
          </w:tcPr>
          <w:p w14:paraId="37CB1400" w14:textId="77777777" w:rsidR="007760AA" w:rsidRPr="0010562B" w:rsidRDefault="007760AA" w:rsidP="00C5151C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56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Permanent dentition</w:t>
            </w:r>
          </w:p>
        </w:tc>
        <w:tc>
          <w:tcPr>
            <w:tcW w:w="890" w:type="pct"/>
          </w:tcPr>
          <w:p w14:paraId="04CB1959" w14:textId="77777777" w:rsidR="007760AA" w:rsidRPr="0010562B" w:rsidRDefault="007760AA" w:rsidP="00C5151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62B"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  <w:tc>
          <w:tcPr>
            <w:tcW w:w="890" w:type="pct"/>
          </w:tcPr>
          <w:p w14:paraId="7E981A89" w14:textId="77777777" w:rsidR="007760AA" w:rsidRPr="0010562B" w:rsidRDefault="007760AA" w:rsidP="00C5151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62B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961" w:type="pct"/>
          </w:tcPr>
          <w:p w14:paraId="2C3EE43F" w14:textId="77777777" w:rsidR="007760AA" w:rsidRPr="0010562B" w:rsidRDefault="007760AA" w:rsidP="00C5151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62B"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</w:tr>
      <w:tr w:rsidR="007760AA" w:rsidRPr="0010562B" w14:paraId="4E5557AD" w14:textId="77777777" w:rsidTr="007760AA">
        <w:trPr>
          <w:trHeight w:val="852"/>
        </w:trPr>
        <w:tc>
          <w:tcPr>
            <w:tcW w:w="2259" w:type="pct"/>
          </w:tcPr>
          <w:p w14:paraId="03D991F6" w14:textId="77777777" w:rsidR="007760AA" w:rsidRPr="0010562B" w:rsidRDefault="007760AA" w:rsidP="00C5151C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56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Electric pulp </w:t>
            </w:r>
            <w:r w:rsidRPr="0010562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measurements</w:t>
            </w:r>
            <w:r w:rsidRPr="001056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0562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of</w:t>
            </w:r>
            <w:r w:rsidRPr="001056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adjacent tooth</w:t>
            </w:r>
          </w:p>
        </w:tc>
        <w:tc>
          <w:tcPr>
            <w:tcW w:w="890" w:type="pct"/>
          </w:tcPr>
          <w:p w14:paraId="4CC1348D" w14:textId="77777777" w:rsidR="007760AA" w:rsidRPr="0010562B" w:rsidRDefault="007760AA" w:rsidP="00C5151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62B">
              <w:rPr>
                <w:rFonts w:ascii="Times New Roman" w:hAnsi="Times New Roman" w:cs="Times New Roman"/>
                <w:sz w:val="20"/>
                <w:szCs w:val="20"/>
              </w:rPr>
              <w:t>14.70±4.24</w:t>
            </w:r>
          </w:p>
        </w:tc>
        <w:tc>
          <w:tcPr>
            <w:tcW w:w="890" w:type="pct"/>
          </w:tcPr>
          <w:p w14:paraId="2B09E92E" w14:textId="77777777" w:rsidR="007760AA" w:rsidRPr="0010562B" w:rsidRDefault="007760AA" w:rsidP="00C5151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62B">
              <w:rPr>
                <w:rFonts w:ascii="Times New Roman" w:hAnsi="Times New Roman" w:cs="Times New Roman"/>
                <w:sz w:val="20"/>
                <w:szCs w:val="20"/>
              </w:rPr>
              <w:t>14.80±3.62</w:t>
            </w:r>
          </w:p>
        </w:tc>
        <w:tc>
          <w:tcPr>
            <w:tcW w:w="961" w:type="pct"/>
          </w:tcPr>
          <w:p w14:paraId="36434907" w14:textId="77777777" w:rsidR="007760AA" w:rsidRPr="0010562B" w:rsidRDefault="007760AA" w:rsidP="00C5151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62B">
              <w:rPr>
                <w:rFonts w:ascii="Times New Roman" w:hAnsi="Times New Roman" w:cs="Times New Roman"/>
                <w:sz w:val="20"/>
                <w:szCs w:val="20"/>
              </w:rPr>
              <w:t>15.20±5.07</w:t>
            </w:r>
          </w:p>
        </w:tc>
      </w:tr>
      <w:bookmarkEnd w:id="4"/>
    </w:tbl>
    <w:p w14:paraId="704BA945" w14:textId="553FA982" w:rsidR="00591971" w:rsidRPr="0010562B" w:rsidRDefault="00591971" w:rsidP="00C5151C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26622EAA" w14:textId="77777777" w:rsidR="00591971" w:rsidRPr="0010562B" w:rsidRDefault="00591971" w:rsidP="00C5151C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10562B">
        <w:rPr>
          <w:rFonts w:ascii="Times New Roman" w:eastAsia="宋体" w:hAnsi="Times New Roman" w:cs="Times New Roman"/>
          <w:sz w:val="20"/>
          <w:szCs w:val="20"/>
        </w:rPr>
        <w:t>Measurement data were expressed as mean ± standard deviation</w:t>
      </w:r>
      <w:r w:rsidRPr="0010562B">
        <w:rPr>
          <w:rFonts w:ascii="Times New Roman" w:eastAsia="宋体" w:hAnsi="Times New Roman" w:cs="Times New Roman" w:hint="eastAsia"/>
          <w:sz w:val="20"/>
          <w:szCs w:val="20"/>
        </w:rPr>
        <w:t>.</w:t>
      </w:r>
    </w:p>
    <w:p w14:paraId="1FA4F0DF" w14:textId="77777777" w:rsidR="00591971" w:rsidRPr="0010562B" w:rsidRDefault="00591971" w:rsidP="00C5151C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10562B">
        <w:rPr>
          <w:rFonts w:ascii="Times New Roman" w:eastAsia="宋体" w:hAnsi="Times New Roman" w:cs="Times New Roman"/>
          <w:sz w:val="20"/>
          <w:szCs w:val="20"/>
        </w:rPr>
        <w:t>Count data were expressed as percentage.</w:t>
      </w:r>
    </w:p>
    <w:p w14:paraId="20BE0B54" w14:textId="77777777" w:rsidR="00591971" w:rsidRPr="0010562B" w:rsidRDefault="00591971" w:rsidP="00C5151C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sectPr w:rsidR="00591971" w:rsidRPr="0010562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7E392" w14:textId="77777777" w:rsidR="00CB563A" w:rsidRDefault="00CB563A" w:rsidP="00691101">
      <w:r>
        <w:separator/>
      </w:r>
    </w:p>
  </w:endnote>
  <w:endnote w:type="continuationSeparator" w:id="0">
    <w:p w14:paraId="3A6D151E" w14:textId="77777777" w:rsidR="00CB563A" w:rsidRDefault="00CB563A" w:rsidP="00691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1817386"/>
      <w:docPartObj>
        <w:docPartGallery w:val="Page Numbers (Bottom of Page)"/>
        <w:docPartUnique/>
      </w:docPartObj>
    </w:sdtPr>
    <w:sdtEndPr/>
    <w:sdtContent>
      <w:p w14:paraId="346BD56B" w14:textId="6F2E8280" w:rsidR="005E61FF" w:rsidRDefault="005E61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11C10BA" w14:textId="77777777" w:rsidR="00BD0C59" w:rsidRDefault="00BD0C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9D11B" w14:textId="77777777" w:rsidR="00CB563A" w:rsidRDefault="00CB563A" w:rsidP="00691101">
      <w:r>
        <w:separator/>
      </w:r>
    </w:p>
  </w:footnote>
  <w:footnote w:type="continuationSeparator" w:id="0">
    <w:p w14:paraId="568E3F57" w14:textId="77777777" w:rsidR="00CB563A" w:rsidRDefault="00CB563A" w:rsidP="00691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744B1"/>
    <w:multiLevelType w:val="hybridMultilevel"/>
    <w:tmpl w:val="E1CA8BAE"/>
    <w:lvl w:ilvl="0" w:tplc="8BEECE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370572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D02"/>
    <w:rsid w:val="00015881"/>
    <w:rsid w:val="000B7D6E"/>
    <w:rsid w:val="000C0727"/>
    <w:rsid w:val="000C30F0"/>
    <w:rsid w:val="000D0550"/>
    <w:rsid w:val="000D11E8"/>
    <w:rsid w:val="000F6B75"/>
    <w:rsid w:val="0010562B"/>
    <w:rsid w:val="00140415"/>
    <w:rsid w:val="001D7AB0"/>
    <w:rsid w:val="00227430"/>
    <w:rsid w:val="0023226D"/>
    <w:rsid w:val="00234289"/>
    <w:rsid w:val="0028031B"/>
    <w:rsid w:val="00296025"/>
    <w:rsid w:val="002D5869"/>
    <w:rsid w:val="002D5E34"/>
    <w:rsid w:val="002E2D3C"/>
    <w:rsid w:val="002F3D02"/>
    <w:rsid w:val="002F4A0E"/>
    <w:rsid w:val="00337427"/>
    <w:rsid w:val="0039528E"/>
    <w:rsid w:val="003C58F1"/>
    <w:rsid w:val="003D51BB"/>
    <w:rsid w:val="00420B76"/>
    <w:rsid w:val="004968EB"/>
    <w:rsid w:val="004A2119"/>
    <w:rsid w:val="004B445D"/>
    <w:rsid w:val="004B694B"/>
    <w:rsid w:val="004D2184"/>
    <w:rsid w:val="004D30C6"/>
    <w:rsid w:val="00521B64"/>
    <w:rsid w:val="00543BD0"/>
    <w:rsid w:val="0057376C"/>
    <w:rsid w:val="00591971"/>
    <w:rsid w:val="005E61FF"/>
    <w:rsid w:val="00691101"/>
    <w:rsid w:val="006A1E32"/>
    <w:rsid w:val="006E662B"/>
    <w:rsid w:val="00772034"/>
    <w:rsid w:val="007760AA"/>
    <w:rsid w:val="007F380E"/>
    <w:rsid w:val="00816E55"/>
    <w:rsid w:val="00867764"/>
    <w:rsid w:val="008D5022"/>
    <w:rsid w:val="009121C9"/>
    <w:rsid w:val="00A554C1"/>
    <w:rsid w:val="00AB52EE"/>
    <w:rsid w:val="00AE7A2A"/>
    <w:rsid w:val="00AF53FA"/>
    <w:rsid w:val="00B73326"/>
    <w:rsid w:val="00B76B2B"/>
    <w:rsid w:val="00B802C5"/>
    <w:rsid w:val="00B8587C"/>
    <w:rsid w:val="00BD0C59"/>
    <w:rsid w:val="00BD38D5"/>
    <w:rsid w:val="00BE3516"/>
    <w:rsid w:val="00C25251"/>
    <w:rsid w:val="00C5151C"/>
    <w:rsid w:val="00C9674F"/>
    <w:rsid w:val="00CB563A"/>
    <w:rsid w:val="00CC6C93"/>
    <w:rsid w:val="00D3799E"/>
    <w:rsid w:val="00D60492"/>
    <w:rsid w:val="00D604E5"/>
    <w:rsid w:val="00D845EB"/>
    <w:rsid w:val="00E26029"/>
    <w:rsid w:val="00E34F06"/>
    <w:rsid w:val="00E57EEE"/>
    <w:rsid w:val="00E92B95"/>
    <w:rsid w:val="00E934D3"/>
    <w:rsid w:val="00E93967"/>
    <w:rsid w:val="00EA3D4A"/>
    <w:rsid w:val="00F81E9F"/>
    <w:rsid w:val="00FA32D2"/>
    <w:rsid w:val="00FB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4D0110"/>
  <w15:chartTrackingRefBased/>
  <w15:docId w15:val="{45A374C3-5ABF-4455-ADED-39FC260A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A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11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11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11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1101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qFormat/>
    <w:rsid w:val="00BE3516"/>
    <w:pPr>
      <w:jc w:val="left"/>
    </w:pPr>
  </w:style>
  <w:style w:type="character" w:customStyle="1" w:styleId="a8">
    <w:name w:val="批注文字 字符"/>
    <w:basedOn w:val="a0"/>
    <w:link w:val="a7"/>
    <w:uiPriority w:val="99"/>
    <w:semiHidden/>
    <w:rsid w:val="00BE3516"/>
  </w:style>
  <w:style w:type="paragraph" w:styleId="a9">
    <w:name w:val="List Paragraph"/>
    <w:basedOn w:val="a"/>
    <w:uiPriority w:val="34"/>
    <w:qFormat/>
    <w:rsid w:val="00BD0C59"/>
    <w:pPr>
      <w:ind w:firstLineChars="200" w:firstLine="420"/>
    </w:pPr>
  </w:style>
  <w:style w:type="table" w:styleId="aa">
    <w:name w:val="Table Grid"/>
    <w:basedOn w:val="a1"/>
    <w:uiPriority w:val="39"/>
    <w:rsid w:val="0077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619</Words>
  <Characters>3533</Characters>
  <Application>Microsoft Office Word</Application>
  <DocSecurity>0</DocSecurity>
  <Lines>29</Lines>
  <Paragraphs>8</Paragraphs>
  <ScaleCrop>false</ScaleCrop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晖菲</dc:creator>
  <cp:keywords/>
  <dc:description/>
  <cp:lastModifiedBy>李 晖菲</cp:lastModifiedBy>
  <cp:revision>3</cp:revision>
  <dcterms:created xsi:type="dcterms:W3CDTF">2022-03-07T02:46:00Z</dcterms:created>
  <dcterms:modified xsi:type="dcterms:W3CDTF">2022-04-10T09:18:00Z</dcterms:modified>
</cp:coreProperties>
</file>