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Supplementary Information</w:t>
      </w:r>
    </w:p>
    <w:p w:rsidR="00000000" w:rsidDel="00000000" w:rsidP="00000000" w:rsidRDefault="00000000" w:rsidRPr="00000000" w14:paraId="00000002">
      <w:pPr>
        <w:spacing w:before="240"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New insights in the targets of dimethyl fumarate in endothelial cells: effects on energetic metabolism and serine synthesis</w:t>
      </w:r>
    </w:p>
    <w:p w:rsidR="00000000" w:rsidDel="00000000" w:rsidP="00000000" w:rsidRDefault="00000000" w:rsidRPr="00000000" w14:paraId="00000003">
      <w:pPr>
        <w:spacing w:before="240" w:line="240" w:lineRule="auto"/>
        <w:rPr>
          <w:rFonts w:ascii="Calibri" w:cs="Calibri" w:eastAsia="Calibri" w:hAnsi="Calibri"/>
          <w:sz w:val="20"/>
          <w:szCs w:val="2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Mª Carmen Ocaña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1,2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Chendong Yang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Manuel Bernal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1,2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Beatriz Martínez-Poveda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1,2,4*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Hieu S. Vu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Casimiro Cárdenas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1,5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Ralph J. DeBerardinis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3,6,7,8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Ana R. Quesada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1,2,9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and Miguel Ángel Medina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1,2,9,*</w:t>
      </w:r>
    </w:p>
    <w:p w:rsidR="00000000" w:rsidDel="00000000" w:rsidP="00000000" w:rsidRDefault="00000000" w:rsidRPr="00000000" w14:paraId="00000004">
      <w:pPr>
        <w:spacing w:after="0"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Universidad de Málaga, Andalucía Tech, Departamento de Biología Molecular y Bioquímica, Facultad de Ciencias, E-29071 Málaga, Spain</w:t>
      </w:r>
    </w:p>
    <w:p w:rsidR="00000000" w:rsidDel="00000000" w:rsidP="00000000" w:rsidRDefault="00000000" w:rsidRPr="00000000" w14:paraId="00000005">
      <w:pPr>
        <w:spacing w:after="0"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IBIMA (Biomedical Research Institute of Málaga), E-29071 Málaga, Spain</w:t>
      </w:r>
    </w:p>
    <w:p w:rsidR="00000000" w:rsidDel="00000000" w:rsidP="00000000" w:rsidRDefault="00000000" w:rsidRPr="00000000" w14:paraId="00000006">
      <w:pPr>
        <w:spacing w:after="0"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Children's Medical Center Research Institute, The University of Texas Southwestern Medical Center, Dallas, TX 75390, USA</w:t>
      </w:r>
    </w:p>
    <w:p w:rsidR="00000000" w:rsidDel="00000000" w:rsidP="00000000" w:rsidRDefault="00000000" w:rsidRPr="00000000" w14:paraId="00000007">
      <w:pPr>
        <w:spacing w:after="0" w:before="240" w:line="240" w:lineRule="auto"/>
        <w:rPr>
          <w:rFonts w:ascii="Calibri" w:cs="Calibri" w:eastAsia="Calibri" w:hAnsi="Calibri"/>
          <w:sz w:val="20"/>
          <w:szCs w:val="2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CIBER de Enfermedades Cardiovasculares (CIBERCV), Madrid, Spain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240" w:line="240" w:lineRule="auto"/>
        <w:rPr>
          <w:rFonts w:ascii="Calibri" w:cs="Calibri" w:eastAsia="Calibri" w:hAnsi="Calibri"/>
          <w:sz w:val="20"/>
          <w:szCs w:val="2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Research Support Central Services (SCAI) of the University of Málaga, Spain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6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Department of Pediatrics, The University of Texas Southwestern Medical Center, Dallas, TX 75390, USA</w:t>
      </w:r>
    </w:p>
    <w:p w:rsidR="00000000" w:rsidDel="00000000" w:rsidP="00000000" w:rsidRDefault="00000000" w:rsidRPr="00000000" w14:paraId="0000000A">
      <w:pPr>
        <w:spacing w:after="0"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7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Eugene McDermott Center for Human Growth and Development, The University of Texas Southwestern Medical Center, Dallas, TX 75390, USA</w:t>
      </w:r>
    </w:p>
    <w:p w:rsidR="00000000" w:rsidDel="00000000" w:rsidP="00000000" w:rsidRDefault="00000000" w:rsidRPr="00000000" w14:paraId="0000000B">
      <w:pPr>
        <w:spacing w:after="0"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8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Howard Hughes Medical Institute, The University of Texas Southwestern Medical Center, Dallas, TX 75390, USA</w:t>
      </w:r>
    </w:p>
    <w:p w:rsidR="00000000" w:rsidDel="00000000" w:rsidP="00000000" w:rsidRDefault="00000000" w:rsidRPr="00000000" w14:paraId="0000000C">
      <w:pPr>
        <w:spacing w:after="0"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9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CIBER de Enfermedades Raras (CIBERER), E-29071 Málaga, Spain</w:t>
      </w:r>
    </w:p>
    <w:p w:rsidR="00000000" w:rsidDel="00000000" w:rsidP="00000000" w:rsidRDefault="00000000" w:rsidRPr="00000000" w14:paraId="0000000D">
      <w:pPr>
        <w:spacing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Correspondence: medina@uma.es; Tel.: +34 952137132; ORCID: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https://orcid.org/0000-0001-7275-6462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; bmpoveda@uma.es; Tel.: +34 952131674; ORCID: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https://orcid.org/0000-0003-3927-3877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Supplementary Tables</w:t>
      </w:r>
    </w:p>
    <w:p w:rsidR="00000000" w:rsidDel="00000000" w:rsidP="00000000" w:rsidRDefault="00000000" w:rsidRPr="00000000" w14:paraId="00000019">
      <w:pPr>
        <w:spacing w:after="20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Supplementary Table S1.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Total of proteins detected with the proteomics analysis in HMECs treated with 100 µM for 24 h. </w:t>
      </w:r>
    </w:p>
    <w:tbl>
      <w:tblPr>
        <w:tblStyle w:val="Table1"/>
        <w:tblW w:w="7763.0" w:type="dxa"/>
        <w:jc w:val="center"/>
        <w:tblBorders>
          <w:top w:color="000000" w:space="0" w:sz="8" w:val="single"/>
          <w:left w:color="000000" w:space="0" w:sz="4" w:val="single"/>
          <w:bottom w:color="000000" w:space="0" w:sz="8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3583"/>
        <w:gridCol w:w="2980"/>
        <w:gridCol w:w="1200"/>
        <w:tblGridChange w:id="0">
          <w:tblGrid>
            <w:gridCol w:w="3583"/>
            <w:gridCol w:w="2980"/>
            <w:gridCol w:w="1200"/>
          </w:tblGrid>
        </w:tblGridChange>
      </w:tblGrid>
      <w:tr>
        <w:trPr>
          <w:cantSplit w:val="0"/>
          <w:trHeight w:val="300" w:hRule="atLeast"/>
          <w:tblHeader w:val="1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Gene Symbol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Abundance Ratio (DMF/DMSO)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P-value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HMOX1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26.203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GCLC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ABHD4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GBE1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4.463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1.72E-11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PSPH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4.461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3.11E-11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ARHGAP24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4.429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3.81E-04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SLC2A14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4.063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7.13E-06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3.912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3.82E-03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TXNRD1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3.904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2.96E-11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7.95E-03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RIT1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3.701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PCYT1A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3.526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5.65E-05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HSPA1B; HSPA1A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2.73E-09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DCD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6.15E-06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VTN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3.359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9.10E-04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VWA5A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3.236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2.94E-04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ASNS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2.83E-07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RTN4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6.39E-06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FTH1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2.66E-02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SQSTM1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5.74E-04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ALDH1L2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2.51E-05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5.90E-02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STK10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6.03E-02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TACC2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AHCYL2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BAG3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4.46E-03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CHORDC1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DNAJA1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6.39E-05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UBE2R2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8.45E-02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SHANK3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5.95E-03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ITGA2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8.27E-05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ARMCX3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2.605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CTPS1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2.601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1.86E-02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6.21E-04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CACYBP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ANTXR2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NUFIP2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3.03E-02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2.97E-04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RASA1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STAU1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8.65E-03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CMAS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PTGES3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CBFB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SLC30A1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6.02E-02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KLC2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COBLL1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2.05E-02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CDK2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PSAT1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SH3PXD2B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UAP1L1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3.83E-02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KPNA1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NCDN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CCDC71L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8.91E-02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TXN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1.87E-03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VPS28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COTL1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8.80E-03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HBD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4.52E-03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AMFR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3.33E-01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FKBP5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6.38E-03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AMPD2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1.91E-02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MMP14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MAN2A1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SNTB2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7.00E-03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AIM1; CRYBG1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1.64E-02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RAB11FIP5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CRYAB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4.59E-02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IRAK4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3.57E-01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SH2D3C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SNX3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9.15E-03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AP1S2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HECTD1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8.80E-03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TAOK1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DNAJC7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DNAJA2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8.33E-02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STRBP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TINAGL1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4.66E-02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EZR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TRIP10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3.68E-01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2.04E-02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FYCO1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DYNC1LI2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3.69E-01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8.45E-02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GNPDA2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1.65E-02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FAM160B1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RRAGD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NDRG1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NEK9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ANP32D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2.27E-02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ANXA13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LGALS1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MAPRE3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GNG2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7.76E-02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ARL8A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5.06E-01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3.29E-02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8.37E-02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MAPRE2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EEF1E1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DNAJC3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4.10E-02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LARP4B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5.17E-01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RTCA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PPIL4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4.27E-02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LSM12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HMGCS1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6.10E-02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CDK16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VPS26A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7.54E-02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DDAH2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WLS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2.69E-01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FKBP4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HSP90AA1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6.71E-02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USP47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MON2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NPTN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3.78E-01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TOP2A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4.39E-01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SPCS1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DHFR; DHFRP1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DOCK7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TCEB1; ELOC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LPCAT2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4.18E-01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ITPR1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GSR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YTHDF3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ARHGAP31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HADH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SRSF9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UGDH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ARIH1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4.11E-01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PTPN12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RENBP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PSME4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MAPK14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PRRC2C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MAP2K1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OS9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SEL1L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ARPC5L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M6PR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CALU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TRIP12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PALM2-AKAP2; PALM2; AKAP2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ATXN2L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TWF1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SAR1B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HSP90AB1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TACC1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CDC42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IKBIP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SWAP70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UBE2K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BANF1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3.33E-01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ATP2C1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DCTN3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WDFY1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CLPTM1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4.18E-01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NOVA2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TGM2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PTBP3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6.76E-01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OSBPL9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SLC25A24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KPNA4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HOMER3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TFRC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RAB3D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PRKD2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HBA2; HBA1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PACSIN2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NRBP1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KIF13B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MCMBP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RALA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7.42E-01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GNAQ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4.80E-01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FXR2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ATP6V0A1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LRRC8C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GSTP1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CAB39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NRD1; NRDC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5.00E-01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AK2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ADH5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NME1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GSK3A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7.43E-01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ABCC1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VPS35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WDR26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PLCG1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RALY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PRPSAP1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PACS1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HEATR3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7.45E-01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MTHFD1L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DUT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TROVE2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PNN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4.78E-01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BICD2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5.06E-01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LAMC1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MRPL48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CISD2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HSPA8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WDR6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NUDCD2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EPB41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ASAH1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DIAPH1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LYPLA2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S100A11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UGP2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PXN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CLMN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7.48E-01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ASPH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WBP2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PLOD2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4.80E-01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G3BP2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NUP153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6.06E-01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SLC9A3R2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SRSF4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ARID1B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PRDX6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NEDD4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ECE1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PELO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DCUN1D1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TMEM33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CASP6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CBS; LOC102724560; CBSL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MAOA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5.38E-01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LRRFIP2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PFN1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3.68E-01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PPP2R4; PTPA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GDI1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TBCC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TUBA1A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5.66E-01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SH3GLB2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PRKAR1A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LIMA1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GPI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ACAT2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TJP1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4.17E-01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GNAI3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UBXN7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STXBP1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TALDO1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MOB1B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CAPZB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RABGAP1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SPTBN2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KRAS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EIF4G2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4.49E-01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MYO5A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ZFR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6.96E-01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ANP32B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RALB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CPNE3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RAI14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LIMS1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LAMP2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TAOK2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EHD4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FAM114A2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ANKFY1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PYCR1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SETD7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GLUL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7.44E-01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AHSA1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ENAH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METAP2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7.45E-01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LSM14A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TCEB2; ELOB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UCHL1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ADARB1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5.04E-01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TMEM65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ILF2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5.08E-01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HNRNPLL; HNRPLL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PITPNA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ZC3H15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SMARCC1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RAB8B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GALNT2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EIF2S2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PPAP2A; PLPP1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CBX1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KANK2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STUB1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ALDOA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KPNA3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CLASP1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SKP1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PSMA6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5.68E-01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EIF3J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ANXA7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CXorf26; PBDC1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WASF2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AAK1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RHOG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HEATR1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RBM8A; LOC101060541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ETF1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SPTLC2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RTN3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KDSR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PRAF2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KTN1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ALDOC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PHGDH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ROCK1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MOSPD2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NMI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MDH1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YWHAG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VASP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ACACA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CYB5A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NAMPT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DPP9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YWHAQ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UBE2N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6.01E-01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AKR1A1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CBLB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YME1L1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RAB8A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ZC3H18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P4HA1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6.25E-01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S100A10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EMC7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VCP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TRAM1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NRAS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REXO2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TNPO1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MGEA5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MACF1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TRIM47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GRB2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HNRNPDL; HNRPDL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PAFAH1B1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NSF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6.24E-01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ATP6V0D1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MYH10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TIAL1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ERC1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LUZP1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ATG3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ACOX1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VPS29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KRT14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GOLGA5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SPAG9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COLGALT1; GLT25D1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DDX39A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OLA1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CPT1A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WDR77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INPPL1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USP15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7.78E-01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NAGA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PIK3C2A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MYO1E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GSK3B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RHOC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EPS15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GNPDA1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UBE2L3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MIA3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PYGL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OXSR1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OGDH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6.76E-01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BZW2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ANXA4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HYOU1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AK3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DNAJB4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DPM3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SEC16A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PPP1CC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C14orf166; RTRAF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NIPSNAP1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PPP2CB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EIF4E2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FLII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CKAP5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HSPA4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API5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SMCHD1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SETD3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USP14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BZW1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LDHA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HDGF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NUMB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HERC4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TMX2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TMEM160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TLK1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PAK2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DYNLL2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CD2AP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TFG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C16orf80; CFAP20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KLC1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TWF2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PABPC1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CSDE1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ALDH7A1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PPP4R1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UBXN1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CANX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RAB3GAP2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ANP32A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ATP6V1E1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UBE2D3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ITCH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FAM49B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NACC1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SLMAP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PARK7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HMGA1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CYB5R3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EIF4E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SNX27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NCBP2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AGFG1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PPP3CA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RRAGB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TRA2A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LBR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PRMT1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ERP44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WWC2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ATAD3A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PIGT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NPLOC4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PSAP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SPTAN1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ANXA5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KIAA1468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PABPC4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CBX3; C15orf57; CCDC32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GMPPB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ARF5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AHSG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TRIM25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SYMPK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EXOC5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IKBIP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SEC23IP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8.39E-01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LARP1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EEA1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ALDH2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EIF4G3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AHCY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COX6C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SRPRB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FKBP9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MBNL1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AP3S1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RAB33B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ILF3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PPME1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EIF2S1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TOP2B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THOC5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SEC24D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CSDA; YBX3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IDH1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COX7A2L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RGPD2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TOMM70A; TOMM70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EDF1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COL4A3BP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FGF2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MARCH5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AP1G1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MINK1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ATP1A1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UBAP2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METAP1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ARL8B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PGRMC1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ANXA2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MLEC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COX5A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SCAMP3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KIAA1715; LNPK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FGD5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STAT3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YTHDF2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ATP6V1D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FAM175B; ABRAXAS2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ATP6V1H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PSME2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RAP2B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NCL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DCTN4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ARHGAP17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PTPLAD1; HACD3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PTPLB; HACD2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HOOK3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ACOT7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PPP2R1B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PLS3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CAPNS1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CDIPT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PSMA4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GALK1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SUPT5H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EEF1B2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DRG1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DRG2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SMARCA5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CRAT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CAPZA2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CAMK2G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LEMD2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RAB5B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ITGB4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GFPT1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PRPS1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PPP4C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FKBP3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GLUD1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RAB11B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MYEF2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KIF1B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EIF4A2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LAMTOR1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QKI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EPHA2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NCBP1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CHCHD3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6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TMED7-TICAM2; TICAM2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GLIPR2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SLC25A4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GSPT1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CUL4A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AP3D1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NT5C2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MAP1LC3A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SH3GLB1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CAPZB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CSTF3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NOP10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EMC1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PDCD6IP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DBN1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DNM2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ARF4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SSFA2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DAPK3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EIF5B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PSMD14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ATP6V1B2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KIF2A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PRKAG1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CALR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ANXA1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ATP5E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TKT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CCT7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PRKAR2A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DCTN2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TIMM44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PDLIM1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SPCS3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SMPD4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OSTF1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FAM3C; WNT16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DAZAP1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DDI2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CCT8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RBMS3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PCK2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NOMO2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AP3M1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SEC22B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SACM1L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ARHGAP1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CAMK2D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MCU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HSDL2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SON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AASDHPPT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PIP4K2A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PSMD11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CPNE1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PKM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SYNCRIP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YWHAH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ARHGEF7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ERO1L; ERO1A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RHOT1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PSMC5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ACSL4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RCN1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APEH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CCT4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PLIN3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STRAP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UBE2V2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CSNK1D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MYO6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EIF2S3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SART3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SURF4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NUP214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MRPL37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TRIOBP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YBX1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AP2A2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PSMD13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OSBPL6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PWP2; LOC102724159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SSB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CORO1B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SUMO2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ACO2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KPNA6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CCT3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FUBP3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GAPDH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PGM2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SLC25A13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A2M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KIF5B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CAV1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CLTA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PSMB6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FARSA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YTHDC1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PSMA7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SNX2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YLPM1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BCKDHB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PAPSS1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FSCN1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CPSF6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PALLD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TCIRG1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WDR82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PSMD8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PPP6R3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NPEPPS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STRN3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XPO5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CLIC1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EEF1G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ARPC4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GNA13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PCNP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STIM1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VPS16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SEPT9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YWHAZ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ATP6V1C1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SNRPF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TCP1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EPS15L1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UBE2O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USP7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CUL1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VTA1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SEC23A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SEC61A1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SFXN1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LARP7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RSU1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PSMB4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SMARCD2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VPS26B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EDC4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TMCO1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SRSF6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PSMD6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CFL2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8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AIFM1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SF3B14; SF3B6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ITGA5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NUDC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ACAT1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PURA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PLAA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NANS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HSPA12A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DYNLL1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CSNK1A1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TNPO2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IGF2BP2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SNX5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ATP5D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TMOD3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PPID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XPOT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PTGES3L-AARSD1; PTGES3L; AARSD1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MAP2K4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CUL4B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PXDN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CEP170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CELF1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ANP32E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RNF2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PSMC6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ROCK2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CAPRIN1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UBR5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PSMB3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SRP54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UBA6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TMTC3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SPCS2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OSBPL3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APPL1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PDIA6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NSFL1C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CSNK2B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TP53BP1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FNDC3A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PSMB7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ABCB7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IDH3B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SUCLG1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PGAM4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IER3IP1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UBR4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FAM65A; RIPOR1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ACAA2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PPM1G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PCMT1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SCAMP2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H2AFY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ANO6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ANKRD17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TJP2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NUDT21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TMEM214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SEC11C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PARL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SRSF1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STOML2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TSG101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COPG2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OPA1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SUGT1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PPIH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ITGB3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VAMP3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ATP5C1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9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EHD2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KHDRBS1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COPS6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UBE2M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DDX3X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ARF6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HGS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MAT2B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SEC61B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ACTR2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MDH2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SEPT8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UBXN4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ALDH18A1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DNM1L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WDR12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MAP4K4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LRRC59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MEMO1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HM13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TES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STXBP2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TMEM43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UPP1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AGPAT3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VPS33A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KIAA0196; WASHC5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HSP90B1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AP3B1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TM9SF2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PLCD1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SNRPE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RBM14; RBM14-RBM4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G6PD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CSNK2A2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UNC45A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KANK4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PLEC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ARCN1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CALM3; CALM2; CALM1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HADHA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PPP6C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XPO1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NAA15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PPP1R7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MESDC2; MESD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DDOST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PRPF4B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CPSF7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TMX4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PSMD7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ACTR1A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SUPT6H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TRIM3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EEF1A1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EIF4G1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EIF3CL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PSMC4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FARSB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VAPA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PTPN11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PRRC2A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PTPN23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TTC37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UBQLN1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CDC42BPB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MBD2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GPD1L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AKR1B10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HNRNPA2B1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YWHAB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PGLS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STK24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PPP2R1A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A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GDI2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LMNA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SRRT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DCTN1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PDIA4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EEF1D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CORO6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GORASP2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CAND1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MYO1C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DYNC1LI1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KIAA0368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SLC25A5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NCKAP1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SEPT11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CLTC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EIF4B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TMED9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NUCB2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SLC25A22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IQGAP1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ANXA6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AP2M1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NOP58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FAM98A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AGPS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SEPT2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PITPNB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YES1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ITGB5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LYPLA1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CDC37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PDCD6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SEC24B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PLXDC2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WASL; ASB15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SRGAP2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PAFAH1B3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ACIN1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VRK1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PPFIA1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MLLT4; AFDN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BCL2L2; PABPN1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SSR4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ABI1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ATXN2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GPHN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DLD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TARDBP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RAD50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GRHPR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UTRN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UQCRFS1P1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ENO1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AP2S1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RAP1B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ETFB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IMPDH1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CPNE2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TMEM167A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NMT1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RNPS1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GART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TPI1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PSMB5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SEC31A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DYNC1I2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HNRNPAB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VDAC2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RRAS2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B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MANF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AIMP1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SCAF4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EPRS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LGALS3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PSPC1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DIAPH2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ACADVL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HSPA9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IFIT5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LAMA5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ACADM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NXF1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AP2A1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NUP107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HSD17B4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OSBP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SRSF2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FAM21A; WASHC2A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DHX9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FXR1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SHMT2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ACAA1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ILKAP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ASNA1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TOMM40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SLC25A12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NOLC1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TNPO3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THUMPD1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PLBD2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IPO7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CCT6A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ADSL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EIF4H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LONP1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DST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LANCL1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GLB1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ARHGAP18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COPZ1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IMPDH2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LUC7L3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MYCT1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MCCC2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CCT5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AP1M1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XPO7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DICER1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NUMA1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SUCLG2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YKT6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BMS1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DYNC1H1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FERMT2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IDE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ADRM1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SEPHS1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NIN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PPP1R8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PANK4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NAP1L1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VDAC3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PRRC1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HINT1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UBE2Z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RABGGTA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ALCAM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UBAP2L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SNX6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LSM6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MKL2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C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DKC1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DNAJC13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PTK2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C12orf23; TMEM263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CSNK2A1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SEC11A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CPSF1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CYC1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SNRNP200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VPS4B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SCARB2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APMAP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ATP2A2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CLTB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LETM1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FAM114A1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WDR75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TXLNA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PEA15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NCOA5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COPS5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GOT1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PLEC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UPF1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DHX15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FIP1L1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ARPC2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AFG3L2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MAP2K3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LRRC40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USP39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SPTAN1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TUBB4A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ATP5B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PDHA1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SUPT16H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SH3GL1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UCHL5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DPYSL2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KHSRP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SNRPD2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DERA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ARPC5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RQCD1; CNOT9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LAMA4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IDH3A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ATP5F1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MACROD1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PSMD12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DDX39B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NME1-NME2; NME1; NME2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ADSS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MTAP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NNT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PRDX4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ARHGDIA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SSR1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XAB2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IDH2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NUP155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OXCT1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RPRD1B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FBXO30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PDHX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HDGFRP2; HDGFL2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HS1BP3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VDAC1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PTRF; CAVIN1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ABCF2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UBLCP1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NHP2L1; SNU13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PRPF8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GMPS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RAB5C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PRPF3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D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SMARCA4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AASS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CMPK1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SEPT7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CKAP4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HNRNPUL1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SNX9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EIF4A1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IPO5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EIF4A3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LRPPRC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COPS7A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KDELC1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DPP3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TM9SF4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ACSL3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SLC12A4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KPNB1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STT3B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EXOSC10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RPS6KA3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RRBP1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SRSF10; LOC100996657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EXOC2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PAICS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HSD17B10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HSP90B2P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GIT2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CNOT1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TMED10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PRPF19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FKBP8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PA2G4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VARS; VARS2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FBXO3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CNOT7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ATP5A1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TCEA1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CUL2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COPS4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CSTF2T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RTF1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1.00E+00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PSMC3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PPP1CA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LMAN2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CNP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PRSS23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GOLGA4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SRP72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MAPRE1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TUBB2A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TCERG1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SLC25A3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MRE11A; MRE11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FYN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GOLGB1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CDK11B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ARF3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PLXNB2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FLOT2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POLR2H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ETFA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ARGLU1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SRP68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LSAMP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CDK9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GOSR1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AHNAK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LDHB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PPP2R2A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SFXN3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E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MICU1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YWHAE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DLST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PRPF4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EXOC3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SNRPA1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LASP1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MAGT1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NIPSNAP3B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ACTR3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SEPT10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RAB7A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CTBP2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SBDS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CHERP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PPP1CB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H2AFZ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NCLN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NAA50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MAP7D1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PMPCA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MYADM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CAPZA1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NUP160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HIBADH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HADHB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PHB2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HPRT1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SDHB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ACLY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NUP205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LSM2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COASY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BIN1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TRIM28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ISOC1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SAMM50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SNX12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AGO2; EIF2C2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GUSB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KIAA1279; KIF1BP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SNX18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PDXDC1; LOC102724985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HCFC1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SF3A3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MRPS22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TBC1D15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PDCD11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TRA2B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EML4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PGAM5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VPS45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HUWE1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RPLP0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NAPA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ZNF326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LRRC47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MYH8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USP9X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CSTF1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EPB41L2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EMILIN1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DPM1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SSRP1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NAP1L4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EMC2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UMPS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ACTN4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PLOD1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F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ZADH2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ATP2B1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CRKL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BLVRA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EFTUD2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SF3A2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MYH10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NOP56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EPPK1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DLAT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ACOT9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CHTOP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TUFM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G3BP1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EWSR1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CTTN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VIM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CSE1L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PCNA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ARPC1B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DKK2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STK3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HSDL1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ADNP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CUL3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GLYR1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RAB27A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SERPINH1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MVP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PDS5B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RELA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ESAM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EPB41L3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BPNT1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PLRG1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PSMD5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PTPRE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CDH2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SDHA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DHX29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APEX1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U2AF1; LOC102724594; U2AF1L5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P4HB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KLC4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HTRA1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SRPK2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CLIC4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ARSB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EFTUD1; EFL1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MRPS23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FAR2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PRKCD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AP2B1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CYFIP1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EHD1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ALDH9A1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PDIA3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SEC23B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ALDH6A1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GNA11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RANBP1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COPS8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TRNT1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LAMB1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PFKP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PARVA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ARPC3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RANBP3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FHL1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GLOD4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ATP6V1A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RUVBL2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AACS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OTUB1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SRRM1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NT5DC2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CFL1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GNAS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0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PPP2R5D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SLC25A1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CDV3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NMT2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DHRS4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RDX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CDC5L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SAFB2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PRKCA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WDR44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SAR1A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DNAJC10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MMP2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DCAF7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GPS1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RCC1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PCYT2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ARFGAP3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SNRPD3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SEC24A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TAGLN2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LUC7L2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NAA10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LMAN1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UBE4A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POLDIP2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RANBP2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SRSF7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AQR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EIF2B4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PTPN2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FLNB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HNRNPH3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ELAVL1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RAB6A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ACBD3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TUBA4A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RPL18A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FAU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DYSF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U2AF2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PFKL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PKN2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WDR3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SMARCC2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TIPRL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CDC42EP1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PFAS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TMEM11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SUCLA2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TXNL1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SEC24C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RASAL2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CTTNBP2NL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RANGAP1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ERGIC3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FMNL3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MYO1D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IMMT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EIF3M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SNRNP40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CLPX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PYCRL; PYCR3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RAB3GAP1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C22orf28; RTCB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ATP2B4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PSME3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BAG6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CNDP2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THOC2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GPAA1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SEPT5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PRPF40A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PDCD5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ANXA3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1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FABP3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IDI1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LPP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VAPB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PPIC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EXOC4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ZNF207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ATIC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RPS20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IARS2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HDLBP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TM9SF3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XRN2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TANC1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PPP1R18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SEH1L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MTCH1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PRMT5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LMNB2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FLOT1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SRSF11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KRT5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BASP1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TIMM17B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ARPC1A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CNOT3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TMEM189-UBE2V1; UBE2V1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RHOA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PYGB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RPS15A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NASP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SLC25A10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MATR3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ACSS2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PNP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HNRNPUL2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CHMP4B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RHOT2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UGGT1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ABCF1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RPS26; LOC101929876; RPS26P25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EIF1AX; LOC101060318; LOC107984923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STK38L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CCDC22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SPTBN1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CARM1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POLR2A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ESYT2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MRPL39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AP1B1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ITGAV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PHB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HNRNPH2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PFKM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PMPCB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COPS3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SAFB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GLRX3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KAT7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COG4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MRPL11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GAPVD1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FAM120A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SRSF3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FMR1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PGAM1; LOC643576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RPS4X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SF3A1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ITGB1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FUCA1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ARAP3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SGTA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2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HLA-C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RPL10L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PUF60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SCFD1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SLTM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SF3B1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TUBB2B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TNS1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USP9Y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DNAJC11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THOC3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RPS17; RPS17L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ILK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GIGYF2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CRTAP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CTNNBL1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SFPQ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TMPO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IVD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KIAA1033; WASHC4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RBBP5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MYOF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CORO1C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RPL23A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POLR2B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ARHGEF2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FAM49A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SF3B3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DDX19B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IDH3G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CLUH; KIAA0664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CYP20A1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PRPF6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PPM1A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VCL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GPX7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RAB11FIP1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GSTO1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GNB2L1; RACK1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FAM129B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UBFD1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RRP12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NDUFS3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SH3BGRL3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IGF2R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MRPL38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SERBP1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STT3A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PDS5A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AKT3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GOT2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WBP11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PCCB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PRKCDBP; CAVIN3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USP5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RAP1GDS1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MRTO4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NUP188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SRRM2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PRKACB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TOMM22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RPL27A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STOM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STAM2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PRKAA1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SH3KBP1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GLG1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XPNPEP1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NOS3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RUVBL1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RPL35A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SPRYD4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USP4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3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MPP6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MSN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FLNC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HNRNPA0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UFL1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PARP1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TAF15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ATAD1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GCN1L1; GCN1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U2SURP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SNW1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CSAD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SQRDL; SQOR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RHEB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PLOD3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ATP13A1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USP10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NPM1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ENO3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RAD21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RPL30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GOLGA3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FABP4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MRPS27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HSPA4L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VPS18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QDPR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MAPKAPK2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EIF2A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FDPS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SMARCB1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TUBB4B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PPP1R12A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TXNIP; LOC101060503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LMNB1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LRRC16A; CARMIL1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UQCRC1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UFC1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MRPL45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FLNA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ALDH1A1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CDK6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TUBA1C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TMX3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LEPREL4; P3H4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GNAI2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PDHB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PI4KA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9.48E-01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C16orf62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FBL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RCC2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RCN3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CRYZ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PAFAH1B2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DHCR24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AKR1B1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NDUFV3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SNRNP70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POFUT1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MTCH2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LSS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NDUFA13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ARHGAP12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GLS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FUS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MTHFD1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4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CCDC47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TBC1D4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NDUFS2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MUT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MRPL22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FTSJ3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NID2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DHX30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MCM2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MYL6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ERP29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KIAA2013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ALYREF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TTLL12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SRSF5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MRPL43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CLINT1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UFD1L; UFD1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WDR37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NDUFA5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SLC12A2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RPL10A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PRKCSH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LEMD3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NDUFS8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PCBP2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ARHGEF1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SULF2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BUB3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PITRM1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MOV10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ACTL6A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LNPEP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PPIB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LRRFIP1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NFS1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ETFDH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ERH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FBLN2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TUBGCP3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PPIG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CSRP1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LEPRE1; P3H1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NEXN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IQGAP2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H1F0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7.45E-01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CAPN5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7.49E-01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PTK7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MCM3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MCM6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RBBP7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GALNT7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OSGEP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THOP1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GBAS; NIPSNAP2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PGRMC2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LARS2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MFAP1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CTNNA1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HIST1H2AB; HIST1H2AE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RBBP4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APPL2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SNRPB2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KANK3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HEXA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9.52E-01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UBTF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PPM1F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VAMP8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MCM5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MTDH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CCAR1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CDC40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MOGS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5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DOCK6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PLCB3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EPN2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ASPSCR1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ARFGAP2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MAT2A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MRPS34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GALNT1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MAP2K2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ACADSB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GBF1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TUBB6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ALDH1A2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MAPK3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SDPR; CAVIN2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LTA4H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SLC25A11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PUS7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STAG2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CDH13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CALU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MCM4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IPO9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MYH11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SARNP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APOOL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FASN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SNRPD1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ZMPSTE24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TLN1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TUBG1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SMU1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PTGS1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CDK5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RPL7A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ACADS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PGM3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RABEP2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SCRIB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UCHL3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ABLIM1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RAD23B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PRDX3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CYR61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AIMP2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ZW10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MYL12B; MYL12A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6.83E-01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MYBBP1A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TIMM50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SMC4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RASIP1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6.76E-01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SMC1A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NAT10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7.45E-01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GMPPA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MCM7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FUBP1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PRPF31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GTPBP1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STX12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PAPOLA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7.71E-01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CTNNB1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TECR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6.76E-01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EPN1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MPC2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RPS24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SNRPA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6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6.43E-01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RBM12B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8.33E-01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FNTA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GPX4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DCP1A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PDIA5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EEF2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RRAS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NEMF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BYSL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CEP290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JUP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ARRB1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CNBP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MTA1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FBLIM1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CUL5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SMC3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CCAR2; KIAA1967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SKIV2L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SRPR; SRPRA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CNOT2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HNRNPU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PGM5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QRICH1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EHD3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MRPL19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CTSA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PELP1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GPX8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SF3B2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EEF1A2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PICALM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NEK7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CHMP1A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SMARCA2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RPL39; RPL39P3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GANAB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ACAD9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CPOX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6.57E-01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NUP133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BCLAF1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RPL37A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5.44E-01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MPZL1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GNB4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PSME1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LUC7L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PTGIS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PTMA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ZFPL1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8.15E-01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HP1BP3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TBCD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AKT1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ARHGAP29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DNPEP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HIST1H1B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WDR5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SPTLC1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TPM3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5.13E-01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PNPT1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MYH14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HDGFRP3; HDGFL3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SART1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S100A4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5.06E-01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HMGB2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ABCE1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5.15E-01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SORBS2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SNRPB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4.39E-01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7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TIMP3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5.70E-01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HEXB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CASP3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BAZ1B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THRAP3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NBAS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GGCX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P4HA2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4.78E-01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RPL17-C18ORF32; RPL17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KRT10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HNRNPH1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4.84E-01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MYH9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PDLIM5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GTPBP4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CUX1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FKBP10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STAT5A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DPYSL3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NUCB1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TNS3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HMGB1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EBNA1BP2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PNO1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ERLIN2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4.14E-01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KRT9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4.18E-01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DHCR7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6.74E-01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COL4A1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TENC1; TNS2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GFM1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PFDN6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B3GAT3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CORO7-PAM16; CORO7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SELENBP1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0.938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HIST2H2BF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FHL3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FAM98B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WDR61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POLR1A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8.77E-01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BRD4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KDM1A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POLR1C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CTSK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5.71E-01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STAT6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ANXA11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5.29E-01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PURB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POTEI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ESYT1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UROD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POTEE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OAT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3.68E-01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ADAR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CBX5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TAGLN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3.33E-01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ACTBL2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CTNND1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HIST1H2BO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3.28E-01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MAN1A1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CCNYL1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SACS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0.909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AP1S1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SKIV2L2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ADPRHL2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SPATA20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PDK3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NDUFS1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LMCD1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SMEK1; PPP4R3A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PML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LSM4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4.90E-01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DENND4C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ABHD2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ASCC3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HIST1H1D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KRT2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0.893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RAD23A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PRKACA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PDLIM7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NSUN2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NDUFV1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8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CNN3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PPP1R13L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IKBKAP; ELP1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5.51E-01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NEFM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7.57E-01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PDPR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4.18E-01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NDUFA4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DHFRL1; DHFR2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RRM1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PRDX2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RPL21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PPP2R5C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LRP1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SYNPO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2.65E-01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TXNDC5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CIRBP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6.06E-01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CAMK1D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FDFT1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KRT1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PFDN2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AHCYL1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RAB11A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7.39E-01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NPEPL1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DSTN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ABCA7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7.41E-01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VAC14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HDAC2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7.45E-01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LEPREL2; P3H3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TUBB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FNBP1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NFKB1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HLA-C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FABP5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HLA-C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PHLDB1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FRY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SGCD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PBXIP1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PPIL1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0.847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MRI1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5.15E-01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NTN4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FNDC3B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DDAH1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GRWD1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0.839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NCAPG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CHMP2A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5.20E-01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ARFGEF1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7.62E-01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NXN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MTOR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NTAN1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SYNE1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WIBG; PYM1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6.60E-01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ENO2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MRPL15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XDH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TMSB4X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MTA2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IGFBP7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ELMO1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DBNL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OGT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PDE4A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0.815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RHOB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ABHD16A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5.63E-01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HSPG2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8.61E-02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5.10E-01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FOXK1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8.41E-02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BRIX1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5.25E-01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STMN1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NCAPD2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FEN1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RAVER1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TGFB1I1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ANKLE2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EEFSEC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CALD1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6.37E-02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CELF2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UBE2D2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0.795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6.79E-01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TPM4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5.96E-02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ISYNA1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0.792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RBM45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ITGA3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H1FX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9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4.82E-02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C3orf58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4.95E-02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LSG1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MSH6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GTF2I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4.03E-02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0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ZRANB2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LLGL1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PKN1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WNT5A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TUBB3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3.55E-02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RFC5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4.72E-01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CDR2L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COL18A1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2.22E-02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KDELR1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4.67E-01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DNMT1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EPM2AIP1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PECAM1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GNA14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4.99E-01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VKORC1L1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THBS2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0.741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5.86E-01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ERG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2.58E-02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SPECC1L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4.07E-01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PALMD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2.46E-02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BCKDHA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6.38E-02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ZYX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2.19E-02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MMS19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8.91E-02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GLS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8.41E-02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FILIP1L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PRUNE2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HDAC1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3.69E-02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GATAD2B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6.12E-02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NUP85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3.42E-01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INF2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3.55E-01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MSH2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2.66E-02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SPECC1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NDUFS7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9.03E-02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PCDH7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2.68E-01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DMD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DDX54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4.59E-01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ELTD1; ADGRL4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0.674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TPM4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3.16E-01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PTPRM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1.30E-02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SH3BP4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ABCF3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NFKB2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0.657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3.30E-02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UFM1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2.73E-01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AOX1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1.92E-03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ERAP1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1.86E-02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SMAD1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2.41E-01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CSRP2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9.15E-03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EML3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3.30E-03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FBLN5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0.627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1.36E-02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ZSWIM8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3.27E-01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BTF3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2.68E-02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VCAN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1.58E-01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CGNL1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2.32E-04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PDCD4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COL15A1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4.53E-03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CNN2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8.27E-05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SPARC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4.13E-04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TLE1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7.83E-03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COL5A2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1.75E-03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CSNK1E; LOC400927-CSNK1E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1.24E-01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GDF6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3.88E-03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PLXND1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6.88E-02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KCTD12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COL14A1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1.85E-06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6.12E-02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COL3A1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2.95E-05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KPNA2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2.77E-07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YAP1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3.75E-02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SARDH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1.12E-02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BRD3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3.69E-02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FSTL1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8.44E-06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COL5A1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2.51E-06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CTGF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2.02E-09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BGN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6.43E-05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VCAN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3.41E-02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EEF2K; LOC101930123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0.394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E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7.90E-07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GPRC5B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0.387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2.76E-08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0.353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8.59E-14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FBLN1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0.349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2.26E-14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CXCR4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0.336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1.61E-05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WWTR1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0.248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7.16E-06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AF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COL12A1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0.225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SERPINE1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0.206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0.135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THBS1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0.133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0.106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0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</w:tbl>
    <w:p w:rsidR="00000000" w:rsidDel="00000000" w:rsidP="00000000" w:rsidRDefault="00000000" w:rsidRPr="00000000" w14:paraId="00001B0E">
      <w:pPr>
        <w:spacing w:after="200" w:line="240" w:lineRule="auto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0F">
      <w:pPr>
        <w:spacing w:after="200" w:line="240" w:lineRule="auto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10">
      <w:pPr>
        <w:spacing w:after="200" w:line="240" w:lineRule="auto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11">
      <w:pPr>
        <w:spacing w:after="200" w:line="240" w:lineRule="auto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12">
      <w:pPr>
        <w:spacing w:after="200" w:line="240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13">
      <w:pPr>
        <w:spacing w:after="20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Supplementary Table S2.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Proteins detected with the proteomics analysis in HMECs with an abundance ratio (DMF/DMSO) &gt; 1.5 and p-value &lt; 0.01.</w:t>
      </w:r>
    </w:p>
    <w:tbl>
      <w:tblPr>
        <w:tblStyle w:val="Table2"/>
        <w:tblW w:w="6440.0" w:type="dxa"/>
        <w:jc w:val="center"/>
        <w:tblBorders>
          <w:top w:color="000000" w:space="0" w:sz="8" w:val="single"/>
          <w:left w:color="000000" w:space="0" w:sz="4" w:val="single"/>
          <w:bottom w:color="000000" w:space="0" w:sz="8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2020"/>
        <w:gridCol w:w="3220"/>
        <w:gridCol w:w="1200"/>
        <w:tblGridChange w:id="0">
          <w:tblGrid>
            <w:gridCol w:w="2020"/>
            <w:gridCol w:w="3220"/>
            <w:gridCol w:w="12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1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Gene Symbol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1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Abundance Ratio (DMF/DMSO)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1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P-value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1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HMOX1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1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26.203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1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1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GCLC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1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1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1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ABHD4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1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1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1.53E-05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GBE1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4.463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1.72E-11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PSPH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4.461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3.11E-11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ARHGAP24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4.429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3.81E-04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SLC2A14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4.063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7.13E-06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3.912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3.82E-03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2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TXNRD1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3.904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2.96E-11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SLC2A1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3.72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7.95E-03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PCYT1A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3.526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5.65E-05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HSPA1B; HSPA1A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2.73E-09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DCD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3.446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6.15E-06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VTN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3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3.359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9.10E-04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VWA5A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3.236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2.94E-04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ASNS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2.83E-07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RTN4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3.107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6.39E-06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SQSTM1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5.74E-04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ALDH1L2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3.012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4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2.51E-05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HSPH1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1.27E-06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BAG3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4.46E-03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CHORDC1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1.16E-03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DNAJA1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6.39E-05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SHANK3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5.95E-03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5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ITGA2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8.27E-05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SARS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2.519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6.21E-04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CACYBP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2.516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HSPB1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2.97E-04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CLIP1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8.65E-03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PTGES3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6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2.445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1.62E-03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TXN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1.87E-03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COTL1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2.332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8.80E-03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HBD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2.324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4.52E-03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FKBP5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2.288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6.38E-03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SNTB2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7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7.00E-03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SNX3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2.189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9.15E-03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HECTD1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2.183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8.80E-03</w:t>
            </w:r>
          </w:p>
        </w:tc>
      </w:tr>
    </w:tbl>
    <w:p w:rsidR="00000000" w:rsidDel="00000000" w:rsidP="00000000" w:rsidRDefault="00000000" w:rsidRPr="00000000" w14:paraId="00001B86">
      <w:pPr>
        <w:spacing w:after="200" w:line="240" w:lineRule="auto"/>
        <w:jc w:val="left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87">
      <w:pPr>
        <w:spacing w:after="20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Supplementary Table S3.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Proteins detected with the proteomics analysis in HMECs with an abundance ratio (DMF/DMSO) &lt; 0.75 and p-value &lt; 0.01.</w:t>
      </w:r>
      <w:r w:rsidDel="00000000" w:rsidR="00000000" w:rsidRPr="00000000">
        <w:rPr>
          <w:rtl w:val="0"/>
        </w:rPr>
      </w:r>
    </w:p>
    <w:tbl>
      <w:tblPr>
        <w:tblStyle w:val="Table3"/>
        <w:tblW w:w="6740.0" w:type="dxa"/>
        <w:jc w:val="center"/>
        <w:tblBorders>
          <w:top w:color="000000" w:space="0" w:sz="8" w:val="single"/>
          <w:left w:color="000000" w:space="0" w:sz="4" w:val="single"/>
          <w:bottom w:color="000000" w:space="0" w:sz="8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2380"/>
        <w:gridCol w:w="3160"/>
        <w:gridCol w:w="1200"/>
        <w:tblGridChange w:id="0">
          <w:tblGrid>
            <w:gridCol w:w="2380"/>
            <w:gridCol w:w="3160"/>
            <w:gridCol w:w="12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Gene Symbol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Abundance Ratio (DMF/DMSO)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P-value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0.106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THBS1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8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0.133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TPM1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0.135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SERPINE1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0.206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COL12A1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0.225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1.03E-15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WWTR1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0.248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7.16E-06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CXCR4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0.336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9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1.61E-05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FBLN1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0.349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2.26E-14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ACO1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0.353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8.59E-14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GPRC5B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0.387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2.76E-08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EEF2K; LOC101930123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0.394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7.90E-07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BGN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0.436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6.43E-05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A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CTGF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2.02E-09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COL5A1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2.51E-06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FSTL1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0.456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8.44E-06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KPNA2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2.77E-07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COL3A1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0.496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2.95E-05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COL14A1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B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1.85E-06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KCTD12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0.521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1.17E-06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GDF6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3.88E-03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COL5A2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1.75E-03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TLE1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7.83E-03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SPARC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C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4.13E-04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CNN2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0.581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8.27E-05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COL15A1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4.53E-03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PDCD4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0.585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8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1.09E-04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9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CGNL1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A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0.586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B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2.32E-04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C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HID1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D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E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3.30E-03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DF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CSRP2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E0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E1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9.15E-03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E2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AOX1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E3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0.652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E4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1.92E-03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E5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FILIP1L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E6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0.718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1BE7">
            <w:pPr>
              <w:spacing w:after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9.90E-03</w:t>
            </w:r>
          </w:p>
        </w:tc>
      </w:tr>
    </w:tbl>
    <w:p w:rsidR="00000000" w:rsidDel="00000000" w:rsidP="00000000" w:rsidRDefault="00000000" w:rsidRPr="00000000" w14:paraId="00001BE8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1BE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1BE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spacing w:after="24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410B1"/>
    <w:pPr>
      <w:spacing w:after="240"/>
      <w:jc w:val="both"/>
    </w:p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4410B1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 w:val="1"/>
    <w:rsid w:val="00B726D1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726D1"/>
  </w:style>
  <w:style w:type="paragraph" w:styleId="Piedepgina">
    <w:name w:val="footer"/>
    <w:basedOn w:val="Normal"/>
    <w:link w:val="PiedepginaCar"/>
    <w:uiPriority w:val="99"/>
    <w:unhideWhenUsed w:val="1"/>
    <w:rsid w:val="00B726D1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726D1"/>
  </w:style>
  <w:style w:type="numbering" w:styleId="Sinlista1" w:customStyle="1">
    <w:name w:val="Sin lista1"/>
    <w:next w:val="Sinlista"/>
    <w:uiPriority w:val="99"/>
    <w:semiHidden w:val="1"/>
    <w:unhideWhenUsed w:val="1"/>
    <w:rsid w:val="00521B2F"/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521B2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521B2F"/>
    <w:pPr>
      <w:spacing w:after="0" w:line="240" w:lineRule="auto"/>
      <w:jc w:val="left"/>
    </w:pPr>
    <w:rPr>
      <w:rFonts w:eastAsia="Times New Roman"/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521B2F"/>
    <w:rPr>
      <w:rFonts w:eastAsia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21B2F"/>
    <w:pPr>
      <w:spacing w:after="0" w:line="240" w:lineRule="auto"/>
      <w:jc w:val="left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21B2F"/>
    <w:rPr>
      <w:rFonts w:ascii="Segoe UI" w:cs="Segoe UI" w:hAnsi="Segoe UI"/>
      <w:sz w:val="18"/>
      <w:szCs w:val="18"/>
    </w:rPr>
  </w:style>
  <w:style w:type="paragraph" w:styleId="Asuntodelcomentario1" w:customStyle="1">
    <w:name w:val="Asunto del comentario1"/>
    <w:basedOn w:val="Textocomentario"/>
    <w:next w:val="Textocomentario"/>
    <w:uiPriority w:val="99"/>
    <w:semiHidden w:val="1"/>
    <w:unhideWhenUsed w:val="1"/>
    <w:rsid w:val="00521B2F"/>
    <w:pPr>
      <w:spacing w:after="200"/>
    </w:pPr>
    <w:rPr>
      <w:rFonts w:ascii="Calibri" w:eastAsia="Calibri" w:hAnsi="Calibri"/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521B2F"/>
    <w:rPr>
      <w:rFonts w:eastAsia="Times New Roman"/>
      <w:sz w:val="20"/>
      <w:szCs w:val="20"/>
    </w:rPr>
  </w:style>
  <w:style w:type="paragraph" w:styleId="SMcaption" w:customStyle="1">
    <w:name w:val="SM caption"/>
    <w:basedOn w:val="Normal"/>
    <w:qFormat w:val="1"/>
    <w:rsid w:val="00521B2F"/>
    <w:pPr>
      <w:spacing w:after="0" w:line="240" w:lineRule="auto"/>
      <w:jc w:val="left"/>
    </w:pPr>
    <w:rPr>
      <w:rFonts w:eastAsia="Times New Roman"/>
      <w:szCs w:val="20"/>
    </w:rPr>
  </w:style>
  <w:style w:type="paragraph" w:styleId="NormalWeb">
    <w:name w:val="Normal (Web)"/>
    <w:basedOn w:val="Normal"/>
    <w:uiPriority w:val="99"/>
    <w:semiHidden w:val="1"/>
    <w:rsid w:val="00521B2F"/>
    <w:pPr>
      <w:spacing w:after="0" w:line="240" w:lineRule="auto"/>
      <w:jc w:val="left"/>
    </w:pPr>
    <w:rPr>
      <w:rFonts w:eastAsia="Times New Roman"/>
      <w:szCs w:val="24"/>
    </w:rPr>
  </w:style>
  <w:style w:type="table" w:styleId="Sombreadoclaro1" w:customStyle="1">
    <w:name w:val="Sombreado claro1"/>
    <w:basedOn w:val="Tablanormal"/>
    <w:next w:val="Sombreadoclaro"/>
    <w:uiPriority w:val="60"/>
    <w:rsid w:val="00521B2F"/>
    <w:pPr>
      <w:spacing w:after="0" w:line="240" w:lineRule="auto"/>
      <w:jc w:val="both"/>
    </w:pPr>
    <w:rPr>
      <w:color w:val="000000"/>
      <w:lang w:val="es-ES"/>
    </w:rPr>
    <w:tblPr>
      <w:tblStyleRowBandSize w:val="1"/>
      <w:tblStyleColBandSize w:val="1"/>
      <w:tblBorders>
        <w:top w:color="000000" w:space="0" w:sz="8" w:val="single"/>
        <w:bottom w:color="000000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</w:style>
  <w:style w:type="table" w:styleId="Tablaconcuadrcula">
    <w:name w:val="Table Grid"/>
    <w:basedOn w:val="Tablanormal"/>
    <w:uiPriority w:val="59"/>
    <w:rsid w:val="00521B2F"/>
    <w:pPr>
      <w:spacing w:after="0" w:line="240" w:lineRule="auto"/>
    </w:pPr>
    <w:rPr>
      <w:rFonts w:ascii="Calibri" w:hAnsi="Calibri"/>
      <w:sz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521B2F"/>
    <w:pPr>
      <w:spacing w:after="240"/>
      <w:jc w:val="both"/>
    </w:pPr>
  </w:style>
  <w:style w:type="character" w:styleId="AsuntodelcomentarioCar1" w:customStyle="1">
    <w:name w:val="Asunto del comentario Car1"/>
    <w:basedOn w:val="TextocomentarioCar"/>
    <w:uiPriority w:val="99"/>
    <w:semiHidden w:val="1"/>
    <w:rsid w:val="00521B2F"/>
    <w:rPr>
      <w:rFonts w:eastAsia="Times New Roman"/>
      <w:b w:val="1"/>
      <w:bCs w:val="1"/>
      <w:sz w:val="20"/>
      <w:szCs w:val="20"/>
    </w:rPr>
  </w:style>
  <w:style w:type="table" w:styleId="Sombreadoclaro">
    <w:name w:val="Light Shading"/>
    <w:basedOn w:val="Tablanormal"/>
    <w:uiPriority w:val="60"/>
    <w:semiHidden w:val="1"/>
    <w:unhideWhenUsed w:val="1"/>
    <w:rsid w:val="00521B2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jc w:val="both"/>
    </w:pPr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0c0c0" w:val="clear"/>
      </w:tcPr>
    </w:tblStylePr>
    <w:tblStylePr w:type="band1Vert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0c0c0" w:val="clear"/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</w:rPr>
      <w:tcPr>
        <w:tcBorders>
          <w:top w:color="000000" w:space="0" w:sz="8" w:val="single"/>
          <w:left w:color="000000" w:space="0" w:sz="0" w:val="nil"/>
          <w:bottom w:color="000000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000000" w:space="0" w:sz="8" w:val="single"/>
          <w:left w:color="000000" w:space="0" w:sz="0" w:val="nil"/>
          <w:bottom w:color="000000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</w:style>
  <w:style w:type="table" w:styleId="Table2">
    <w:basedOn w:val="TableNormal"/>
    <w:pPr>
      <w:spacing w:after="0" w:line="240" w:lineRule="auto"/>
      <w:jc w:val="both"/>
    </w:pPr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0c0c0" w:val="clear"/>
      </w:tcPr>
    </w:tblStylePr>
    <w:tblStylePr w:type="band1Vert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0c0c0" w:val="clear"/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</w:rPr>
      <w:tcPr>
        <w:tcBorders>
          <w:top w:color="000000" w:space="0" w:sz="8" w:val="single"/>
          <w:left w:color="000000" w:space="0" w:sz="0" w:val="nil"/>
          <w:bottom w:color="000000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000000" w:space="0" w:sz="8" w:val="single"/>
          <w:left w:color="000000" w:space="0" w:sz="0" w:val="nil"/>
          <w:bottom w:color="000000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</w:style>
  <w:style w:type="table" w:styleId="Table3">
    <w:basedOn w:val="TableNormal"/>
    <w:pPr>
      <w:spacing w:after="0" w:line="240" w:lineRule="auto"/>
      <w:jc w:val="both"/>
    </w:pPr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0c0c0" w:val="clear"/>
      </w:tcPr>
    </w:tblStylePr>
    <w:tblStylePr w:type="band1Vert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0c0c0" w:val="clear"/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</w:rPr>
      <w:tcPr>
        <w:tcBorders>
          <w:top w:color="000000" w:space="0" w:sz="8" w:val="single"/>
          <w:left w:color="000000" w:space="0" w:sz="0" w:val="nil"/>
          <w:bottom w:color="000000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000000" w:space="0" w:sz="8" w:val="single"/>
          <w:left w:color="000000" w:space="0" w:sz="0" w:val="nil"/>
          <w:bottom w:color="000000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orcid.org/0000-0001-7275-6462" TargetMode="External"/><Relationship Id="rId8" Type="http://schemas.openxmlformats.org/officeDocument/2006/relationships/hyperlink" Target="https://orcid.org/0000-0003-3927-387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X9IdtnuT3hmdc9drPdUi7IAmHQ==">AMUW2mWEjLOFtreP2UdwwnVZd0bZRy+ywJjo5+f10NylyuwxSCdyB0rpgVv93mz1jfpxVOSCAIatAKh+iOzxoB7Q21e2FRUfhuo02jsQges1g9L+PIPYmLE=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2021-10-20T16:33:00Z</dcterms:created>
  <dc:creator>Mari Carmen Ocaña Farfán</dc:creator>
</cp:coreProperties>
</file>