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color w:val="auto"/>
          <w:sz w:val="16"/>
          <w:szCs w:val="16"/>
        </w:rPr>
      </w:pPr>
      <w:r>
        <w:rPr>
          <w:rFonts w:hint="default" w:ascii="Times New Roman" w:hAnsi="Times New Roman" w:cs="Times New Roman"/>
          <w:b/>
          <w:color w:val="auto"/>
          <w:sz w:val="16"/>
          <w:szCs w:val="16"/>
        </w:rPr>
        <w:t>Supplementary Table 1</w:t>
      </w:r>
      <w:bookmarkStart w:id="0" w:name="_GoBack"/>
      <w:bookmarkEnd w:id="0"/>
      <w:r>
        <w:rPr>
          <w:rFonts w:hint="default" w:ascii="Times New Roman" w:hAnsi="Times New Roman" w:cs="Times New Roman"/>
          <w:b/>
          <w:color w:val="auto"/>
          <w:sz w:val="16"/>
          <w:szCs w:val="16"/>
        </w:rPr>
        <w:t>. Correlations between clinical characteristics and HR-pQCT indices by Spearman analyses after removing male patients.</w:t>
      </w:r>
    </w:p>
    <w:tbl>
      <w:tblPr>
        <w:tblStyle w:val="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8"/>
        <w:gridCol w:w="925"/>
        <w:gridCol w:w="936"/>
        <w:gridCol w:w="975"/>
        <w:gridCol w:w="852"/>
        <w:gridCol w:w="815"/>
        <w:gridCol w:w="852"/>
        <w:gridCol w:w="852"/>
        <w:gridCol w:w="852"/>
        <w:gridCol w:w="925"/>
        <w:gridCol w:w="1020"/>
        <w:gridCol w:w="743"/>
        <w:gridCol w:w="709"/>
        <w:gridCol w:w="745"/>
        <w:gridCol w:w="1021"/>
      </w:tblGrid>
      <w:tr>
        <w:trPr>
          <w:trHeight w:val="285" w:hRule="atLeast"/>
        </w:trPr>
        <w:tc>
          <w:tcPr>
            <w:tcW w:w="63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Coefficient/Radius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Tt.vBMD</w:t>
            </w:r>
          </w:p>
        </w:tc>
        <w:tc>
          <w:tcPr>
            <w:tcW w:w="33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Ct.vBMD</w:t>
            </w:r>
          </w:p>
        </w:tc>
        <w:tc>
          <w:tcPr>
            <w:tcW w:w="348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Tb.vBMD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Tt.Ar</w:t>
            </w:r>
          </w:p>
        </w:tc>
        <w:tc>
          <w:tcPr>
            <w:tcW w:w="29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Ct.Pm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Ct.Po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Ct.Th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Tb.BV/TV</w:t>
            </w:r>
          </w:p>
        </w:tc>
        <w:tc>
          <w:tcPr>
            <w:tcW w:w="265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Tb.N</w:t>
            </w:r>
          </w:p>
        </w:tc>
        <w:tc>
          <w:tcPr>
            <w:tcW w:w="253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Tb.Th</w:t>
            </w:r>
          </w:p>
        </w:tc>
        <w:tc>
          <w:tcPr>
            <w:tcW w:w="266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Tb.Sp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Tb.1/N.SD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Estradiol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0.490***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0.497***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0.388**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-0.436***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0.419***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-0.447***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-0.406***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-0.219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0.463***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0.382**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0.260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0.221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-0.272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-0.264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Testosterone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0.589***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0.473***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0.376**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-0.465***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0.595***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-0.538***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-0.476***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-0.08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0.619***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0.356*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0.146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0.318*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-0.168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-0.075</w:t>
            </w:r>
          </w:p>
        </w:tc>
      </w:tr>
      <w:tr>
        <w:trPr>
          <w:trHeight w:val="285" w:hRule="atLeast"/>
        </w:trPr>
        <w:tc>
          <w:tcPr>
            <w:tcW w:w="63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Coefficient/Tibia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Tt.vBMD</w:t>
            </w:r>
          </w:p>
        </w:tc>
        <w:tc>
          <w:tcPr>
            <w:tcW w:w="33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Ct.vBMD</w:t>
            </w:r>
          </w:p>
        </w:tc>
        <w:tc>
          <w:tcPr>
            <w:tcW w:w="348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Tb.vBMD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Tt.Ar</w:t>
            </w:r>
          </w:p>
        </w:tc>
        <w:tc>
          <w:tcPr>
            <w:tcW w:w="291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Tb.Ar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Ct.Pm</w:t>
            </w:r>
          </w:p>
        </w:tc>
        <w:tc>
          <w:tcPr>
            <w:tcW w:w="30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Ct.Po</w:t>
            </w:r>
          </w:p>
        </w:tc>
        <w:tc>
          <w:tcPr>
            <w:tcW w:w="330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Ct.Th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Tb.BV/TV</w:t>
            </w:r>
          </w:p>
        </w:tc>
        <w:tc>
          <w:tcPr>
            <w:tcW w:w="265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Tb.N</w:t>
            </w:r>
          </w:p>
        </w:tc>
        <w:tc>
          <w:tcPr>
            <w:tcW w:w="253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Tb.Th</w:t>
            </w:r>
          </w:p>
        </w:tc>
        <w:tc>
          <w:tcPr>
            <w:tcW w:w="266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Tb.Sp</w:t>
            </w:r>
          </w:p>
        </w:tc>
        <w:tc>
          <w:tcPr>
            <w:tcW w:w="364" w:type="pct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  <w:t>Tb.1/N.SD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Estradiol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0.035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0.465***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-0.148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-0.394**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0.399**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-0.169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-0.396**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-0.048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0.418***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-0.153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-0.19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-0.032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0.189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</w:t>
            </w:r>
          </w:p>
        </w:tc>
      </w:tr>
      <w:tr>
        <w:trPr>
          <w:trHeight w:val="285" w:hRule="atLeast"/>
        </w:trPr>
        <w:tc>
          <w:tcPr>
            <w:tcW w:w="631" w:type="pct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Testosterone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0.223</w:t>
            </w:r>
          </w:p>
        </w:tc>
        <w:tc>
          <w:tcPr>
            <w:tcW w:w="3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0.332**</w:t>
            </w:r>
          </w:p>
        </w:tc>
        <w:tc>
          <w:tcPr>
            <w:tcW w:w="34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0.125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-0.408***</w:t>
            </w:r>
          </w:p>
        </w:tc>
        <w:tc>
          <w:tcPr>
            <w:tcW w:w="291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</w:rPr>
              <w:t>0.605***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-0.132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-0.41***</w:t>
            </w:r>
          </w:p>
        </w:tc>
        <w:tc>
          <w:tcPr>
            <w:tcW w:w="3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3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0.576***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0.113</w:t>
            </w:r>
          </w:p>
        </w:tc>
        <w:tc>
          <w:tcPr>
            <w:tcW w:w="265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  <w:tc>
          <w:tcPr>
            <w:tcW w:w="25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266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-0.048</w:t>
            </w:r>
          </w:p>
        </w:tc>
        <w:tc>
          <w:tcPr>
            <w:tcW w:w="36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6"/>
                <w:szCs w:val="16"/>
              </w:rPr>
              <w:t>0.009</w:t>
            </w:r>
          </w:p>
        </w:tc>
      </w:tr>
    </w:tbl>
    <w:p>
      <w:pPr>
        <w:rPr>
          <w:rFonts w:hint="eastAsia"/>
        </w:rPr>
      </w:pPr>
      <w:r>
        <w:rPr>
          <w:rFonts w:hint="eastAsia"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>P&lt;0.05; **P&lt;0.01; ***P&lt;0.001.</w:t>
      </w:r>
    </w:p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Bold">
    <w:panose1 w:val="02020503050405090304"/>
    <w:charset w:val="00"/>
    <w:family w:val="roman"/>
    <w:pitch w:val="default"/>
    <w:sig w:usb0="E0000AFF" w:usb1="00007843" w:usb2="00000001" w:usb3="00000000" w:csb0="400001BF" w:csb1="DFF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aoli TC">
    <w:panose1 w:val="02010600040101010101"/>
    <w:charset w:val="88"/>
    <w:family w:val="auto"/>
    <w:pitch w:val="default"/>
    <w:sig w:usb0="80000287" w:usb1="280F3C52" w:usb2="00000016" w:usb3="00000000" w:csb0="0004001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Times New Roman Regular">
    <w:panose1 w:val="02020503050405090304"/>
    <w:charset w:val="00"/>
    <w:family w:val="roman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94"/>
    <w:rsid w:val="00057113"/>
    <w:rsid w:val="001D31C4"/>
    <w:rsid w:val="001F3ECC"/>
    <w:rsid w:val="00336509"/>
    <w:rsid w:val="003A7345"/>
    <w:rsid w:val="00411233"/>
    <w:rsid w:val="004D05B0"/>
    <w:rsid w:val="005E3C69"/>
    <w:rsid w:val="005F6BE7"/>
    <w:rsid w:val="00645C2B"/>
    <w:rsid w:val="006905FA"/>
    <w:rsid w:val="006B27EA"/>
    <w:rsid w:val="0071135D"/>
    <w:rsid w:val="007D76AF"/>
    <w:rsid w:val="007F5AE4"/>
    <w:rsid w:val="008B3380"/>
    <w:rsid w:val="008F416B"/>
    <w:rsid w:val="00997B6A"/>
    <w:rsid w:val="009E7DAD"/>
    <w:rsid w:val="00A40694"/>
    <w:rsid w:val="00A40DEE"/>
    <w:rsid w:val="00AC771F"/>
    <w:rsid w:val="00B15DAF"/>
    <w:rsid w:val="00D65EB8"/>
    <w:rsid w:val="00DA128F"/>
    <w:rsid w:val="00DA3284"/>
    <w:rsid w:val="00E16F76"/>
    <w:rsid w:val="00EF46A2"/>
    <w:rsid w:val="00FB3AFA"/>
    <w:rsid w:val="1CFFF39E"/>
    <w:rsid w:val="3FF72859"/>
    <w:rsid w:val="72F353C8"/>
    <w:rsid w:val="7BFBE2B1"/>
    <w:rsid w:val="7FBF6650"/>
    <w:rsid w:val="EDF3C827"/>
    <w:rsid w:val="F0FEC14E"/>
    <w:rsid w:val="F3FD12DA"/>
    <w:rsid w:val="FFFB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2028</Characters>
  <Lines>16</Lines>
  <Paragraphs>4</Paragraphs>
  <ScaleCrop>false</ScaleCrop>
  <LinksUpToDate>false</LinksUpToDate>
  <CharactersWithSpaces>2379</CharactersWithSpaces>
  <Application>WPS Office_3.3.0.5120_F1E327BC-269C-435d-A152-05C5408002CA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2021-07-13T13:56:00Z</dcterms:created>
  <dc:creator>wu yj</dc:creator>
  <cp:lastModifiedBy>sunxu</cp:lastModifiedBy>
  <dcterms:modified xsi:type="dcterms:W3CDTF">2022-02-06T16:00:57Z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