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989" w:rsidRDefault="007E1989" w:rsidP="007E1989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Table 2</w:t>
      </w:r>
      <w:r>
        <w:rPr>
          <w:rFonts w:ascii="Arial" w:hAnsi="Arial" w:cs="Arial"/>
        </w:rPr>
        <w:t xml:space="preserve">. Association between ten conventional antibiotics resistance and biocide resistance genes among 722 Staphylococcus aureus </w:t>
      </w:r>
    </w:p>
    <w:tbl>
      <w:tblPr>
        <w:tblpPr w:leftFromText="180" w:rightFromText="180" w:vertAnchor="text" w:horzAnchor="margin" w:tblpXSpec="center" w:tblpY="126"/>
        <w:tblW w:w="16914" w:type="dxa"/>
        <w:tblLayout w:type="fixed"/>
        <w:tblLook w:val="04A0" w:firstRow="1" w:lastRow="0" w:firstColumn="1" w:lastColumn="0" w:noHBand="0" w:noVBand="1"/>
      </w:tblPr>
      <w:tblGrid>
        <w:gridCol w:w="1247"/>
        <w:gridCol w:w="1267"/>
        <w:gridCol w:w="887"/>
        <w:gridCol w:w="872"/>
        <w:gridCol w:w="863"/>
        <w:gridCol w:w="872"/>
        <w:gridCol w:w="863"/>
        <w:gridCol w:w="872"/>
        <w:gridCol w:w="863"/>
        <w:gridCol w:w="872"/>
        <w:gridCol w:w="987"/>
        <w:gridCol w:w="872"/>
        <w:gridCol w:w="987"/>
        <w:gridCol w:w="872"/>
        <w:gridCol w:w="987"/>
        <w:gridCol w:w="872"/>
        <w:gridCol w:w="987"/>
        <w:gridCol w:w="872"/>
      </w:tblGrid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Antimicrobial agents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Susceptibility</w:t>
            </w: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qacA/B</w:t>
            </w: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smr</w:t>
            </w: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mupA</w:t>
            </w: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mupB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mepA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sepA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lmrS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i/>
                <w:iCs/>
                <w:color w:val="000000"/>
                <w:kern w:val="0"/>
                <w:sz w:val="18"/>
                <w:szCs w:val="18"/>
              </w:rPr>
              <w:t>norA</w:t>
            </w:r>
          </w:p>
        </w:tc>
      </w:tr>
      <w:tr w:rsidR="007E1989" w:rsidTr="000A0A7C">
        <w:trPr>
          <w:trHeight w:val="465"/>
        </w:trPr>
        <w:tc>
          <w:tcPr>
            <w:tcW w:w="1247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Positive (%)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PEN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(n=618)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64(10.4)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0.7257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9(1.5)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17(2.8)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0.1523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3(0.5)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596(96.4)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0.0163*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353(57.1)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0.1971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470(76.1)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0.1655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475(76.9)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0.0011*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(n=104)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9(8.7)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1(1.0)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94(90.4)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67(64.4)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86(82.7)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94(90.4)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CLI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(n=295)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44(15.0)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0.0006*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5(1.7)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0.7478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12(4.1)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0.0216*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3(1.0)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0.0678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292(99.0)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0.0001*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105(35.6)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&lt;0.0001*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227(77.0)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212(71.9)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0.0002*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(n=427)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29(6.8)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398(93.2)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315(73.8)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329(77.0)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357(83.6)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ERY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(n=311)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46(14.7)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0.0004*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5(1.6)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0.7524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12(3.9)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0.0253*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3(1.0)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0.0795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301(96.8)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0.2023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121(38.9)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&lt;0.0001*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241(77.5)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0.8583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227(73.0)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0.0012*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(n=411)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27(6.6)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389(94.6)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299(72.7)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315(76.6)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342(83.2)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TCY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(n=60)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6(10)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2(3.3)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0.1992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0.1616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55(91.7)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51(85.0)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&lt;0.0001*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42(70.0)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0.1982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47(78.3)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0.8698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(n=662)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67(10.1)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8(1.2)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14(2.1)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3(0.1)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635(95.9)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369(55.7)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514(77.6)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522(78.9)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SXT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(n=24)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1(4.2)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0.499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1(4.2)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0.4413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24(100)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0.6191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21(87.5)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0.0026*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18(75)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0.8064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20(83.3)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0.7999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(n=698)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72(10.3)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10(1.4)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16(2.3)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666(95.4)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399(57.2)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538(77.1)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549(78.7)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RIF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(n=12)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0.6219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11(91.7)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0.4221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4(33.3)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0.1367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9(75)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0.743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10(83.3)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(n=710)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73(10.3)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10(1.4)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17(2.4)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679(96.6)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416(58.6)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547(77.0)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559(78.7)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CIP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0.0455*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6(85.7)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5(71.4)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0.6366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(n=715)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73(10.2)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10(1.4)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17(2.4)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690(96.5)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420(58.7)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556(77.8)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564(78.9)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LVX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8"/>
                <w:szCs w:val="18"/>
              </w:rPr>
              <w:t>0.0455*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6(85.7)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5(71.4)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0.6366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(n=715)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73(10.2)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10(1.4)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17(2.4)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690(96.5)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420(58.7)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556(77.8)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564(78.9)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MFX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0.0785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0.5945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4(80)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(n=717)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73(10.2)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10(1.4)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17(2.4)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685(95.5)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415(57.9)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551(76.8)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555(77.4)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7E1989" w:rsidTr="000A0A7C">
        <w:trPr>
          <w:trHeight w:val="232"/>
        </w:trPr>
        <w:tc>
          <w:tcPr>
            <w:tcW w:w="124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GEN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 (n=4)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1(25)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0.3477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1(25)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0.0911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0(0)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4(100)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0.1441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3(75)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3(75)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E1989" w:rsidRDefault="007E1989" w:rsidP="000A0A7C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&gt;0.9999</w:t>
            </w:r>
          </w:p>
        </w:tc>
      </w:tr>
      <w:tr w:rsidR="007E1989" w:rsidTr="000A0A7C">
        <w:trPr>
          <w:trHeight w:val="232"/>
        </w:trPr>
        <w:tc>
          <w:tcPr>
            <w:tcW w:w="124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(n=718)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72(10.0)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10(1.4)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16(2.2)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3(0)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686(95.5)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416(57.9)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566(78.8)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E1989" w:rsidRDefault="007E1989" w:rsidP="000A0A7C">
            <w:pPr>
              <w:widowControl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566(78.8)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E1989" w:rsidRDefault="007E1989" w:rsidP="000A0A7C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7E1989" w:rsidRDefault="007E1989" w:rsidP="007E1989">
      <w:pPr>
        <w:rPr>
          <w:rFonts w:ascii="Arial" w:hAnsi="Arial" w:cs="Arial"/>
        </w:rPr>
      </w:pPr>
      <w:r>
        <w:rPr>
          <w:rFonts w:ascii="Arial" w:hAnsi="Arial" w:cs="Arial"/>
        </w:rPr>
        <w:t>Note: R, resistance; S, susceptible. “*” indicates statistics were significantly different</w:t>
      </w:r>
    </w:p>
    <w:p w:rsidR="007E1989" w:rsidRDefault="007E1989" w:rsidP="007E1989">
      <w:pPr>
        <w:rPr>
          <w:rFonts w:ascii="Arial" w:hAnsi="Arial" w:cs="Arial"/>
        </w:rPr>
      </w:pPr>
    </w:p>
    <w:p w:rsidR="007E1989" w:rsidRDefault="007E1989" w:rsidP="007E1989">
      <w:pPr>
        <w:rPr>
          <w:rFonts w:ascii="Arial" w:hAnsi="Arial" w:cs="Arial"/>
        </w:rPr>
      </w:pPr>
    </w:p>
    <w:p w:rsidR="007E1989" w:rsidRDefault="007E1989" w:rsidP="007E1989">
      <w:pPr>
        <w:rPr>
          <w:rFonts w:ascii="Arial" w:hAnsi="Arial" w:cs="Arial"/>
        </w:rPr>
      </w:pPr>
    </w:p>
    <w:p w:rsidR="007E1989" w:rsidRDefault="007E1989" w:rsidP="007E1989">
      <w:pPr>
        <w:rPr>
          <w:rFonts w:ascii="Arial" w:hAnsi="Arial" w:cs="Arial"/>
        </w:rPr>
      </w:pPr>
    </w:p>
    <w:p w:rsidR="007E1989" w:rsidRDefault="007E1989" w:rsidP="007E1989">
      <w:pPr>
        <w:rPr>
          <w:rFonts w:ascii="Arial" w:hAnsi="Arial" w:cs="Arial"/>
        </w:rPr>
      </w:pPr>
    </w:p>
    <w:p w:rsidR="007E1989" w:rsidRDefault="007E1989" w:rsidP="007E1989">
      <w:pPr>
        <w:rPr>
          <w:rFonts w:ascii="Arial" w:hAnsi="Arial" w:cs="Arial"/>
        </w:rPr>
      </w:pPr>
    </w:p>
    <w:p w:rsidR="007E1989" w:rsidRDefault="007E1989" w:rsidP="007E1989">
      <w:pPr>
        <w:rPr>
          <w:rFonts w:ascii="Arial" w:hAnsi="Arial" w:cs="Arial"/>
        </w:rPr>
      </w:pPr>
    </w:p>
    <w:p w:rsidR="008661D9" w:rsidRDefault="008661D9">
      <w:bookmarkStart w:id="0" w:name="_GoBack"/>
      <w:bookmarkEnd w:id="0"/>
    </w:p>
    <w:sectPr w:rsidR="008661D9" w:rsidSect="007E1989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989"/>
    <w:rsid w:val="007E1989"/>
    <w:rsid w:val="0086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6D95EE-00ED-47C8-AA3F-02FA7C897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98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2022-05-20T07:04:00Z</dcterms:created>
  <dcterms:modified xsi:type="dcterms:W3CDTF">2022-05-20T07:05:00Z</dcterms:modified>
</cp:coreProperties>
</file>