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211DB" w14:textId="77777777" w:rsidR="000F4E7E" w:rsidRPr="00731335" w:rsidRDefault="000F4E7E" w:rsidP="000F4E7E">
      <w:pPr>
        <w:tabs>
          <w:tab w:val="left" w:pos="1448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731335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4DE83" wp14:editId="3A4D8FD4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591300" cy="0"/>
                <wp:effectExtent l="0" t="0" r="0" b="0"/>
                <wp:wrapNone/>
                <wp:docPr id="9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377B78" id="ตัวเชื่อมต่อตรง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8pt" to="51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731335">
        <w:rPr>
          <w:rFonts w:ascii="Times New Roman" w:eastAsia="Times New Roman" w:hAnsi="Times New Roman" w:cs="Times New Roman"/>
          <w:b/>
          <w:sz w:val="20"/>
          <w:szCs w:val="20"/>
          <w:lang w:eastAsia="en-IN" w:bidi="ar-SA"/>
        </w:rPr>
        <w:t xml:space="preserve">Table 2 </w:t>
      </w:r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Minimum inhibitory concentration of </w:t>
      </w:r>
      <w:r w:rsidRPr="00731335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 xml:space="preserve">Musa </w:t>
      </w:r>
      <w:proofErr w:type="spellStart"/>
      <w:r w:rsidRPr="00731335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>sapientum</w:t>
      </w:r>
      <w:proofErr w:type="spellEnd"/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 fruit extract against pathogenic bacteria</w:t>
      </w:r>
    </w:p>
    <w:p w14:paraId="1DA3F6BF" w14:textId="77777777" w:rsidR="000F4E7E" w:rsidRPr="00731335" w:rsidRDefault="000F4E7E" w:rsidP="000F4E7E">
      <w:pPr>
        <w:tabs>
          <w:tab w:val="left" w:pos="1448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731335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1ED4B" wp14:editId="454927B1">
                <wp:simplePos x="0" y="0"/>
                <wp:positionH relativeFrom="column">
                  <wp:posOffset>0</wp:posOffset>
                </wp:positionH>
                <wp:positionV relativeFrom="paragraph">
                  <wp:posOffset>287655</wp:posOffset>
                </wp:positionV>
                <wp:extent cx="6591300" cy="0"/>
                <wp:effectExtent l="0" t="0" r="0" b="0"/>
                <wp:wrapNone/>
                <wp:docPr id="16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87082" id="ตัวเชื่อมต่อตรง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2.65pt" to="519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Pathogenic bacteria</w:t>
      </w:r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  <w:t>Minimum inhibitory concentration (mg/mL)</w:t>
      </w:r>
    </w:p>
    <w:p w14:paraId="363DBE5A" w14:textId="77777777" w:rsidR="000F4E7E" w:rsidRPr="00731335" w:rsidRDefault="000F4E7E" w:rsidP="000F4E7E">
      <w:pPr>
        <w:tabs>
          <w:tab w:val="left" w:pos="1448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Gram-positive</w:t>
      </w:r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</w:p>
    <w:p w14:paraId="79BC48AD" w14:textId="22EDCEE6" w:rsidR="000F4E7E" w:rsidRPr="00731335" w:rsidRDefault="000F4E7E" w:rsidP="000F4E7E">
      <w:pPr>
        <w:tabs>
          <w:tab w:val="left" w:pos="1448"/>
        </w:tabs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  <w:lang w:eastAsia="en-IN" w:bidi="ar-SA"/>
        </w:rPr>
      </w:pPr>
      <w:r w:rsidRPr="00731335">
        <w:rPr>
          <w:rFonts w:ascii="Times New Roman" w:eastAsia="Calibri" w:hAnsi="Times New Roman" w:cs="Times New Roman"/>
          <w:i/>
          <w:iCs/>
          <w:sz w:val="20"/>
          <w:szCs w:val="20"/>
          <w:lang w:eastAsia="en-IN" w:bidi="ar-SA"/>
        </w:rPr>
        <w:t>Enterococcus faecalis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 xml:space="preserve"> ATCC 29212 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  <w:t>1,000</w:t>
      </w:r>
    </w:p>
    <w:p w14:paraId="473D07B6" w14:textId="77777777" w:rsidR="000F4E7E" w:rsidRPr="00731335" w:rsidRDefault="000F4E7E" w:rsidP="000F4E7E">
      <w:pPr>
        <w:tabs>
          <w:tab w:val="left" w:pos="1448"/>
        </w:tabs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  <w:lang w:eastAsia="en-IN" w:bidi="ar-SA"/>
        </w:rPr>
      </w:pPr>
      <w:r w:rsidRPr="00731335">
        <w:rPr>
          <w:rFonts w:ascii="Times New Roman" w:eastAsia="Calibri" w:hAnsi="Times New Roman" w:cs="Times New Roman"/>
          <w:i/>
          <w:iCs/>
          <w:sz w:val="20"/>
          <w:szCs w:val="20"/>
          <w:lang w:eastAsia="en-IN" w:bidi="ar-SA"/>
        </w:rPr>
        <w:t>Staphylococcus aureus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 xml:space="preserve"> ATCC 25923 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  <w:t>500</w:t>
      </w:r>
    </w:p>
    <w:p w14:paraId="0B5DBC7E" w14:textId="77777777" w:rsidR="000F4E7E" w:rsidRPr="00731335" w:rsidRDefault="000F4E7E" w:rsidP="000F4E7E">
      <w:pPr>
        <w:tabs>
          <w:tab w:val="left" w:pos="1448"/>
        </w:tabs>
        <w:spacing w:after="0" w:line="48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eastAsia="en-IN" w:bidi="ar-SA"/>
        </w:rPr>
      </w:pPr>
      <w:r w:rsidRPr="00731335">
        <w:rPr>
          <w:rFonts w:ascii="Times New Roman" w:eastAsia="Calibri" w:hAnsi="Times New Roman" w:cs="Times New Roman"/>
          <w:i/>
          <w:iCs/>
          <w:sz w:val="20"/>
          <w:szCs w:val="20"/>
          <w:lang w:eastAsia="en-IN" w:bidi="ar-SA"/>
        </w:rPr>
        <w:t>Staphylococcus epidermidis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 xml:space="preserve"> ATCC 35984 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  <w:t>250</w:t>
      </w:r>
    </w:p>
    <w:p w14:paraId="2614EC6A" w14:textId="182712A4" w:rsidR="000F4E7E" w:rsidRPr="00731335" w:rsidRDefault="000F4E7E" w:rsidP="000F4E7E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IN" w:bidi="ar-SA"/>
        </w:rPr>
      </w:pP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 xml:space="preserve">Methicillin-resistant </w:t>
      </w:r>
      <w:r w:rsidRPr="00731335">
        <w:rPr>
          <w:rFonts w:ascii="Times New Roman" w:eastAsia="Calibri" w:hAnsi="Times New Roman" w:cs="Times New Roman"/>
          <w:i/>
          <w:iCs/>
          <w:sz w:val="20"/>
          <w:szCs w:val="20"/>
          <w:lang w:eastAsia="en-IN" w:bidi="ar-SA"/>
        </w:rPr>
        <w:t>Staphylococcus aureus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 xml:space="preserve"> </w:t>
      </w:r>
      <w:proofErr w:type="spellStart"/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>NPRCoE</w:t>
      </w:r>
      <w:proofErr w:type="spellEnd"/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 xml:space="preserve"> 160801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>1,000</w:t>
      </w:r>
    </w:p>
    <w:p w14:paraId="0BBE72A8" w14:textId="77777777" w:rsidR="000F4E7E" w:rsidRPr="00731335" w:rsidRDefault="000F4E7E" w:rsidP="000F4E7E">
      <w:pPr>
        <w:tabs>
          <w:tab w:val="left" w:pos="144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73133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Gram-negative</w:t>
      </w:r>
    </w:p>
    <w:p w14:paraId="244149D6" w14:textId="77777777" w:rsidR="000F4E7E" w:rsidRPr="00731335" w:rsidRDefault="000F4E7E" w:rsidP="000F4E7E">
      <w:pPr>
        <w:tabs>
          <w:tab w:val="left" w:pos="1448"/>
        </w:tabs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  <w:lang w:eastAsia="en-IN" w:bidi="ar-SA"/>
        </w:rPr>
      </w:pPr>
      <w:r w:rsidRPr="00731335">
        <w:rPr>
          <w:rFonts w:ascii="Times New Roman" w:eastAsia="Calibri" w:hAnsi="Times New Roman" w:cs="Times New Roman"/>
          <w:i/>
          <w:iCs/>
          <w:sz w:val="20"/>
          <w:szCs w:val="20"/>
          <w:lang w:eastAsia="en-IN" w:bidi="ar-SA"/>
        </w:rPr>
        <w:t xml:space="preserve">Acinetobacter </w:t>
      </w:r>
      <w:proofErr w:type="spellStart"/>
      <w:r w:rsidRPr="00731335">
        <w:rPr>
          <w:rFonts w:ascii="Times New Roman" w:eastAsia="Calibri" w:hAnsi="Times New Roman" w:cs="Times New Roman"/>
          <w:i/>
          <w:iCs/>
          <w:sz w:val="20"/>
          <w:szCs w:val="20"/>
          <w:lang w:eastAsia="en-IN" w:bidi="ar-SA"/>
        </w:rPr>
        <w:t>baumannii</w:t>
      </w:r>
      <w:proofErr w:type="spellEnd"/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 xml:space="preserve"> ATCC 19606 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  <w:t>250</w:t>
      </w:r>
    </w:p>
    <w:p w14:paraId="77BA500F" w14:textId="77777777" w:rsidR="000F4E7E" w:rsidRPr="00731335" w:rsidRDefault="000F4E7E" w:rsidP="000F4E7E">
      <w:pPr>
        <w:tabs>
          <w:tab w:val="left" w:pos="1448"/>
        </w:tabs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  <w:lang w:eastAsia="en-IN" w:bidi="ar-SA"/>
        </w:rPr>
      </w:pPr>
      <w:r w:rsidRPr="00731335">
        <w:rPr>
          <w:rFonts w:ascii="Times New Roman" w:eastAsia="Calibri" w:hAnsi="Times New Roman" w:cs="Times New Roman"/>
          <w:i/>
          <w:iCs/>
          <w:sz w:val="20"/>
          <w:szCs w:val="20"/>
          <w:lang w:eastAsia="en-IN" w:bidi="ar-SA"/>
        </w:rPr>
        <w:t>Escherichia coli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 xml:space="preserve"> ATCC 25922 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  <w:t>500</w:t>
      </w:r>
    </w:p>
    <w:p w14:paraId="419E4DEE" w14:textId="77777777" w:rsidR="000F4E7E" w:rsidRPr="00731335" w:rsidRDefault="000F4E7E" w:rsidP="000F4E7E">
      <w:pPr>
        <w:tabs>
          <w:tab w:val="left" w:pos="144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IN" w:bidi="ar-SA"/>
        </w:rPr>
      </w:pPr>
      <w:r w:rsidRPr="00731335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49C27" wp14:editId="54673864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6724650" cy="0"/>
                <wp:effectExtent l="0" t="0" r="0" b="0"/>
                <wp:wrapNone/>
                <wp:docPr id="11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43B1F3" id="ตัวเชื่อมต่อตรง 1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2.5pt" to="529.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731335">
        <w:rPr>
          <w:rFonts w:ascii="Times New Roman" w:eastAsia="Calibri" w:hAnsi="Times New Roman" w:cs="Times New Roman"/>
          <w:i/>
          <w:iCs/>
          <w:sz w:val="20"/>
          <w:szCs w:val="20"/>
          <w:lang w:eastAsia="en-IN" w:bidi="ar-SA"/>
        </w:rPr>
        <w:t>Pseudomonas aeruginosa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 xml:space="preserve"> ATCC 27853 </w:t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</w:r>
      <w:r w:rsidRPr="00731335">
        <w:rPr>
          <w:rFonts w:ascii="Times New Roman" w:eastAsia="Calibri" w:hAnsi="Times New Roman" w:cs="Times New Roman"/>
          <w:sz w:val="20"/>
          <w:szCs w:val="20"/>
          <w:lang w:eastAsia="en-IN" w:bidi="ar-SA"/>
        </w:rPr>
        <w:tab/>
        <w:t>500</w:t>
      </w:r>
    </w:p>
    <w:p w14:paraId="71206E50" w14:textId="77777777" w:rsidR="000F4E7E" w:rsidRPr="00731335" w:rsidRDefault="000F4E7E" w:rsidP="000F4E7E">
      <w:pPr>
        <w:tabs>
          <w:tab w:val="left" w:pos="1448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</w:p>
    <w:p w14:paraId="5406A2AF" w14:textId="77777777" w:rsidR="000F4E7E" w:rsidRDefault="000F4E7E"/>
    <w:sectPr w:rsidR="000F4E7E" w:rsidSect="000F4E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7E"/>
    <w:rsid w:val="000F4E7E"/>
    <w:rsid w:val="0073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E0107"/>
  <w15:chartTrackingRefBased/>
  <w15:docId w15:val="{E0B27B2D-BADA-4600-B137-E12F5084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SIWAPORN BILHMAN (ศิวาพร บิลหมัน)</dc:creator>
  <cp:keywords/>
  <dc:description/>
  <cp:lastModifiedBy>SIWAPORN BILHMAN (ศิวาพร บิลหมัน)</cp:lastModifiedBy>
  <cp:revision>2</cp:revision>
  <dcterms:created xsi:type="dcterms:W3CDTF">2022-04-22T13:58:00Z</dcterms:created>
  <dcterms:modified xsi:type="dcterms:W3CDTF">2022-04-25T09:33:00Z</dcterms:modified>
</cp:coreProperties>
</file>