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0C2" w:rsidRPr="004124DF" w:rsidRDefault="006B60C2" w:rsidP="006B60C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124DF">
        <w:rPr>
          <w:rFonts w:ascii="Times New Roman" w:hAnsi="Times New Roman" w:cs="Times New Roman"/>
          <w:sz w:val="24"/>
          <w:szCs w:val="24"/>
        </w:rPr>
        <w:t>Supplementary Table 1</w:t>
      </w:r>
    </w:p>
    <w:p w:rsidR="006B60C2" w:rsidRPr="00953B7E" w:rsidRDefault="006B60C2" w:rsidP="006B60C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53B7E">
        <w:rPr>
          <w:rFonts w:ascii="Times New Roman" w:hAnsi="Times New Roman" w:cs="Times New Roman"/>
          <w:sz w:val="24"/>
          <w:szCs w:val="24"/>
        </w:rPr>
        <w:t xml:space="preserve">Clinicopathological parameters of </w:t>
      </w:r>
      <w:r>
        <w:rPr>
          <w:rFonts w:ascii="Times New Roman" w:hAnsi="Times New Roman" w:cs="Times New Roman"/>
          <w:sz w:val="24"/>
          <w:szCs w:val="24"/>
        </w:rPr>
        <w:t xml:space="preserve">ileostomy </w:t>
      </w:r>
      <w:r w:rsidRPr="00953B7E">
        <w:rPr>
          <w:rFonts w:ascii="Times New Roman" w:hAnsi="Times New Roman" w:cs="Times New Roman"/>
          <w:sz w:val="24"/>
          <w:szCs w:val="24"/>
        </w:rPr>
        <w:t>patients with and without</w:t>
      </w:r>
      <w:r>
        <w:rPr>
          <w:rFonts w:ascii="Times New Roman" w:hAnsi="Times New Roman" w:cs="Times New Roman"/>
          <w:sz w:val="24"/>
          <w:szCs w:val="24"/>
        </w:rPr>
        <w:t xml:space="preserve"> CAPOX</w:t>
      </w:r>
      <w:r w:rsidRPr="00953B7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PlainTable411"/>
        <w:tblW w:w="0" w:type="auto"/>
        <w:tblLook w:val="04A0" w:firstRow="1" w:lastRow="0" w:firstColumn="1" w:lastColumn="0" w:noHBand="0" w:noVBand="1"/>
      </w:tblPr>
      <w:tblGrid>
        <w:gridCol w:w="1526"/>
        <w:gridCol w:w="2551"/>
        <w:gridCol w:w="1701"/>
        <w:gridCol w:w="1735"/>
        <w:gridCol w:w="991"/>
      </w:tblGrid>
      <w:tr w:rsidR="006B60C2" w:rsidRPr="00953B7E" w:rsidTr="00AC24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Variable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B60C2" w:rsidRPr="00953B7E" w:rsidRDefault="006B60C2" w:rsidP="00AC24C4">
            <w:pPr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With CAPOX</w:t>
            </w: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(n = 18)</w:t>
            </w: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</w:tcPr>
          <w:p w:rsidR="006B60C2" w:rsidRPr="00C70330" w:rsidRDefault="006B60C2" w:rsidP="00AC24C4">
            <w:pPr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Without CAPOX (n = 17</w:t>
            </w: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6B60C2" w:rsidRPr="00953B7E" w:rsidRDefault="006B60C2" w:rsidP="00AC24C4">
            <w:pPr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p</w:t>
            </w: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-value</w:t>
            </w:r>
          </w:p>
        </w:tc>
      </w:tr>
      <w:tr w:rsidR="006B60C2" w:rsidRPr="00953B7E" w:rsidTr="00AC2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  <w:tcBorders>
              <w:top w:val="single" w:sz="4" w:space="0" w:color="auto"/>
            </w:tcBorders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Demographic data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</w:tcBorders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C2" w:rsidRPr="00953B7E" w:rsidTr="00AC2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Age, years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56 (39-75)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62 (18-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0.09</w:t>
            </w:r>
          </w:p>
        </w:tc>
      </w:tr>
      <w:tr w:rsidR="006B60C2" w:rsidRPr="00953B7E" w:rsidTr="00AC2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ind w:firstLineChars="50" w:firstLine="120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Sex, male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14 (78%)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117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0.43</w:t>
            </w:r>
          </w:p>
        </w:tc>
      </w:tr>
      <w:tr w:rsidR="006B60C2" w:rsidRPr="00953B7E" w:rsidTr="00AC2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Body mass index, kg/m</w:t>
            </w: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22 (17-35)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16-36)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0.42</w:t>
            </w:r>
          </w:p>
        </w:tc>
      </w:tr>
      <w:tr w:rsidR="006B60C2" w:rsidRPr="00953B7E" w:rsidTr="00AC2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ECOG PS</w:t>
            </w:r>
          </w:p>
        </w:tc>
        <w:tc>
          <w:tcPr>
            <w:tcW w:w="255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18 (100%)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172 (97%)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1.00</w:t>
            </w:r>
          </w:p>
        </w:tc>
      </w:tr>
      <w:tr w:rsidR="006B60C2" w:rsidRPr="00953B7E" w:rsidTr="00AC2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 (3%)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C2" w:rsidRPr="00953B7E" w:rsidTr="00AC2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 (1%)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C2" w:rsidRPr="00953B7E" w:rsidTr="00AC2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sz w:val="24"/>
                <w:szCs w:val="24"/>
              </w:rPr>
              <w:t>Comorbidity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C2" w:rsidRPr="00953B7E" w:rsidTr="00AC2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Diabetes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1 (6%)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 (19%)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0.32</w:t>
            </w:r>
          </w:p>
        </w:tc>
      </w:tr>
      <w:tr w:rsidR="006B60C2" w:rsidRPr="00953B7E" w:rsidTr="00AC2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Hypertension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46 (26%)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0.008</w:t>
            </w:r>
          </w:p>
        </w:tc>
      </w:tr>
      <w:tr w:rsidR="006B60C2" w:rsidRPr="00953B7E" w:rsidTr="00AC2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Cardiac disease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1 (6%)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 (11%)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0.70</w:t>
            </w:r>
          </w:p>
        </w:tc>
      </w:tr>
      <w:tr w:rsidR="006B60C2" w:rsidRPr="00953B7E" w:rsidTr="00AC2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Pulmonary disease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3 (17%)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 (7%)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0.15</w:t>
            </w:r>
          </w:p>
        </w:tc>
      </w:tr>
      <w:tr w:rsidR="006B60C2" w:rsidRPr="00953B7E" w:rsidTr="00AC2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Chronic r</w:t>
            </w:r>
            <w:r w:rsidRPr="00953B7E">
              <w:rPr>
                <w:rFonts w:ascii="Times New Roman" w:hAnsi="Times New Roman" w:cs="Times New Roman"/>
                <w:b w:val="0"/>
                <w:sz w:val="24"/>
                <w:szCs w:val="24"/>
              </w:rPr>
              <w:t>enal disease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 (2%)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1.00</w:t>
            </w:r>
          </w:p>
        </w:tc>
      </w:tr>
      <w:tr w:rsidR="006B60C2" w:rsidRPr="00953B7E" w:rsidTr="00AC2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Chronic l</w:t>
            </w:r>
            <w:r w:rsidRPr="00953B7E">
              <w:rPr>
                <w:rFonts w:ascii="Times New Roman" w:hAnsi="Times New Roman" w:cs="Times New Roman"/>
                <w:b w:val="0"/>
                <w:sz w:val="24"/>
                <w:szCs w:val="24"/>
              </w:rPr>
              <w:t>iver disease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 (4%)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1.00</w:t>
            </w:r>
          </w:p>
        </w:tc>
      </w:tr>
      <w:tr w:rsidR="006B60C2" w:rsidRPr="00953B7E" w:rsidTr="00AC2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Tumor location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0.86</w:t>
            </w:r>
          </w:p>
        </w:tc>
      </w:tr>
      <w:tr w:rsidR="006B60C2" w:rsidRPr="00953B7E" w:rsidTr="00AC2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Cecum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 (1%)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C2" w:rsidRPr="00953B7E" w:rsidTr="00AC2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Ascending colon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 (2%)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C2" w:rsidRPr="00953B7E" w:rsidTr="00AC2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Transverse colon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 (2%)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C2" w:rsidRPr="00953B7E" w:rsidTr="00AC2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 xml:space="preserve"> Descending colon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 (1%)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C2" w:rsidRPr="00953B7E" w:rsidTr="00AC2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Sigmoid colon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 (7%)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C2" w:rsidRPr="00953B7E" w:rsidTr="00AC2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Rectum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18 (100%)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154 (87%)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C2" w:rsidRPr="00953B7E" w:rsidTr="00AC2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Stage at cancer diagnosis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6B60C2" w:rsidRPr="00953B7E" w:rsidTr="00AC2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 xml:space="preserve"> 0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 (11%)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C2" w:rsidRPr="00953B7E" w:rsidTr="00AC2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 xml:space="preserve"> I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107 (61%)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C2" w:rsidRPr="00953B7E" w:rsidTr="00AC2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II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2 (11%)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35 (20%)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C2" w:rsidRPr="00953B7E" w:rsidTr="00AC2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III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15 (83%)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 (7%)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C2" w:rsidRPr="00953B7E" w:rsidTr="00AC2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IV</w:t>
            </w:r>
          </w:p>
        </w:tc>
        <w:tc>
          <w:tcPr>
            <w:tcW w:w="170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1 (6%)</w:t>
            </w:r>
          </w:p>
        </w:tc>
        <w:tc>
          <w:tcPr>
            <w:tcW w:w="1735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 (1%)</w:t>
            </w:r>
          </w:p>
        </w:tc>
        <w:tc>
          <w:tcPr>
            <w:tcW w:w="991" w:type="dxa"/>
          </w:tcPr>
          <w:p w:rsidR="006B60C2" w:rsidRPr="00953B7E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C2" w:rsidRPr="00953B7E" w:rsidTr="00AC2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gridSpan w:val="2"/>
            <w:tcBorders>
              <w:bottom w:val="single" w:sz="4" w:space="0" w:color="auto"/>
            </w:tcBorders>
          </w:tcPr>
          <w:p w:rsidR="006B60C2" w:rsidRPr="00953B7E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b w:val="0"/>
                <w:sz w:val="24"/>
                <w:szCs w:val="24"/>
              </w:rPr>
              <w:t>Preoperative chemoradiotherapy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B7E">
              <w:rPr>
                <w:rFonts w:ascii="Times New Roman" w:hAnsi="Times New Roman" w:cs="Times New Roman"/>
                <w:sz w:val="24"/>
                <w:szCs w:val="24"/>
              </w:rPr>
              <w:t>7 (39%)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62 (35%)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6B60C2" w:rsidRPr="00953B7E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0.73</w:t>
            </w:r>
          </w:p>
        </w:tc>
      </w:tr>
    </w:tbl>
    <w:p w:rsidR="006B60C2" w:rsidRPr="00953B7E" w:rsidRDefault="006B60C2" w:rsidP="006B60C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53B7E">
        <w:rPr>
          <w:rFonts w:ascii="Times New Roman" w:hAnsi="Times New Roman" w:cs="Times New Roman"/>
          <w:sz w:val="24"/>
          <w:szCs w:val="24"/>
        </w:rPr>
        <w:t>Values are presented as the numbers of patients (%), medians (range), or the means ± standard deviations.</w:t>
      </w:r>
    </w:p>
    <w:p w:rsidR="006B60C2" w:rsidRPr="00953B7E" w:rsidRDefault="006B60C2" w:rsidP="006B60C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53B7E">
        <w:rPr>
          <w:rFonts w:ascii="Times New Roman" w:hAnsi="Times New Roman" w:cs="Times New Roman"/>
          <w:sz w:val="24"/>
          <w:szCs w:val="24"/>
        </w:rPr>
        <w:t>ECOG PS: Eastern Cooperative Oncology Group Performance Status; N/A: not applicable; RDI: relative dose intensity.</w:t>
      </w:r>
    </w:p>
    <w:p w:rsidR="006B60C2" w:rsidRDefault="006B60C2" w:rsidP="006B60C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53B7E">
        <w:rPr>
          <w:rFonts w:ascii="Times New Roman" w:hAnsi="Times New Roman" w:cs="Times New Roman"/>
          <w:sz w:val="24"/>
          <w:szCs w:val="24"/>
        </w:rPr>
        <w:br w:type="page"/>
      </w:r>
    </w:p>
    <w:p w:rsidR="006B60C2" w:rsidRPr="009C1775" w:rsidRDefault="006B60C2" w:rsidP="006B60C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C1775">
        <w:rPr>
          <w:rFonts w:ascii="Times New Roman" w:hAnsi="Times New Roman" w:cs="Times New Roman"/>
          <w:sz w:val="24"/>
          <w:szCs w:val="24"/>
        </w:rPr>
        <w:lastRenderedPageBreak/>
        <w:t>Supplementary Table 2</w:t>
      </w:r>
    </w:p>
    <w:p w:rsidR="006B60C2" w:rsidRPr="009C1775" w:rsidRDefault="006B60C2" w:rsidP="006B60C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C1775">
        <w:rPr>
          <w:rFonts w:ascii="Times New Roman" w:hAnsi="Times New Roman" w:cs="Times New Roman"/>
          <w:sz w:val="24"/>
          <w:szCs w:val="24"/>
        </w:rPr>
        <w:t>Postoperative outcomes of ileostomy patients with and without CAPOX.</w:t>
      </w:r>
    </w:p>
    <w:tbl>
      <w:tblPr>
        <w:tblStyle w:val="PlainTable411"/>
        <w:tblW w:w="0" w:type="auto"/>
        <w:tblLook w:val="04A0" w:firstRow="1" w:lastRow="0" w:firstColumn="1" w:lastColumn="0" w:noHBand="0" w:noVBand="1"/>
      </w:tblPr>
      <w:tblGrid>
        <w:gridCol w:w="4077"/>
        <w:gridCol w:w="1701"/>
        <w:gridCol w:w="1735"/>
        <w:gridCol w:w="991"/>
      </w:tblGrid>
      <w:tr w:rsidR="006B60C2" w:rsidRPr="009C1775" w:rsidTr="00AC24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6B60C2" w:rsidRPr="009C1775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C177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Variable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B60C2" w:rsidRPr="009C1775" w:rsidRDefault="006B60C2" w:rsidP="00AC24C4">
            <w:pPr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C177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With CAPOX (n = 18)</w:t>
            </w: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</w:tcPr>
          <w:p w:rsidR="006B60C2" w:rsidRPr="009C1775" w:rsidRDefault="006B60C2" w:rsidP="00AC24C4">
            <w:pPr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C177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Without CAPOX (n = 178)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6B60C2" w:rsidRPr="009C1775" w:rsidRDefault="006B60C2" w:rsidP="00AC24C4">
            <w:pPr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C1775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p</w:t>
            </w:r>
            <w:r w:rsidRPr="009C177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-value</w:t>
            </w:r>
          </w:p>
        </w:tc>
      </w:tr>
      <w:tr w:rsidR="006B60C2" w:rsidRPr="009C1775" w:rsidTr="00AC2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4" w:space="0" w:color="auto"/>
            </w:tcBorders>
          </w:tcPr>
          <w:p w:rsidR="006B60C2" w:rsidRPr="009C1775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C177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eGFR after ileostomy formation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60C2" w:rsidRPr="009C1775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</w:tcBorders>
          </w:tcPr>
          <w:p w:rsidR="006B60C2" w:rsidRPr="009C1775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6B60C2" w:rsidRPr="009C1775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C2" w:rsidRPr="009C1775" w:rsidTr="00AC2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:rsidR="006B60C2" w:rsidRPr="009C1775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C177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Value</w:t>
            </w:r>
          </w:p>
        </w:tc>
        <w:tc>
          <w:tcPr>
            <w:tcW w:w="1701" w:type="dxa"/>
          </w:tcPr>
          <w:p w:rsidR="006B60C2" w:rsidRPr="009C1775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77.7 ± 13.5</w:t>
            </w:r>
          </w:p>
        </w:tc>
        <w:tc>
          <w:tcPr>
            <w:tcW w:w="1735" w:type="dxa"/>
          </w:tcPr>
          <w:p w:rsidR="006B60C2" w:rsidRPr="009C1775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72.4 ± 21.2</w:t>
            </w:r>
          </w:p>
        </w:tc>
        <w:tc>
          <w:tcPr>
            <w:tcW w:w="991" w:type="dxa"/>
          </w:tcPr>
          <w:p w:rsidR="006B60C2" w:rsidRPr="009C1775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0.24</w:t>
            </w:r>
          </w:p>
        </w:tc>
      </w:tr>
      <w:tr w:rsidR="006B60C2" w:rsidRPr="009C1775" w:rsidTr="00AC2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:rsidR="006B60C2" w:rsidRPr="009C1775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C177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Time point, days after surgery</w:t>
            </w:r>
          </w:p>
        </w:tc>
        <w:tc>
          <w:tcPr>
            <w:tcW w:w="1701" w:type="dxa"/>
          </w:tcPr>
          <w:p w:rsidR="006B60C2" w:rsidRPr="009C1775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34.6 ± 8.71</w:t>
            </w:r>
          </w:p>
        </w:tc>
        <w:tc>
          <w:tcPr>
            <w:tcW w:w="1735" w:type="dxa"/>
          </w:tcPr>
          <w:p w:rsidR="006B60C2" w:rsidRPr="009C1775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37.5 ± 12.3</w:t>
            </w:r>
          </w:p>
        </w:tc>
        <w:tc>
          <w:tcPr>
            <w:tcW w:w="991" w:type="dxa"/>
          </w:tcPr>
          <w:p w:rsidR="006B60C2" w:rsidRPr="009C1775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0.27</w:t>
            </w:r>
          </w:p>
        </w:tc>
      </w:tr>
      <w:tr w:rsidR="006B60C2" w:rsidRPr="009C1775" w:rsidTr="00AC2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:rsidR="006B60C2" w:rsidRPr="009C1775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177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Lowest eGFR</w:t>
            </w:r>
          </w:p>
        </w:tc>
        <w:tc>
          <w:tcPr>
            <w:tcW w:w="1701" w:type="dxa"/>
          </w:tcPr>
          <w:p w:rsidR="006B60C2" w:rsidRPr="009C1775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6B60C2" w:rsidRPr="009C1775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6B60C2" w:rsidRPr="009C1775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C2" w:rsidRPr="009C1775" w:rsidTr="00AC2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:rsidR="006B60C2" w:rsidRPr="009C1775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C177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Value</w:t>
            </w:r>
          </w:p>
        </w:tc>
        <w:tc>
          <w:tcPr>
            <w:tcW w:w="1701" w:type="dxa"/>
          </w:tcPr>
          <w:p w:rsidR="006B60C2" w:rsidRPr="009C1775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61.6 ± 16.0</w:t>
            </w:r>
          </w:p>
        </w:tc>
        <w:tc>
          <w:tcPr>
            <w:tcW w:w="1735" w:type="dxa"/>
          </w:tcPr>
          <w:p w:rsidR="006B60C2" w:rsidRPr="009C1775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64.1 ± 21.2</w:t>
            </w:r>
          </w:p>
        </w:tc>
        <w:tc>
          <w:tcPr>
            <w:tcW w:w="991" w:type="dxa"/>
          </w:tcPr>
          <w:p w:rsidR="006B60C2" w:rsidRPr="009C1775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0.64</w:t>
            </w:r>
          </w:p>
        </w:tc>
      </w:tr>
      <w:tr w:rsidR="006B60C2" w:rsidRPr="009C1775" w:rsidTr="00AC2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:rsidR="006B60C2" w:rsidRPr="009C1775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177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Time point, days after surgery</w:t>
            </w:r>
          </w:p>
        </w:tc>
        <w:tc>
          <w:tcPr>
            <w:tcW w:w="1701" w:type="dxa"/>
          </w:tcPr>
          <w:p w:rsidR="006B60C2" w:rsidRPr="009C1775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99.4 ± 46.9</w:t>
            </w:r>
          </w:p>
        </w:tc>
        <w:tc>
          <w:tcPr>
            <w:tcW w:w="1735" w:type="dxa"/>
          </w:tcPr>
          <w:p w:rsidR="006B60C2" w:rsidRPr="009C1775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97.5 ± 30.4</w:t>
            </w:r>
          </w:p>
        </w:tc>
        <w:tc>
          <w:tcPr>
            <w:tcW w:w="991" w:type="dxa"/>
          </w:tcPr>
          <w:p w:rsidR="006B60C2" w:rsidRPr="009C1775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0.81</w:t>
            </w:r>
          </w:p>
        </w:tc>
      </w:tr>
      <w:tr w:rsidR="006B60C2" w:rsidRPr="009C1775" w:rsidTr="00AC2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:rsidR="006B60C2" w:rsidRPr="009C1775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Maximum reduction in eGFR</w:t>
            </w:r>
          </w:p>
        </w:tc>
        <w:tc>
          <w:tcPr>
            <w:tcW w:w="1701" w:type="dxa"/>
          </w:tcPr>
          <w:p w:rsidR="006B60C2" w:rsidRPr="009C1775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-16.1 ± 15.2</w:t>
            </w:r>
          </w:p>
        </w:tc>
        <w:tc>
          <w:tcPr>
            <w:tcW w:w="1735" w:type="dxa"/>
          </w:tcPr>
          <w:p w:rsidR="006B60C2" w:rsidRPr="009C1775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-8.3 ± 13.2</w:t>
            </w:r>
          </w:p>
        </w:tc>
        <w:tc>
          <w:tcPr>
            <w:tcW w:w="991" w:type="dxa"/>
          </w:tcPr>
          <w:p w:rsidR="006B60C2" w:rsidRPr="009C1775" w:rsidRDefault="006B60C2" w:rsidP="00AC24C4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0.018</w:t>
            </w:r>
          </w:p>
        </w:tc>
      </w:tr>
      <w:tr w:rsidR="006B60C2" w:rsidRPr="009C1775" w:rsidTr="00AC24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bottom w:val="single" w:sz="4" w:space="0" w:color="auto"/>
            </w:tcBorders>
          </w:tcPr>
          <w:p w:rsidR="006B60C2" w:rsidRPr="009C1775" w:rsidRDefault="006B60C2" w:rsidP="00AC24C4">
            <w:pPr>
              <w:spacing w:line="48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177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Number of readmission, per person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60C2" w:rsidRPr="009C1775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775">
              <w:rPr>
                <w:rFonts w:ascii="Times New Roman" w:hAnsi="Times New Roman" w:cs="Times New Roman"/>
                <w:sz w:val="24"/>
                <w:szCs w:val="24"/>
              </w:rPr>
              <w:t>0.39 ± 0.98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6B60C2" w:rsidRPr="009C1775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775">
              <w:rPr>
                <w:rFonts w:ascii="Times New Roman" w:hAnsi="Times New Roman" w:cs="Times New Roman"/>
                <w:sz w:val="24"/>
                <w:szCs w:val="24"/>
              </w:rPr>
              <w:t>0.08 ± 0.27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6B60C2" w:rsidRPr="009C1775" w:rsidRDefault="006B60C2" w:rsidP="00AC24C4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775">
              <w:rPr>
                <w:rFonts w:ascii="Times New Roman" w:hAnsi="Times New Roman" w:cs="Times New Roman" w:hint="eastAsia"/>
                <w:sz w:val="24"/>
                <w:szCs w:val="24"/>
              </w:rPr>
              <w:t>0.039</w:t>
            </w:r>
          </w:p>
        </w:tc>
      </w:tr>
    </w:tbl>
    <w:p w:rsidR="006B60C2" w:rsidRPr="009C1775" w:rsidRDefault="006B60C2" w:rsidP="006B60C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C1775">
        <w:rPr>
          <w:rFonts w:ascii="Times New Roman" w:hAnsi="Times New Roman" w:cs="Times New Roman"/>
          <w:sz w:val="24"/>
          <w:szCs w:val="24"/>
        </w:rPr>
        <w:t>Values are presented as the means ± standard deviations.</w:t>
      </w:r>
    </w:p>
    <w:p w:rsidR="00755780" w:rsidRDefault="00755780">
      <w:bookmarkStart w:id="0" w:name="_GoBack"/>
      <w:bookmarkEnd w:id="0"/>
    </w:p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0C2"/>
    <w:rsid w:val="006B60C2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BEE78A-3140-45A4-9AB1-B6E5976B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0C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11">
    <w:name w:val="Plain Table 411"/>
    <w:basedOn w:val="TableNormal"/>
    <w:uiPriority w:val="44"/>
    <w:rsid w:val="006B60C2"/>
    <w:pPr>
      <w:spacing w:after="0" w:line="240" w:lineRule="auto"/>
    </w:pPr>
    <w:rPr>
      <w:rFonts w:eastAsiaTheme="minorEastAsia"/>
      <w:kern w:val="2"/>
      <w:sz w:val="21"/>
      <w:lang w:eastAsia="ja-JP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275</Words>
  <Characters>1574</Characters>
  <Application>Microsoft Office Word</Application>
  <DocSecurity>0</DocSecurity>
  <Lines>13</Lines>
  <Paragraphs>3</Paragraphs>
  <ScaleCrop>false</ScaleCrop>
  <Company>Springer Nature IT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2022-04-27T13:03:00Z</dcterms:created>
  <dcterms:modified xsi:type="dcterms:W3CDTF">2022-04-27T13:03:00Z</dcterms:modified>
</cp:coreProperties>
</file>