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48E" w:rsidRDefault="00E7248E" w:rsidP="00E7248E">
      <w:pPr>
        <w:pStyle w:val="Heading1"/>
        <w:numPr>
          <w:ilvl w:val="0"/>
          <w:numId w:val="0"/>
        </w:numPr>
        <w:ind w:left="284" w:hanging="284"/>
        <w:rPr>
          <w:sz w:val="32"/>
          <w:lang w:val="en-US"/>
        </w:rPr>
      </w:pPr>
      <w:r>
        <w:rPr>
          <w:sz w:val="32"/>
          <w:lang w:val="en-US"/>
        </w:rPr>
        <w:t>Appendix</w:t>
      </w:r>
    </w:p>
    <w:p w:rsidR="00E7248E" w:rsidRDefault="00E7248E" w:rsidP="00E7248E">
      <w:pPr>
        <w:rPr>
          <w:lang w:val="en-US"/>
        </w:rPr>
      </w:pPr>
      <w:r>
        <w:rPr>
          <w:lang w:val="en-US"/>
        </w:rPr>
        <w:t xml:space="preserve">In the following, the questions are stated, which were used to evaluate the 3D printed model. </w:t>
      </w:r>
      <w:bookmarkStart w:id="0" w:name="_GoBack"/>
      <w:bookmarkEnd w:id="0"/>
    </w:p>
    <w:p w:rsidR="00E7248E" w:rsidRDefault="00E7248E" w:rsidP="00E7248E">
      <w:pPr>
        <w:rPr>
          <w:lang w:val="en-US"/>
        </w:rPr>
      </w:pPr>
      <w:r>
        <w:rPr>
          <w:lang w:val="en-US"/>
        </w:rPr>
        <w:t>1 equals “very little” or “very poor”. 10 equals “very much” or “very good”.</w:t>
      </w:r>
    </w:p>
    <w:p w:rsidR="00E7248E" w:rsidRDefault="00E7248E" w:rsidP="00E7248E">
      <w:pPr>
        <w:rPr>
          <w:lang w:val="en-US"/>
        </w:rPr>
      </w:pPr>
      <w:r>
        <w:rPr>
          <w:lang w:val="en-US"/>
        </w:rPr>
        <w:t>In addition, you will find multiple-choice questions. All data will be anonymized.</w:t>
      </w:r>
    </w:p>
    <w:p w:rsidR="00E7248E" w:rsidRDefault="00E7248E" w:rsidP="00E7248E">
      <w:pPr>
        <w:rPr>
          <w:lang w:val="en-US"/>
        </w:rPr>
      </w:pPr>
    </w:p>
    <w:p w:rsidR="00E7248E" w:rsidRDefault="00E7248E" w:rsidP="00E7248E">
      <w:pPr>
        <w:pStyle w:val="ListParagraph"/>
        <w:numPr>
          <w:ilvl w:val="0"/>
          <w:numId w:val="2"/>
        </w:numPr>
        <w:rPr>
          <w:lang w:val="en-US"/>
        </w:rPr>
      </w:pPr>
      <w:r>
        <w:t xml:space="preserve">Wie gut fühlen Sie sich über die Anatomie des weiblichen Beckens insgesamt informiert? </w:t>
      </w:r>
      <w:r>
        <w:rPr>
          <w:lang w:val="en-US"/>
        </w:rPr>
        <w:t xml:space="preserve">(How well informed do you feel about the overall anatomy of the female pelvis?) </w:t>
      </w:r>
    </w:p>
    <w:p w:rsidR="00E7248E" w:rsidRDefault="00E7248E" w:rsidP="00E7248E">
      <w:pPr>
        <w:pStyle w:val="ListParagraph"/>
      </w:pPr>
      <w:r>
        <w:t>1 entspricht „trifft wenig zu“ oder „sehr schlecht“. 10 entspricht „trifft sehr zu“ oder „sehr gut“.</w:t>
      </w:r>
    </w:p>
    <w:p w:rsidR="00E7248E" w:rsidRDefault="00E7248E" w:rsidP="00E7248E">
      <w:pPr>
        <w:pStyle w:val="ListParagraph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rPr>
          <w:lang w:val="en-US"/>
        </w:rPr>
      </w:pPr>
      <w:r>
        <w:t xml:space="preserve">Haben Sie die einzelnen Schritte der erklärten Untersuchung verstanden? </w:t>
      </w:r>
      <w:r>
        <w:rPr>
          <w:lang w:val="en-US"/>
        </w:rPr>
        <w:t xml:space="preserve">(Did you understand the single steps of the explained examination?) </w:t>
      </w:r>
    </w:p>
    <w:p w:rsidR="00E7248E" w:rsidRDefault="00E7248E" w:rsidP="00E7248E">
      <w:pPr>
        <w:pStyle w:val="ListParagraph"/>
      </w:pPr>
      <w:r>
        <w:t>1 entspricht „trifft wenig zu“ oder „sehr schlecht“. 10 entspricht „trifft sehr zu“ oder „sehr gut“.</w:t>
      </w:r>
    </w:p>
    <w:p w:rsidR="00E7248E" w:rsidRDefault="00E7248E" w:rsidP="00E7248E">
      <w:pPr>
        <w:pStyle w:val="ListParagraph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  <w:rPr>
          <w:lang w:val="en-US"/>
        </w:rPr>
      </w:pPr>
      <w:r>
        <w:t xml:space="preserve">Haben Sie die für die gynäkologische Untersuchung entscheidenden anatomischen Strukturen und Zusammenhänge verstanden? </w:t>
      </w:r>
      <w:r>
        <w:rPr>
          <w:lang w:val="en-US"/>
        </w:rPr>
        <w:t xml:space="preserve">(Did you understand the anatomical structures and relationships crucial for gynecological examination?) 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  <w:rPr>
          <w:lang w:val="en-US"/>
        </w:rPr>
      </w:pPr>
      <w:r>
        <w:t xml:space="preserve">Wie verunsichert fühlen Sie sich dahingehend künftig eine reale Patientin zu untersuchen? </w:t>
      </w:r>
      <w:r>
        <w:rPr>
          <w:lang w:val="en-US"/>
        </w:rPr>
        <w:t xml:space="preserve">(How insecure do you feel about performing a gynecological examination of a real patient in the future?) </w:t>
      </w:r>
    </w:p>
    <w:p w:rsidR="00E7248E" w:rsidRDefault="00E7248E" w:rsidP="00E7248E">
      <w:pPr>
        <w:pStyle w:val="ListParagraph"/>
      </w:pPr>
      <w:r>
        <w:t>1 entspricht „trifft wenig zu“ oder „sehr schlecht“. 10 entspricht „trifft sehr zu“ oder „sehr gut“.</w:t>
      </w:r>
    </w:p>
    <w:p w:rsidR="00E7248E" w:rsidRDefault="00E7248E" w:rsidP="00E7248E">
      <w:pPr>
        <w:pStyle w:val="ListParagraph"/>
      </w:pPr>
      <w:r>
        <w:lastRenderedPageBreak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</w:pPr>
      <w:r>
        <w:rPr>
          <w:lang w:val="en-US"/>
        </w:rPr>
        <w:t>Bitte bewerten Sie die Qualität des Skills trainings bezüglich des persönlichen Lernerfolgs für Sie (Please asses the quality of the Skills training concerning its learning success for you personally).</w:t>
      </w:r>
      <w:r>
        <w:rPr>
          <w:lang w:val="en-US"/>
        </w:rPr>
        <w:br/>
      </w:r>
      <w:r>
        <w:t>1 entspricht „trifft wenig zu“ oder „sehr schlecht“. 10 entspricht „trifft sehr zu“ oder „sehr gut“.</w:t>
      </w:r>
    </w:p>
    <w:p w:rsidR="00E7248E" w:rsidRDefault="00E7248E" w:rsidP="00E7248E">
      <w:pPr>
        <w:pStyle w:val="ListParagraph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E7248E" w:rsidRDefault="00E7248E" w:rsidP="00E7248E"/>
    <w:p w:rsidR="00E7248E" w:rsidRDefault="00E7248E" w:rsidP="00E7248E">
      <w:pPr>
        <w:pStyle w:val="ListParagraph"/>
        <w:numPr>
          <w:ilvl w:val="0"/>
          <w:numId w:val="2"/>
        </w:numPr>
      </w:pPr>
      <w:r>
        <w:t xml:space="preserve">Bitte markieren Sie die anatomische(n) Strukture(n), die eine wichtige Rolle während der allgemeinen gynäkologischen Untersuchung spielt / spielen. </w:t>
      </w:r>
      <w:r>
        <w:rPr>
          <w:lang w:val="en-US"/>
        </w:rPr>
        <w:t xml:space="preserve">Mehr als eine korrekte Antwort ist möglich. (Please mark the anatomical structure(s), which play(s) an important role during regular gynecological examination. </w:t>
      </w:r>
      <w:r>
        <w:t>More than one correct answer is possible.)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sacrouterinum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rectovaginale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Parametrium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Adnexe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Douglas-Raum</w:t>
      </w:r>
    </w:p>
    <w:p w:rsidR="00E7248E" w:rsidRDefault="00E7248E" w:rsidP="00E7248E">
      <w:pPr>
        <w:pStyle w:val="ListParagraph"/>
        <w:spacing w:line="240" w:lineRule="auto"/>
        <w:ind w:left="1440"/>
        <w:jc w:val="left"/>
        <w:rPr>
          <w:lang w:val="en-US"/>
        </w:rPr>
      </w:pPr>
    </w:p>
    <w:p w:rsidR="00E7248E" w:rsidRDefault="00E7248E" w:rsidP="00E7248E">
      <w:pPr>
        <w:pStyle w:val="ListParagraph"/>
        <w:numPr>
          <w:ilvl w:val="0"/>
          <w:numId w:val="2"/>
        </w:numPr>
      </w:pPr>
      <w:r>
        <w:t xml:space="preserve">Bitte markieren Sie die anatomische(n) Strukture(n), die eine wichtige Rolle während der gynäkologischen Untersuchung zur lokalen Stadieneinteilung des Zervixkarzinoms spielt / spielen. </w:t>
      </w:r>
      <w:r>
        <w:rPr>
          <w:lang w:val="en-US"/>
        </w:rPr>
        <w:t xml:space="preserve">Mehr als eine korrekte Antwort ist möglich. (Please mark the anatomical structure(s), which play(s) an important role during gynecological examination for local staging of cervical cancer. </w:t>
      </w:r>
      <w:r>
        <w:t>More than one correct answer is possible.)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</w:pPr>
      <w:r>
        <w:t>Obere Scheidenanschette (Upper vaginal cuff)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rectovaginale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Parametrium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ovarii proprium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Rektalschleimhaut (Rectal mucosa)</w:t>
      </w:r>
      <w:r>
        <w:rPr>
          <w:lang w:val="en-US"/>
        </w:rPr>
        <w:br/>
      </w:r>
    </w:p>
    <w:p w:rsidR="00E7248E" w:rsidRDefault="00E7248E" w:rsidP="00E7248E">
      <w:pPr>
        <w:pStyle w:val="ListParagraph"/>
        <w:numPr>
          <w:ilvl w:val="0"/>
          <w:numId w:val="2"/>
        </w:numPr>
      </w:pPr>
      <w:r>
        <w:t xml:space="preserve">Bitte markieren Sie die anatomische(n) Strukture(n), welche zum bindegewebigen Halteapparat der Gebärmutter zählt / zählen. </w:t>
      </w:r>
      <w:r>
        <w:rPr>
          <w:lang w:val="en-US"/>
        </w:rPr>
        <w:t xml:space="preserve">Mehr als eine </w:t>
      </w:r>
      <w:r>
        <w:rPr>
          <w:lang w:val="en-US"/>
        </w:rPr>
        <w:lastRenderedPageBreak/>
        <w:t xml:space="preserve">korrekte Antwort ist möglich. (Please mark the anatomical structure(s), which is / are part of the connective tissue holding the uterus. </w:t>
      </w:r>
      <w:r>
        <w:t>More than one correct answer is possible.)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rotundum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Parametrium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sacrouterinum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longitudinale anterius</w:t>
      </w:r>
    </w:p>
    <w:p w:rsidR="00E7248E" w:rsidRDefault="00E7248E" w:rsidP="00E7248E">
      <w:pPr>
        <w:pStyle w:val="ListParagraph"/>
        <w:numPr>
          <w:ilvl w:val="1"/>
          <w:numId w:val="2"/>
        </w:numPr>
        <w:jc w:val="left"/>
        <w:rPr>
          <w:lang w:val="en-US"/>
        </w:rPr>
      </w:pPr>
      <w:r>
        <w:rPr>
          <w:lang w:val="en-US"/>
        </w:rPr>
        <w:t>Ligamentum sacrotuberale</w:t>
      </w:r>
    </w:p>
    <w:p w:rsidR="00E7248E" w:rsidRDefault="00E7248E" w:rsidP="00E7248E">
      <w:pPr>
        <w:rPr>
          <w:lang w:val="en-US"/>
        </w:rPr>
      </w:pPr>
    </w:p>
    <w:p w:rsidR="00E7248E" w:rsidRDefault="00E7248E" w:rsidP="00E7248E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The following question were only answered by Group B. </w:t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  <w:rPr>
          <w:lang w:val="en-US"/>
        </w:rPr>
      </w:pPr>
      <w:r>
        <w:t xml:space="preserve">Wie hilfreich war das 3D-Model für Ihr Verständnis der Anatomie? </w:t>
      </w:r>
      <w:r>
        <w:rPr>
          <w:lang w:val="en-US"/>
        </w:rPr>
        <w:t>(How helpful was the 3D model for your understanding of the anatomy?)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E7248E" w:rsidRDefault="00E7248E" w:rsidP="00E7248E">
      <w:pPr>
        <w:pStyle w:val="ListParagraph"/>
        <w:jc w:val="left"/>
      </w:pPr>
    </w:p>
    <w:p w:rsidR="00E7248E" w:rsidRDefault="00E7248E" w:rsidP="00E7248E">
      <w:pPr>
        <w:pStyle w:val="ListParagraph"/>
        <w:numPr>
          <w:ilvl w:val="0"/>
          <w:numId w:val="2"/>
        </w:numPr>
        <w:jc w:val="left"/>
      </w:pPr>
      <w:r>
        <w:t xml:space="preserve">Wie hilfreich war die unterschiedliche Färbung der verschiedenen Teil des 3D-Modells für Ihre Verständnis der Anatomie? </w:t>
      </w:r>
      <w:r>
        <w:rPr>
          <w:lang w:val="en-US"/>
        </w:rPr>
        <w:t xml:space="preserve">(How helpful were the different colors of the single parts of the 3D model for your understanding of the anatomy?) </w:t>
      </w:r>
      <w:r>
        <w:rPr>
          <w:lang w:val="en-US"/>
        </w:rPr>
        <w:br/>
      </w: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</w:pPr>
      <w:r>
        <w:t xml:space="preserve">Wie hilfreich war es für Ihr Verständnis Einzelteile des 3D-Modells entfernen zu können? </w:t>
      </w:r>
      <w:r>
        <w:rPr>
          <w:lang w:val="en-US"/>
        </w:rPr>
        <w:t>(How helpful was the possibility to remove single parts of the 3D model for your understanding?)</w:t>
      </w:r>
      <w:r>
        <w:rPr>
          <w:lang w:val="en-US"/>
        </w:rPr>
        <w:br/>
      </w: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</w:pPr>
      <w:r>
        <w:t xml:space="preserve">Fanden Sie die Möglichkeit das 3D-Modell in 2 verschiedenen Positionen (aufrecht stehend und um 90 Grad gekippt) verwenden zu können hilfreich? </w:t>
      </w:r>
      <w:r>
        <w:rPr>
          <w:lang w:val="en-US"/>
        </w:rPr>
        <w:lastRenderedPageBreak/>
        <w:t xml:space="preserve">(Was the possibility to use the 3D model in two different positions (standing upright and tilted to 90 degrees) useful?) </w:t>
      </w:r>
      <w:r>
        <w:rPr>
          <w:lang w:val="en-US"/>
        </w:rPr>
        <w:br/>
      </w: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  <w:rPr>
          <w:lang w:val="en-US"/>
        </w:rPr>
      </w:pPr>
      <w:r>
        <w:t xml:space="preserve">Hat das Modell insgesamt die Qualität des Skills trainings verbessert? </w:t>
      </w:r>
      <w:r>
        <w:rPr>
          <w:lang w:val="en-US"/>
        </w:rPr>
        <w:t>(Did the model altogether improve the quality of the skills training?)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rPr>
          <w:lang w:val="en-US"/>
        </w:rPr>
      </w:pPr>
      <w:r>
        <w:t xml:space="preserve">Würden Sie die Verwendung von ähnlichen, plastischen 3D-Modellen wie dem präsentierten für die Ausbildung von Studierenden der Medizin empfehlen? </w:t>
      </w:r>
      <w:r>
        <w:rPr>
          <w:lang w:val="en-US"/>
        </w:rPr>
        <w:t>(Would you recommend the use of plastic 3D models, such as the one you experienced today, for medical students’ education?)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E7248E" w:rsidRDefault="00E7248E" w:rsidP="00E7248E">
      <w:pPr>
        <w:pStyle w:val="ListParagraph"/>
        <w:jc w:val="left"/>
      </w:pPr>
    </w:p>
    <w:p w:rsidR="00E7248E" w:rsidRDefault="00E7248E" w:rsidP="00E7248E">
      <w:pPr>
        <w:pStyle w:val="ListParagraph"/>
        <w:numPr>
          <w:ilvl w:val="0"/>
          <w:numId w:val="2"/>
        </w:numPr>
        <w:rPr>
          <w:lang w:val="en-US"/>
        </w:rPr>
      </w:pPr>
      <w:r>
        <w:t xml:space="preserve">Würden Sie die Verwendung von rein virtuellen 3D-Modellen für die Ausbildung von Studierenden der Medizin empfehlen? </w:t>
      </w:r>
      <w:r>
        <w:rPr>
          <w:lang w:val="en-US"/>
        </w:rPr>
        <w:t>(Would you recommend the use of solely virtual 3D models for medical students’ education?)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rPr>
          <w:lang w:val="en-US"/>
        </w:rPr>
      </w:pPr>
      <w:r>
        <w:t xml:space="preserve">Würden Sie die Verwendung von Augmented Reality (AR) für die Ausbildung von Studierenden der Medizin empfehlen? </w:t>
      </w:r>
      <w:r>
        <w:rPr>
          <w:lang w:val="en-US"/>
        </w:rPr>
        <w:t xml:space="preserve">(Would you recommend the use of </w:t>
      </w:r>
      <w:r w:rsidRPr="00C71C84">
        <w:rPr>
          <w:lang w:val="en-US"/>
        </w:rPr>
        <w:t xml:space="preserve">Augmented Reality </w:t>
      </w:r>
      <w:r>
        <w:rPr>
          <w:lang w:val="en-US"/>
        </w:rPr>
        <w:t>(AR) for medical students’ education?)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</w:pPr>
      <w:r>
        <w:lastRenderedPageBreak/>
        <w:t xml:space="preserve">Würden Sie die Verwendung von Modellen für die Ausbildung von Studierenden der Medizin befürworten, die spezielle Zustände / Krankheitsbilder darstellen (Z.B. Cervix- / Ovarialcarcinom, Myome, Endometriose, etc.)? </w:t>
      </w:r>
      <w:r>
        <w:rPr>
          <w:lang w:val="en-US"/>
        </w:rPr>
        <w:t xml:space="preserve">(Would you approve of models showing certain medical conditions / illnesses for medical students’ education? </w:t>
      </w:r>
      <w:r>
        <w:t>(E.g. cervical / ovarian cancer, myoma, endometriosis, etc.)?)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br/>
      </w:r>
    </w:p>
    <w:p w:rsidR="00E7248E" w:rsidRDefault="00E7248E" w:rsidP="00E7248E">
      <w:pPr>
        <w:pStyle w:val="ListParagraph"/>
        <w:numPr>
          <w:ilvl w:val="0"/>
          <w:numId w:val="2"/>
        </w:numPr>
        <w:jc w:val="left"/>
        <w:rPr>
          <w:lang w:val="en-US"/>
        </w:rPr>
      </w:pPr>
      <w:r>
        <w:t xml:space="preserve">Würden Sie die Verwendung von Modellen für die Ausbildung von Studierenden der Medizin befürworten, mit denen gynäkologische Operationen via Laparoskopie / Laparotomie / vaginaler Operation simuliert werden können? </w:t>
      </w:r>
      <w:r>
        <w:rPr>
          <w:lang w:val="en-US"/>
        </w:rPr>
        <w:t>(Would you approve of models, which can be used by medical students for simulating gynecological operations via laparoscopy / laparotomy / vaginal operation?)</w:t>
      </w:r>
    </w:p>
    <w:p w:rsidR="00E7248E" w:rsidRDefault="00E7248E" w:rsidP="00E7248E">
      <w:pPr>
        <w:pStyle w:val="ListParagraph"/>
        <w:jc w:val="left"/>
      </w:pPr>
      <w:r>
        <w:t>1 entspricht „trifft wenig zu“ oder „sehr schlecht“. 10 entspricht „trifft sehr zu“ oder „sehr gut“.</w:t>
      </w:r>
      <w:r>
        <w:br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E7248E" w:rsidRDefault="00E7248E" w:rsidP="00E7248E"/>
    <w:p w:rsidR="00755780" w:rsidRDefault="00755780"/>
    <w:sectPr w:rsidR="00755780">
      <w:footerReference w:type="default" r:id="rId5"/>
      <w:pgSz w:w="11906" w:h="16838"/>
      <w:pgMar w:top="1417" w:right="1417" w:bottom="1134" w:left="1417" w:header="0" w:footer="708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2719" w:rsidRDefault="00E7248E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0" allowOverlap="1" wp14:anchorId="1B0AC1DB" wp14:editId="06BBBAEA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70180" cy="175260"/>
              <wp:effectExtent l="0" t="0" r="0" b="0"/>
              <wp:wrapSquare wrapText="bothSides"/>
              <wp:docPr id="1" name="Rahmen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80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552719" w:rsidRDefault="00E7248E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PAGE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noProof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0AC1DB" id="_x0000_t202" coordsize="21600,21600" o:spt="202" path="m,l,21600r21600,l21600,xe">
              <v:stroke joinstyle="miter"/>
              <v:path gradientshapeok="t" o:connecttype="rect"/>
            </v:shapetype>
            <v:shape id="Rahmen1" o:spid="_x0000_s1026" type="#_x0000_t202" style="position:absolute;left:0;text-align:left;margin-left:-37.8pt;margin-top:.05pt;width:13.4pt;height:13.8pt;z-index:251659264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" o:allowincell="f" stroked="f">
              <v:fill opacity="0"/>
              <v:textbox style="mso-fit-shape-to-text:t" inset="0,0,0,0">
                <w:txbxContent>
                  <w:p w:rsidR="00552719" w:rsidRDefault="00E7248E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PAGE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  <w:noProof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831CF"/>
    <w:multiLevelType w:val="multilevel"/>
    <w:tmpl w:val="166ECBA4"/>
    <w:lvl w:ilvl="0">
      <w:start w:val="1"/>
      <w:numFmt w:val="decimal"/>
      <w:pStyle w:val="Heading1"/>
      <w:lvlText w:val="%1"/>
      <w:lvlJc w:val="left"/>
      <w:pPr>
        <w:tabs>
          <w:tab w:val="num" w:pos="284"/>
        </w:tabs>
        <w:ind w:left="284" w:hanging="284"/>
      </w:pPr>
      <w:rPr>
        <w:rFonts w:ascii="Arial" w:hAnsi="Arial"/>
        <w:b/>
        <w:i w:val="0"/>
        <w:sz w:val="4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418"/>
        </w:tabs>
        <w:ind w:left="1418" w:hanging="1418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BFC6858"/>
    <w:multiLevelType w:val="multilevel"/>
    <w:tmpl w:val="6D4A32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48E"/>
    <w:rsid w:val="00755780"/>
    <w:rsid w:val="00E7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F1364"/>
  <w15:chartTrackingRefBased/>
  <w15:docId w15:val="{113CA066-A8B0-4BCE-9824-45D37E64A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48E"/>
    <w:pPr>
      <w:suppressAutoHyphens/>
      <w:spacing w:before="120" w:after="120" w:line="360" w:lineRule="auto"/>
      <w:jc w:val="both"/>
    </w:pPr>
    <w:rPr>
      <w:rFonts w:ascii="Arial" w:eastAsia="Cambria" w:hAnsi="Arial" w:cs="Times New Roman"/>
      <w:sz w:val="24"/>
      <w:szCs w:val="24"/>
      <w:lang w:val="de-DE"/>
    </w:rPr>
  </w:style>
  <w:style w:type="paragraph" w:styleId="Heading1">
    <w:name w:val="heading 1"/>
    <w:next w:val="Normal"/>
    <w:link w:val="Heading1Char"/>
    <w:uiPriority w:val="9"/>
    <w:qFormat/>
    <w:rsid w:val="00E7248E"/>
    <w:pPr>
      <w:keepNext/>
      <w:pageBreakBefore/>
      <w:numPr>
        <w:numId w:val="1"/>
      </w:numPr>
      <w:pBdr>
        <w:bottom w:val="single" w:sz="2" w:space="1" w:color="000000"/>
      </w:pBdr>
      <w:tabs>
        <w:tab w:val="left" w:pos="567"/>
      </w:tabs>
      <w:suppressAutoHyphens/>
      <w:spacing w:before="240" w:after="360" w:line="240" w:lineRule="auto"/>
      <w:outlineLvl w:val="0"/>
    </w:pPr>
    <w:rPr>
      <w:rFonts w:ascii="Arial" w:eastAsia="Times New Roman" w:hAnsi="Arial"/>
      <w:b/>
      <w:bCs/>
      <w:color w:val="000000"/>
      <w:sz w:val="40"/>
      <w:szCs w:val="32"/>
      <w:lang w:val="de-DE"/>
    </w:rPr>
  </w:style>
  <w:style w:type="paragraph" w:styleId="Heading2">
    <w:name w:val="heading 2"/>
    <w:next w:val="Normal"/>
    <w:link w:val="Heading2Char"/>
    <w:qFormat/>
    <w:rsid w:val="00E7248E"/>
    <w:pPr>
      <w:keepNext/>
      <w:keepLines/>
      <w:numPr>
        <w:ilvl w:val="1"/>
        <w:numId w:val="1"/>
      </w:numPr>
      <w:suppressAutoHyphens/>
      <w:spacing w:before="480" w:after="240" w:line="240" w:lineRule="auto"/>
      <w:outlineLvl w:val="1"/>
    </w:pPr>
    <w:rPr>
      <w:rFonts w:ascii="Arial" w:eastAsia="Times New Roman" w:hAnsi="Arial"/>
      <w:b/>
      <w:bCs/>
      <w:color w:val="000000"/>
      <w:sz w:val="32"/>
      <w:szCs w:val="26"/>
      <w:lang w:val="de-DE"/>
    </w:rPr>
  </w:style>
  <w:style w:type="paragraph" w:styleId="Heading3">
    <w:name w:val="heading 3"/>
    <w:next w:val="Normal"/>
    <w:link w:val="Heading3Char"/>
    <w:qFormat/>
    <w:rsid w:val="00E7248E"/>
    <w:pPr>
      <w:keepNext/>
      <w:numPr>
        <w:ilvl w:val="2"/>
        <w:numId w:val="1"/>
      </w:numPr>
      <w:tabs>
        <w:tab w:val="left" w:pos="567"/>
      </w:tabs>
      <w:suppressAutoHyphens/>
      <w:spacing w:before="120" w:after="120" w:line="240" w:lineRule="auto"/>
      <w:outlineLvl w:val="2"/>
    </w:pPr>
    <w:rPr>
      <w:rFonts w:ascii="Arial" w:eastAsia="Times New Roman" w:hAnsi="Arial"/>
      <w:b/>
      <w:bCs/>
      <w:color w:val="000000"/>
      <w:sz w:val="28"/>
      <w:szCs w:val="24"/>
      <w:lang w:val="de-DE"/>
    </w:rPr>
  </w:style>
  <w:style w:type="paragraph" w:styleId="Heading4">
    <w:name w:val="heading 4"/>
    <w:basedOn w:val="Normal"/>
    <w:next w:val="Normal"/>
    <w:link w:val="Heading4Char"/>
    <w:uiPriority w:val="9"/>
    <w:qFormat/>
    <w:rsid w:val="00E7248E"/>
    <w:pPr>
      <w:keepNext/>
      <w:keepLines/>
      <w:numPr>
        <w:ilvl w:val="3"/>
        <w:numId w:val="1"/>
      </w:numPr>
      <w:spacing w:before="40" w:after="0"/>
      <w:jc w:val="left"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48E"/>
    <w:rPr>
      <w:rFonts w:ascii="Arial" w:eastAsia="Times New Roman" w:hAnsi="Arial"/>
      <w:b/>
      <w:bCs/>
      <w:color w:val="000000"/>
      <w:sz w:val="40"/>
      <w:szCs w:val="32"/>
      <w:lang w:val="de-DE"/>
    </w:rPr>
  </w:style>
  <w:style w:type="character" w:customStyle="1" w:styleId="Heading2Char">
    <w:name w:val="Heading 2 Char"/>
    <w:basedOn w:val="DefaultParagraphFont"/>
    <w:link w:val="Heading2"/>
    <w:rsid w:val="00E7248E"/>
    <w:rPr>
      <w:rFonts w:ascii="Arial" w:eastAsia="Times New Roman" w:hAnsi="Arial"/>
      <w:b/>
      <w:bCs/>
      <w:color w:val="000000"/>
      <w:sz w:val="32"/>
      <w:szCs w:val="26"/>
      <w:lang w:val="de-DE"/>
    </w:rPr>
  </w:style>
  <w:style w:type="character" w:customStyle="1" w:styleId="Heading3Char">
    <w:name w:val="Heading 3 Char"/>
    <w:basedOn w:val="DefaultParagraphFont"/>
    <w:link w:val="Heading3"/>
    <w:rsid w:val="00E7248E"/>
    <w:rPr>
      <w:rFonts w:ascii="Arial" w:eastAsia="Times New Roman" w:hAnsi="Arial"/>
      <w:b/>
      <w:bCs/>
      <w:color w:val="000000"/>
      <w:sz w:val="28"/>
      <w:szCs w:val="24"/>
      <w:lang w:val="de-DE"/>
    </w:rPr>
  </w:style>
  <w:style w:type="character" w:customStyle="1" w:styleId="Heading4Char">
    <w:name w:val="Heading 4 Char"/>
    <w:basedOn w:val="DefaultParagraphFont"/>
    <w:link w:val="Heading4"/>
    <w:uiPriority w:val="9"/>
    <w:rsid w:val="00E7248E"/>
    <w:rPr>
      <w:rFonts w:ascii="Arial" w:eastAsiaTheme="majorEastAsia" w:hAnsi="Arial" w:cstheme="majorBidi"/>
      <w:b/>
      <w:iCs/>
      <w:sz w:val="24"/>
      <w:szCs w:val="24"/>
      <w:lang w:val="de-D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7248E"/>
    <w:rPr>
      <w:rFonts w:ascii="Arial" w:hAnsi="Arial" w:cs="Times New Roman"/>
    </w:rPr>
  </w:style>
  <w:style w:type="character" w:styleId="PageNumber">
    <w:name w:val="page number"/>
    <w:basedOn w:val="DefaultParagraphFont"/>
    <w:uiPriority w:val="99"/>
    <w:semiHidden/>
    <w:unhideWhenUsed/>
    <w:qFormat/>
    <w:rsid w:val="00E7248E"/>
  </w:style>
  <w:style w:type="paragraph" w:styleId="ListParagraph">
    <w:name w:val="List Paragraph"/>
    <w:basedOn w:val="Normal"/>
    <w:qFormat/>
    <w:rsid w:val="00E7248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7248E"/>
    <w:pPr>
      <w:tabs>
        <w:tab w:val="center" w:pos="4703"/>
        <w:tab w:val="right" w:pos="9406"/>
      </w:tabs>
      <w:spacing w:before="0" w:after="0" w:line="240" w:lineRule="auto"/>
    </w:pPr>
    <w:rPr>
      <w:rFonts w:eastAsiaTheme="minorHAnsi"/>
      <w:sz w:val="22"/>
      <w:szCs w:val="22"/>
      <w:lang w:val="en-US"/>
    </w:rPr>
  </w:style>
  <w:style w:type="character" w:customStyle="1" w:styleId="FooterChar1">
    <w:name w:val="Footer Char1"/>
    <w:basedOn w:val="DefaultParagraphFont"/>
    <w:uiPriority w:val="99"/>
    <w:semiHidden/>
    <w:rsid w:val="00E7248E"/>
    <w:rPr>
      <w:rFonts w:ascii="Arial" w:eastAsia="Cambria" w:hAnsi="Arial" w:cs="Times New Roman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1034</Words>
  <Characters>5898</Characters>
  <Application>Microsoft Office Word</Application>
  <DocSecurity>0</DocSecurity>
  <Lines>49</Lines>
  <Paragraphs>13</Paragraphs>
  <ScaleCrop>false</ScaleCrop>
  <Company>Springer Nature IT</Company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2022-04-28T02:47:00Z</dcterms:created>
  <dcterms:modified xsi:type="dcterms:W3CDTF">2022-04-28T02:48:00Z</dcterms:modified>
</cp:coreProperties>
</file>