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7B1B" w:rsidRDefault="008663BA" w:rsidP="003B7B1B">
      <w:pPr>
        <w:widowControl w:val="0"/>
        <w:autoSpaceDE w:val="0"/>
        <w:autoSpaceDN w:val="0"/>
        <w:adjustRightInd w:val="0"/>
        <w:spacing w:after="0"/>
        <w:rPr>
          <w:rFonts w:ascii="Cambria" w:hAnsi="Cambria" w:cs="Arial"/>
          <w:b/>
          <w:bCs/>
          <w:sz w:val="20"/>
          <w:szCs w:val="20"/>
          <w:lang w:val="en-US"/>
        </w:rPr>
      </w:pPr>
      <w:r w:rsidRPr="006954C0">
        <w:rPr>
          <w:rFonts w:ascii="Cambria" w:hAnsi="Cambria" w:cs="Arial"/>
          <w:b/>
          <w:bCs/>
          <w:sz w:val="24"/>
          <w:szCs w:val="24"/>
          <w:lang w:val="en-US"/>
        </w:rPr>
        <w:t>Appendix</w:t>
      </w:r>
      <w:r w:rsidR="003B7B1B" w:rsidRPr="003B7B1B">
        <w:rPr>
          <w:rFonts w:ascii="Cambria" w:hAnsi="Cambria" w:cs="Arial"/>
          <w:b/>
          <w:bCs/>
          <w:sz w:val="20"/>
          <w:szCs w:val="20"/>
          <w:lang w:val="en-US"/>
        </w:rPr>
        <w:t xml:space="preserve"> </w:t>
      </w:r>
    </w:p>
    <w:p w:rsidR="003B7B1B" w:rsidRDefault="003B7B1B" w:rsidP="003B7B1B">
      <w:pPr>
        <w:widowControl w:val="0"/>
        <w:autoSpaceDE w:val="0"/>
        <w:autoSpaceDN w:val="0"/>
        <w:adjustRightInd w:val="0"/>
        <w:spacing w:after="0"/>
        <w:ind w:left="640" w:hanging="640"/>
        <w:rPr>
          <w:rFonts w:ascii="Cambria" w:hAnsi="Cambria" w:cs="Arial"/>
          <w:b/>
          <w:bCs/>
          <w:sz w:val="20"/>
          <w:szCs w:val="20"/>
          <w:lang w:val="en-US"/>
        </w:rPr>
      </w:pPr>
      <w:r>
        <w:rPr>
          <w:rFonts w:ascii="Cambria" w:hAnsi="Cambria" w:cs="Arial"/>
          <w:b/>
          <w:bCs/>
          <w:sz w:val="20"/>
          <w:szCs w:val="20"/>
          <w:lang w:val="en-US"/>
        </w:rPr>
        <w:t>Appendix I – Multinomial logistic regres</w:t>
      </w:r>
      <w:r>
        <w:rPr>
          <w:rFonts w:ascii="Cambria" w:hAnsi="Cambria" w:cs="Arial"/>
          <w:b/>
          <w:bCs/>
          <w:sz w:val="20"/>
          <w:szCs w:val="20"/>
          <w:lang w:val="en-US"/>
        </w:rPr>
        <w:t>sion for 1813 and 1-1-2 response</w:t>
      </w:r>
    </w:p>
    <w:tbl>
      <w:tblPr>
        <w:tblStyle w:val="Tabelraster"/>
        <w:tblpPr w:leftFromText="141" w:rightFromText="141" w:vertAnchor="page" w:horzAnchor="margin" w:tblpY="2026"/>
        <w:tblW w:w="13978" w:type="dxa"/>
        <w:tblLayout w:type="fixed"/>
        <w:tblLook w:val="04A0" w:firstRow="1" w:lastRow="0" w:firstColumn="1" w:lastColumn="0" w:noHBand="0" w:noVBand="1"/>
      </w:tblPr>
      <w:tblGrid>
        <w:gridCol w:w="467"/>
        <w:gridCol w:w="1269"/>
        <w:gridCol w:w="1236"/>
        <w:gridCol w:w="851"/>
        <w:gridCol w:w="1134"/>
        <w:gridCol w:w="850"/>
        <w:gridCol w:w="1134"/>
        <w:gridCol w:w="851"/>
        <w:gridCol w:w="1134"/>
        <w:gridCol w:w="850"/>
        <w:gridCol w:w="1276"/>
        <w:gridCol w:w="850"/>
        <w:gridCol w:w="1226"/>
        <w:gridCol w:w="850"/>
      </w:tblGrid>
      <w:tr w:rsidR="003B7B1B" w:rsidRPr="00646661" w:rsidTr="003B7B1B">
        <w:tc>
          <w:tcPr>
            <w:tcW w:w="46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F673E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bookmarkStart w:id="0" w:name="_Hlk74733955"/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F673E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407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Model 1</w:t>
            </w:r>
          </w:p>
        </w:tc>
        <w:tc>
          <w:tcPr>
            <w:tcW w:w="3969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D84936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Model 2</w:t>
            </w:r>
          </w:p>
        </w:tc>
        <w:tc>
          <w:tcPr>
            <w:tcW w:w="420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i/>
                <w:iCs/>
                <w:noProof/>
                <w:sz w:val="16"/>
                <w:szCs w:val="16"/>
                <w:lang w:val="en-US"/>
              </w:rPr>
            </w:pPr>
            <w:r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Model  3</w:t>
            </w:r>
          </w:p>
        </w:tc>
      </w:tr>
      <w:tr w:rsidR="003B7B1B" w:rsidRPr="002447D9" w:rsidTr="003B7B1B">
        <w:tc>
          <w:tcPr>
            <w:tcW w:w="46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407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IH vs. OOH call</w:t>
            </w:r>
          </w:p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(ref. = IH)</w:t>
            </w:r>
          </w:p>
        </w:tc>
        <w:tc>
          <w:tcPr>
            <w:tcW w:w="396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Weekday vs. weekend call</w:t>
            </w:r>
          </w:p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(ref. =weekday)</w:t>
            </w:r>
          </w:p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420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Catheter use</w:t>
            </w:r>
          </w:p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(ref. = no)</w:t>
            </w:r>
          </w:p>
        </w:tc>
      </w:tr>
      <w:tr w:rsidR="003B7B1B" w:rsidRPr="00646661" w:rsidTr="003B7B1B">
        <w:tc>
          <w:tcPr>
            <w:tcW w:w="4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Adjusted OR (95% 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iCs/>
                <w:noProof/>
                <w:sz w:val="16"/>
                <w:szCs w:val="16"/>
                <w:lang w:val="en-US"/>
              </w:rPr>
              <w:t xml:space="preserve">p </w:t>
            </w: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Unadjusted OR (95% CI)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iCs/>
                <w:noProof/>
                <w:sz w:val="16"/>
                <w:szCs w:val="16"/>
                <w:lang w:val="en-US"/>
              </w:rPr>
              <w:t xml:space="preserve">p </w:t>
            </w: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Adjusted OR (95% CI)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iCs/>
                <w:noProof/>
                <w:sz w:val="16"/>
                <w:szCs w:val="16"/>
                <w:lang w:val="en-US"/>
              </w:rPr>
              <w:t xml:space="preserve">p </w:t>
            </w: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value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Unadjusted OR (95% CI)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iCs/>
                <w:noProof/>
                <w:sz w:val="16"/>
                <w:szCs w:val="16"/>
                <w:lang w:val="en-US"/>
              </w:rPr>
              <w:t xml:space="preserve">p </w:t>
            </w: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value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Adjusted OR (95% CI)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iCs/>
                <w:noProof/>
                <w:sz w:val="16"/>
                <w:szCs w:val="16"/>
                <w:lang w:val="en-US"/>
              </w:rPr>
              <w:t xml:space="preserve">p </w:t>
            </w: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value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Unadjusted OR (95% CI)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iCs/>
                <w:noProof/>
                <w:sz w:val="16"/>
                <w:szCs w:val="16"/>
                <w:lang w:val="en-US"/>
              </w:rPr>
              <w:t xml:space="preserve">p </w:t>
            </w: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value</w:t>
            </w:r>
          </w:p>
        </w:tc>
      </w:tr>
      <w:tr w:rsidR="003B7B1B" w:rsidRPr="00646661" w:rsidTr="003B7B1B">
        <w:tc>
          <w:tcPr>
            <w:tcW w:w="4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</w:tcPr>
          <w:p w:rsidR="003B7B1B" w:rsidRPr="00004E05" w:rsidRDefault="003B7B1B" w:rsidP="003B7B1B">
            <w:pPr>
              <w:spacing w:line="276" w:lineRule="auto"/>
              <w:ind w:left="113" w:right="113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1813 (n=271.165)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Referral to ED (ref.)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  <w:bookmarkStart w:id="1" w:name="_GoBack"/>
            <w:bookmarkEnd w:id="1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</w:tr>
      <w:tr w:rsidR="003B7B1B" w:rsidRPr="00646661" w:rsidTr="003B7B1B">
        <w:tc>
          <w:tcPr>
            <w:tcW w:w="46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 xml:space="preserve">Hospital admission 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2.01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(1.94-2.09)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1.67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(1.61-1.73)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0.54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(0.52-0.56)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0.64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(0.62-0.66)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2.58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(2.40-2.77)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8.73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(8.18-9.32)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</w:tr>
      <w:tr w:rsidR="003B7B1B" w:rsidRPr="00646661" w:rsidTr="003B7B1B">
        <w:tc>
          <w:tcPr>
            <w:tcW w:w="46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GP next day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1.34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(1.31-1.37)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1.21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(1.19-1.24)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0.45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(0.44-0.46)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0.49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(0.48-0.50)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2.69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(2.52-2.87)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3.61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(3.40-3.83)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</w:tr>
      <w:tr w:rsidR="003B7B1B" w:rsidRPr="00646661" w:rsidTr="003B7B1B">
        <w:tc>
          <w:tcPr>
            <w:tcW w:w="46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Selfcare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1.51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(1.48-1.56)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1.40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(1.38-1.44)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0.75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(0.73-0.77)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0.80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(0.78-0.82)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2.01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(1.86-2.17)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2.59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(2.42-2.78)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</w:tr>
      <w:tr w:rsidR="003B7B1B" w:rsidRPr="00646661" w:rsidTr="003B7B1B">
        <w:tc>
          <w:tcPr>
            <w:tcW w:w="46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Prescription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1.18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(1.15-1.21)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1.01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(0.99-1.04)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0.260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0.89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(0.87-0.91)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1.03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(1.01-1.06)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0.009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2.85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(2.66-3.05)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3.86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(3.62-4.11)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</w:tr>
      <w:tr w:rsidR="003B7B1B" w:rsidRPr="00646661" w:rsidTr="003B7B1B">
        <w:tc>
          <w:tcPr>
            <w:tcW w:w="46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B7B1B" w:rsidRPr="00004E05" w:rsidRDefault="003B7B1B" w:rsidP="003B7B1B">
            <w:pPr>
              <w:spacing w:line="276" w:lineRule="auto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Other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1.27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(1.23-1.32)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1.04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(1.02-1.08)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0.003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0.70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(0.68-0.72)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0.83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(0.81-0.86)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3.14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(2.93-3.37)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7.17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(6.72-7.64)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</w:tr>
      <w:tr w:rsidR="003B7B1B" w:rsidRPr="00646661" w:rsidTr="003B7B1B">
        <w:tc>
          <w:tcPr>
            <w:tcW w:w="467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extDirection w:val="btLr"/>
          </w:tcPr>
          <w:p w:rsidR="003B7B1B" w:rsidRPr="00004E05" w:rsidRDefault="003B7B1B" w:rsidP="003B7B1B">
            <w:pPr>
              <w:spacing w:line="276" w:lineRule="auto"/>
              <w:ind w:left="113" w:right="113"/>
              <w:jc w:val="center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1-1-2 (6.393)</w:t>
            </w:r>
          </w:p>
        </w:tc>
        <w:tc>
          <w:tcPr>
            <w:tcW w:w="12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B response (ref.)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.</w:t>
            </w:r>
          </w:p>
        </w:tc>
      </w:tr>
      <w:tr w:rsidR="003B7B1B" w:rsidRPr="00646661" w:rsidTr="003B7B1B">
        <w:tc>
          <w:tcPr>
            <w:tcW w:w="46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A response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1.32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(1.14-1.54)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1.31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(1.14-1.51)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1.29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(1.11-1.49)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1.25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(1.08-1.43)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0.002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0.89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(0.60-1.14)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0.495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0.74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(0.54-1.01)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0.055</w:t>
            </w:r>
          </w:p>
        </w:tc>
      </w:tr>
      <w:tr w:rsidR="003B7B1B" w:rsidRPr="00646661" w:rsidTr="003B7B1B">
        <w:tc>
          <w:tcPr>
            <w:tcW w:w="46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C response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1.02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(0.80-1.29)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0.874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1.02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(0.81-1.27)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0.897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1.55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(1.23-1.96)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1.49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(1.19-1.87)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1.34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(0.86-2.09)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0.190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1.30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(0.86-1.96)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0.213</w:t>
            </w:r>
          </w:p>
        </w:tc>
      </w:tr>
      <w:tr w:rsidR="003B7B1B" w:rsidRPr="00646661" w:rsidTr="003B7B1B">
        <w:tc>
          <w:tcPr>
            <w:tcW w:w="46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D response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0.67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(0.50-0.91)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0.009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0.64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(0.49-0.85)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0.002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1.29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(0.95-1.74)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0.100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1.27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(0.95-1.68)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0.102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1.92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(1.17-3.16)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0.010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1.65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(1.03-2.63)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0.036</w:t>
            </w:r>
          </w:p>
        </w:tc>
      </w:tr>
      <w:tr w:rsidR="003B7B1B" w:rsidRPr="00646661" w:rsidTr="003B7B1B">
        <w:tc>
          <w:tcPr>
            <w:tcW w:w="467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F response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1.54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(1.22-1.94)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1.59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(1.29-1.96)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1.50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(1.21-1.86)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&lt;0.001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1.37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(1.12-1.67)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iCs/>
                <w:noProof/>
                <w:sz w:val="16"/>
                <w:szCs w:val="16"/>
                <w:lang w:val="en-US"/>
              </w:rPr>
              <w:t>0.002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0.96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(0.57-1.61)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0.878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0.68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(0.42-1.09)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0.110</w:t>
            </w:r>
          </w:p>
        </w:tc>
      </w:tr>
      <w:tr w:rsidR="003B7B1B" w:rsidRPr="00646661" w:rsidTr="003B7B1B">
        <w:tc>
          <w:tcPr>
            <w:tcW w:w="46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</w:p>
        </w:tc>
        <w:tc>
          <w:tcPr>
            <w:tcW w:w="12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b/>
                <w:bCs/>
                <w:noProof/>
                <w:sz w:val="16"/>
                <w:szCs w:val="16"/>
                <w:lang w:val="en-US"/>
              </w:rPr>
              <w:t>Other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0.95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(0.71-1.27)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0.740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0.98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(0.76-1.25)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0.840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0.81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(0.59-1.11)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0.185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0.87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(0.67-1.13)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0.305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 xml:space="preserve">0.99 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(0.54-1.83)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0.983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1.33</w:t>
            </w:r>
          </w:p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(0.85-2.07)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B7B1B" w:rsidRPr="00004E05" w:rsidRDefault="003B7B1B" w:rsidP="003B7B1B">
            <w:pPr>
              <w:spacing w:line="276" w:lineRule="auto"/>
              <w:rPr>
                <w:rFonts w:ascii="Cambria" w:hAnsi="Cambria"/>
                <w:noProof/>
                <w:sz w:val="16"/>
                <w:szCs w:val="16"/>
                <w:lang w:val="en-US"/>
              </w:rPr>
            </w:pPr>
            <w:r w:rsidRPr="00004E05">
              <w:rPr>
                <w:rFonts w:ascii="Cambria" w:hAnsi="Cambria"/>
                <w:noProof/>
                <w:sz w:val="16"/>
                <w:szCs w:val="16"/>
                <w:lang w:val="en-US"/>
              </w:rPr>
              <w:t>0.211</w:t>
            </w:r>
          </w:p>
        </w:tc>
      </w:tr>
      <w:bookmarkEnd w:id="0"/>
    </w:tbl>
    <w:p w:rsidR="008663BA" w:rsidRDefault="008663BA" w:rsidP="003B7B1B">
      <w:pPr>
        <w:widowControl w:val="0"/>
        <w:autoSpaceDE w:val="0"/>
        <w:autoSpaceDN w:val="0"/>
        <w:adjustRightInd w:val="0"/>
        <w:spacing w:after="0"/>
        <w:rPr>
          <w:rFonts w:ascii="Cambria" w:hAnsi="Cambria" w:cs="Arial"/>
          <w:b/>
          <w:bCs/>
          <w:sz w:val="20"/>
          <w:szCs w:val="20"/>
          <w:lang w:val="en-US"/>
        </w:rPr>
      </w:pPr>
      <w:r>
        <w:rPr>
          <w:rFonts w:ascii="Cambria" w:hAnsi="Cambria" w:cs="Arial"/>
          <w:b/>
          <w:bCs/>
          <w:sz w:val="20"/>
          <w:szCs w:val="20"/>
          <w:lang w:val="en-US"/>
        </w:rPr>
        <w:br w:type="page"/>
      </w:r>
    </w:p>
    <w:p w:rsidR="008663BA" w:rsidRDefault="008663BA" w:rsidP="003B7B1B">
      <w:pPr>
        <w:widowControl w:val="0"/>
        <w:autoSpaceDE w:val="0"/>
        <w:autoSpaceDN w:val="0"/>
        <w:adjustRightInd w:val="0"/>
        <w:spacing w:after="0"/>
        <w:ind w:left="640" w:hanging="640"/>
        <w:rPr>
          <w:rFonts w:ascii="Cambria" w:hAnsi="Cambria" w:cs="Arial"/>
          <w:b/>
          <w:bCs/>
          <w:sz w:val="20"/>
          <w:szCs w:val="20"/>
          <w:lang w:val="en-US"/>
        </w:rPr>
      </w:pPr>
      <w:r>
        <w:rPr>
          <w:rFonts w:ascii="Cambria" w:hAnsi="Cambria" w:cs="Arial"/>
          <w:b/>
          <w:bCs/>
          <w:sz w:val="20"/>
          <w:szCs w:val="20"/>
          <w:lang w:val="en-US"/>
        </w:rPr>
        <w:lastRenderedPageBreak/>
        <w:t>Appendix II – Plot for amount of calls each year</w:t>
      </w:r>
    </w:p>
    <w:p w:rsidR="00F861EF" w:rsidRPr="008663BA" w:rsidRDefault="008663BA" w:rsidP="003B7B1B">
      <w:pPr>
        <w:widowControl w:val="0"/>
        <w:autoSpaceDE w:val="0"/>
        <w:autoSpaceDN w:val="0"/>
        <w:adjustRightInd w:val="0"/>
        <w:spacing w:after="0"/>
        <w:ind w:left="640" w:hanging="640"/>
        <w:rPr>
          <w:rFonts w:ascii="Cambria" w:hAnsi="Cambria" w:cs="Arial"/>
          <w:sz w:val="20"/>
          <w:szCs w:val="20"/>
          <w:lang w:val="en-US"/>
        </w:rPr>
      </w:pPr>
      <w:r w:rsidRPr="00175696">
        <w:rPr>
          <w:noProof/>
          <w:lang w:val="nl-NL" w:eastAsia="nl-NL"/>
        </w:rPr>
        <w:drawing>
          <wp:inline distT="0" distB="0" distL="0" distR="0" wp14:anchorId="26FC0D60" wp14:editId="2E99D798">
            <wp:extent cx="6146358" cy="3682275"/>
            <wp:effectExtent l="0" t="0" r="6985" b="0"/>
            <wp:docPr id="13" name="Billed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"/>
                    <pic:cNvPicPr/>
                  </pic:nvPicPr>
                  <pic:blipFill>
                    <a:blip r:embed="rId4"/>
                    <a:srcRect l="10915" t="11780" r="11005" b="5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727" cy="36884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861EF" w:rsidRPr="008663BA" w:rsidSect="00990F37">
      <w:pgSz w:w="16838" w:h="11906" w:orient="landscape"/>
      <w:pgMar w:top="1134" w:right="1701" w:bottom="1134" w:left="1701" w:header="708" w:footer="708" w:gutter="0"/>
      <w:lnNumType w:countBy="1" w:restart="continuous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63BA"/>
    <w:rsid w:val="003B7B1B"/>
    <w:rsid w:val="008663BA"/>
    <w:rsid w:val="00F8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92750B"/>
  <w15:chartTrackingRefBased/>
  <w15:docId w15:val="{653B356C-22BE-4C35-922A-E1683F458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8663BA"/>
    <w:pPr>
      <w:spacing w:line="480" w:lineRule="auto"/>
    </w:pPr>
    <w:rPr>
      <w:lang w:val="da-DK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Regelnummer">
    <w:name w:val="line number"/>
    <w:basedOn w:val="Standaardalinea-lettertype"/>
    <w:uiPriority w:val="99"/>
    <w:semiHidden/>
    <w:unhideWhenUsed/>
    <w:rsid w:val="008663BA"/>
  </w:style>
  <w:style w:type="table" w:styleId="Tabelraster">
    <w:name w:val="Table Grid"/>
    <w:basedOn w:val="Standaardtabel"/>
    <w:uiPriority w:val="39"/>
    <w:rsid w:val="003B7B1B"/>
    <w:pPr>
      <w:spacing w:after="0" w:line="240" w:lineRule="auto"/>
    </w:pPr>
    <w:rPr>
      <w:lang w:val="da-D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330</Words>
  <Characters>1815</Characters>
  <Application>Microsoft Office Word</Application>
  <DocSecurity>0</DocSecurity>
  <Lines>15</Lines>
  <Paragraphs>4</Paragraphs>
  <ScaleCrop>false</ScaleCrop>
  <Company>Mysteryworld Den Spike Unattendeds</Company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Jeske Verhoeven</dc:creator>
  <cp:keywords/>
  <dc:description/>
  <cp:lastModifiedBy>Jeske Verhoeven</cp:lastModifiedBy>
  <cp:revision>2</cp:revision>
  <dcterms:created xsi:type="dcterms:W3CDTF">2022-05-02T08:41:00Z</dcterms:created>
  <dcterms:modified xsi:type="dcterms:W3CDTF">2022-05-05T10:15:00Z</dcterms:modified>
</cp:coreProperties>
</file>