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FC48A" w14:textId="74439DFE" w:rsidR="00FA1DEF" w:rsidRPr="001A4586" w:rsidRDefault="00204152" w:rsidP="001A4586">
      <w:pPr>
        <w:spacing w:before="480" w:after="0" w:line="240" w:lineRule="auto"/>
        <w:rPr>
          <w:rFonts w:ascii="Arial" w:eastAsiaTheme="majorEastAsia" w:hAnsi="Arial" w:cs="Arial"/>
          <w:b/>
          <w:sz w:val="20"/>
          <w:szCs w:val="20"/>
        </w:rPr>
      </w:pPr>
      <w:r w:rsidRPr="001A4586">
        <w:rPr>
          <w:rFonts w:ascii="Arial" w:eastAsiaTheme="majorEastAsia" w:hAnsi="Arial" w:cs="Arial"/>
          <w:b/>
          <w:noProof/>
          <w:sz w:val="20"/>
          <w:szCs w:val="20"/>
        </w:rPr>
        <w:drawing>
          <wp:anchor distT="0" distB="0" distL="114300" distR="114300" simplePos="0" relativeHeight="251658752" behindDoc="0" locked="0" layoutInCell="1" allowOverlap="1" wp14:anchorId="01437D83" wp14:editId="5A658707">
            <wp:simplePos x="0" y="0"/>
            <wp:positionH relativeFrom="column">
              <wp:posOffset>7620</wp:posOffset>
            </wp:positionH>
            <wp:positionV relativeFrom="paragraph">
              <wp:posOffset>-65405</wp:posOffset>
            </wp:positionV>
            <wp:extent cx="1285875" cy="965200"/>
            <wp:effectExtent l="0" t="0" r="9525" b="6350"/>
            <wp:wrapSquare wrapText="bothSides"/>
            <wp:docPr id="1" name="Picture 1" descr="J:\DivData\RGHS\GATHER\logo\logo-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DivData\RGHS\GATHER\logo\logo-color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7327" w:rsidRPr="001A4586">
        <w:rPr>
          <w:rFonts w:ascii="Arial" w:eastAsiaTheme="majorEastAsia" w:hAnsi="Arial" w:cs="Arial"/>
          <w:b/>
          <w:sz w:val="20"/>
          <w:szCs w:val="20"/>
        </w:rPr>
        <w:t>C</w:t>
      </w:r>
      <w:r w:rsidR="0090102F" w:rsidRPr="001A4586">
        <w:rPr>
          <w:rFonts w:ascii="Arial" w:eastAsiaTheme="majorEastAsia" w:hAnsi="Arial" w:cs="Arial"/>
          <w:b/>
          <w:sz w:val="20"/>
          <w:szCs w:val="20"/>
        </w:rPr>
        <w:t xml:space="preserve">hecklist of information </w:t>
      </w:r>
      <w:r w:rsidR="00336D0F" w:rsidRPr="001A4586">
        <w:rPr>
          <w:rFonts w:ascii="Arial" w:eastAsiaTheme="majorEastAsia" w:hAnsi="Arial" w:cs="Arial"/>
          <w:b/>
          <w:sz w:val="20"/>
          <w:szCs w:val="20"/>
        </w:rPr>
        <w:t>that should be included</w:t>
      </w:r>
      <w:r w:rsidR="0090102F" w:rsidRPr="001A4586">
        <w:rPr>
          <w:rFonts w:ascii="Arial" w:eastAsiaTheme="majorEastAsia" w:hAnsi="Arial" w:cs="Arial"/>
          <w:b/>
          <w:sz w:val="20"/>
          <w:szCs w:val="20"/>
        </w:rPr>
        <w:t xml:space="preserve"> </w:t>
      </w:r>
      <w:r w:rsidR="00336D0F" w:rsidRPr="001A4586">
        <w:rPr>
          <w:rFonts w:ascii="Arial" w:eastAsiaTheme="majorEastAsia" w:hAnsi="Arial" w:cs="Arial"/>
          <w:b/>
          <w:sz w:val="20"/>
          <w:szCs w:val="20"/>
        </w:rPr>
        <w:t>in</w:t>
      </w:r>
      <w:r w:rsidR="0090102F" w:rsidRPr="001A4586">
        <w:rPr>
          <w:rFonts w:ascii="Arial" w:eastAsiaTheme="majorEastAsia" w:hAnsi="Arial" w:cs="Arial"/>
          <w:b/>
          <w:sz w:val="20"/>
          <w:szCs w:val="20"/>
        </w:rPr>
        <w:t xml:space="preserve"> </w:t>
      </w:r>
      <w:r w:rsidR="00DC7327" w:rsidRPr="001A4586">
        <w:rPr>
          <w:rFonts w:ascii="Arial" w:eastAsiaTheme="majorEastAsia" w:hAnsi="Arial" w:cs="Arial"/>
          <w:b/>
          <w:sz w:val="20"/>
          <w:szCs w:val="20"/>
        </w:rPr>
        <w:t xml:space="preserve">new </w:t>
      </w:r>
      <w:r w:rsidR="0090102F" w:rsidRPr="001A4586">
        <w:rPr>
          <w:rFonts w:ascii="Arial" w:eastAsiaTheme="majorEastAsia" w:hAnsi="Arial" w:cs="Arial"/>
          <w:b/>
          <w:sz w:val="20"/>
          <w:szCs w:val="20"/>
        </w:rPr>
        <w:t>report</w:t>
      </w:r>
      <w:r w:rsidR="00336D0F" w:rsidRPr="001A4586">
        <w:rPr>
          <w:rFonts w:ascii="Arial" w:eastAsiaTheme="majorEastAsia" w:hAnsi="Arial" w:cs="Arial"/>
          <w:b/>
          <w:sz w:val="20"/>
          <w:szCs w:val="20"/>
        </w:rPr>
        <w:t>s of</w:t>
      </w:r>
      <w:r w:rsidR="0090102F" w:rsidRPr="001A4586">
        <w:rPr>
          <w:rFonts w:ascii="Arial" w:eastAsiaTheme="majorEastAsia" w:hAnsi="Arial" w:cs="Arial"/>
          <w:b/>
          <w:sz w:val="20"/>
          <w:szCs w:val="20"/>
        </w:rPr>
        <w:t xml:space="preserve"> global health estimates</w:t>
      </w:r>
    </w:p>
    <w:tbl>
      <w:tblPr>
        <w:tblStyle w:val="LightGrid"/>
        <w:tblW w:w="10222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6007"/>
        <w:gridCol w:w="3398"/>
      </w:tblGrid>
      <w:tr w:rsidR="001A4586" w:rsidRPr="00C042A2" w14:paraId="329A3111" w14:textId="77777777" w:rsidTr="001A45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FCC1A9B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Item #</w:t>
            </w:r>
          </w:p>
        </w:tc>
        <w:tc>
          <w:tcPr>
            <w:tcW w:w="6007" w:type="dxa"/>
          </w:tcPr>
          <w:p w14:paraId="44257DAE" w14:textId="77777777" w:rsidR="001A4586" w:rsidRPr="00C042A2" w:rsidRDefault="001A4586" w:rsidP="007B4C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br w:type="page"/>
              <w:t>Checklist item</w:t>
            </w:r>
          </w:p>
        </w:tc>
        <w:tc>
          <w:tcPr>
            <w:tcW w:w="3398" w:type="dxa"/>
          </w:tcPr>
          <w:p w14:paraId="6D536017" w14:textId="77777777" w:rsidR="001A4586" w:rsidRPr="00C042A2" w:rsidRDefault="001A4586" w:rsidP="007B4C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Reported on page #</w:t>
            </w:r>
          </w:p>
        </w:tc>
      </w:tr>
      <w:tr w:rsidR="001A4586" w:rsidRPr="00C042A2" w14:paraId="56B10D06" w14:textId="77777777" w:rsidTr="001A4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22" w:type="dxa"/>
            <w:gridSpan w:val="3"/>
          </w:tcPr>
          <w:p w14:paraId="6059236E" w14:textId="77777777" w:rsidR="001A4586" w:rsidRPr="00C042A2" w:rsidRDefault="001A4586" w:rsidP="007B4CF0">
            <w:pPr>
              <w:rPr>
                <w:rFonts w:ascii="Arial" w:hAnsi="Arial" w:cs="Arial"/>
                <w:bCs w:val="0"/>
                <w:sz w:val="18"/>
                <w:szCs w:val="18"/>
              </w:rPr>
            </w:pPr>
            <w:r w:rsidRPr="00C042A2">
              <w:rPr>
                <w:rFonts w:ascii="Arial" w:hAnsi="Arial" w:cs="Arial"/>
                <w:bCs w:val="0"/>
                <w:sz w:val="18"/>
                <w:szCs w:val="18"/>
              </w:rPr>
              <w:t>Objectives and funding</w:t>
            </w:r>
          </w:p>
        </w:tc>
      </w:tr>
      <w:tr w:rsidR="001A4586" w:rsidRPr="00C042A2" w14:paraId="6F08C33E" w14:textId="77777777" w:rsidTr="001A458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14D85C1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007" w:type="dxa"/>
          </w:tcPr>
          <w:p w14:paraId="76113080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 xml:space="preserve">Define the indicator(s), populations (including age, sex, and geographic entities), and </w:t>
            </w:r>
            <w:proofErr w:type="gramStart"/>
            <w:r w:rsidRPr="00C042A2">
              <w:rPr>
                <w:rFonts w:ascii="Arial" w:hAnsi="Arial" w:cs="Arial"/>
                <w:sz w:val="18"/>
                <w:szCs w:val="18"/>
              </w:rPr>
              <w:t>time period</w:t>
            </w:r>
            <w:proofErr w:type="gramEnd"/>
            <w:r w:rsidRPr="00C042A2">
              <w:rPr>
                <w:rFonts w:ascii="Arial" w:hAnsi="Arial" w:cs="Arial"/>
                <w:sz w:val="18"/>
                <w:szCs w:val="18"/>
              </w:rPr>
              <w:t>(s) for which estimates were made.</w:t>
            </w:r>
          </w:p>
        </w:tc>
        <w:tc>
          <w:tcPr>
            <w:tcW w:w="3398" w:type="dxa"/>
          </w:tcPr>
          <w:p w14:paraId="0C7E9437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Attributable deaths in 2019 by country and five-year age group; see SI section ‘Comparative risk assessment’</w:t>
            </w:r>
          </w:p>
        </w:tc>
      </w:tr>
      <w:tr w:rsidR="001A4586" w:rsidRPr="00C042A2" w14:paraId="48BA25E5" w14:textId="77777777" w:rsidTr="001A4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auto"/>
          </w:tcPr>
          <w:p w14:paraId="3E370361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007" w:type="dxa"/>
            <w:shd w:val="clear" w:color="auto" w:fill="auto"/>
          </w:tcPr>
          <w:p w14:paraId="5F8982C4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List the funding sources for the work.</w:t>
            </w:r>
          </w:p>
        </w:tc>
        <w:tc>
          <w:tcPr>
            <w:tcW w:w="3398" w:type="dxa"/>
            <w:shd w:val="clear" w:color="auto" w:fill="auto"/>
          </w:tcPr>
          <w:p w14:paraId="396A93F0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Wellcome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Trust; see abstract</w:t>
            </w:r>
          </w:p>
        </w:tc>
      </w:tr>
      <w:tr w:rsidR="001A4586" w:rsidRPr="00C042A2" w14:paraId="1D109BD5" w14:textId="77777777" w:rsidTr="001A458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22" w:type="dxa"/>
            <w:gridSpan w:val="3"/>
            <w:shd w:val="clear" w:color="auto" w:fill="BFBFBF" w:themeFill="background1" w:themeFillShade="BF"/>
          </w:tcPr>
          <w:p w14:paraId="284C9583" w14:textId="77777777" w:rsidR="001A4586" w:rsidRPr="00C042A2" w:rsidRDefault="001A4586" w:rsidP="007B4CF0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Data Inputs</w:t>
            </w:r>
          </w:p>
        </w:tc>
      </w:tr>
      <w:tr w:rsidR="001A4586" w:rsidRPr="00C042A2" w14:paraId="553B461D" w14:textId="77777777" w:rsidTr="001A4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22" w:type="dxa"/>
            <w:gridSpan w:val="3"/>
            <w:shd w:val="clear" w:color="auto" w:fill="D9D9D9" w:themeFill="background1" w:themeFillShade="D9"/>
          </w:tcPr>
          <w:p w14:paraId="2136FAAB" w14:textId="77777777" w:rsidR="001A4586" w:rsidRPr="00C042A2" w:rsidRDefault="001A4586" w:rsidP="007B4CF0">
            <w:pPr>
              <w:rPr>
                <w:rFonts w:ascii="Arial" w:hAnsi="Arial" w:cs="Arial"/>
                <w:b w:val="0"/>
                <w:bCs w:val="0"/>
                <w:i/>
                <w:iCs/>
                <w:sz w:val="18"/>
                <w:szCs w:val="18"/>
              </w:rPr>
            </w:pPr>
            <w:r w:rsidRPr="00C042A2">
              <w:rPr>
                <w:rFonts w:ascii="Arial" w:hAnsi="Arial" w:cs="Arial"/>
                <w:b w:val="0"/>
                <w:bCs w:val="0"/>
                <w:i/>
                <w:iCs/>
                <w:sz w:val="18"/>
                <w:szCs w:val="18"/>
              </w:rPr>
              <w:t xml:space="preserve">   For all data inputs from multiple sources that are synthesized as part of the study:</w:t>
            </w:r>
          </w:p>
        </w:tc>
      </w:tr>
      <w:tr w:rsidR="001A4586" w:rsidRPr="00C042A2" w14:paraId="160BADC1" w14:textId="77777777" w:rsidTr="001A458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DFDB820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007" w:type="dxa"/>
          </w:tcPr>
          <w:p w14:paraId="698D8B8C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 xml:space="preserve">Describe how the data were identified and how the data were accessed. </w:t>
            </w:r>
          </w:p>
        </w:tc>
        <w:tc>
          <w:tcPr>
            <w:tcW w:w="3398" w:type="dxa"/>
          </w:tcPr>
          <w:p w14:paraId="762F7796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Trade data from FAOSTAT; mortality and population data from GBD; see main methods section</w:t>
            </w:r>
          </w:p>
        </w:tc>
      </w:tr>
      <w:tr w:rsidR="001A4586" w:rsidRPr="00C042A2" w14:paraId="59F1661B" w14:textId="77777777" w:rsidTr="001A4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auto"/>
          </w:tcPr>
          <w:p w14:paraId="59158D1E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6007" w:type="dxa"/>
            <w:shd w:val="clear" w:color="auto" w:fill="auto"/>
          </w:tcPr>
          <w:p w14:paraId="2AD3A718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Specify the inclusion and exclusion criteria. Identify all ad-hoc exclusions.</w:t>
            </w:r>
          </w:p>
        </w:tc>
        <w:tc>
          <w:tcPr>
            <w:tcW w:w="3398" w:type="dxa"/>
            <w:shd w:val="clear" w:color="auto" w:fill="auto"/>
          </w:tcPr>
          <w:p w14:paraId="14BE0C7A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 exclusions</w:t>
            </w:r>
          </w:p>
        </w:tc>
      </w:tr>
      <w:tr w:rsidR="001A4586" w:rsidRPr="00C042A2" w14:paraId="1A30BFBA" w14:textId="77777777" w:rsidTr="001A458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auto"/>
          </w:tcPr>
          <w:p w14:paraId="1CE70615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6007" w:type="dxa"/>
            <w:shd w:val="clear" w:color="auto" w:fill="auto"/>
          </w:tcPr>
          <w:p w14:paraId="65E11929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 xml:space="preserve">Provide information on all included data sources and their main characteristics. For each data source used, report reference information or contact name/institution, population represented, data collection method, year(s) of data collection, sex and age range, diagnostic criteria or measurement method, and sample size, as relevant. </w:t>
            </w:r>
          </w:p>
        </w:tc>
        <w:tc>
          <w:tcPr>
            <w:tcW w:w="3398" w:type="dxa"/>
            <w:shd w:val="clear" w:color="auto" w:fill="auto"/>
          </w:tcPr>
          <w:p w14:paraId="078F2951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See main methods and SI sections ‘Bilateral trade data’ and ‘Comparative risk assessment’</w:t>
            </w:r>
          </w:p>
        </w:tc>
      </w:tr>
      <w:tr w:rsidR="001A4586" w:rsidRPr="00C042A2" w14:paraId="08228F1C" w14:textId="77777777" w:rsidTr="001A4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auto"/>
          </w:tcPr>
          <w:p w14:paraId="5B37F7FE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007" w:type="dxa"/>
            <w:shd w:val="clear" w:color="auto" w:fill="auto"/>
          </w:tcPr>
          <w:p w14:paraId="0D31B8AC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Identify and describe any categories of input data that have potentially important biases (e.g., based on characteristics listed in item 5).</w:t>
            </w:r>
          </w:p>
        </w:tc>
        <w:tc>
          <w:tcPr>
            <w:tcW w:w="3398" w:type="dxa"/>
            <w:shd w:val="clear" w:color="auto" w:fill="auto"/>
          </w:tcPr>
          <w:p w14:paraId="47865974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See main methods and SI sections ‘Bilateral trade data’ and ‘Comparative risk assessment’</w:t>
            </w:r>
          </w:p>
        </w:tc>
      </w:tr>
      <w:tr w:rsidR="001A4586" w:rsidRPr="00C042A2" w14:paraId="0B6659AF" w14:textId="77777777" w:rsidTr="001A458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22" w:type="dxa"/>
            <w:gridSpan w:val="3"/>
            <w:shd w:val="clear" w:color="auto" w:fill="D9D9D9" w:themeFill="background1" w:themeFillShade="D9"/>
          </w:tcPr>
          <w:p w14:paraId="30D8E217" w14:textId="77777777" w:rsidR="001A4586" w:rsidRPr="00C042A2" w:rsidRDefault="001A4586" w:rsidP="007B4CF0">
            <w:pPr>
              <w:rPr>
                <w:rFonts w:ascii="Arial" w:hAnsi="Arial" w:cs="Arial"/>
                <w:b w:val="0"/>
                <w:bCs w:val="0"/>
                <w:i/>
                <w:iCs/>
                <w:sz w:val="18"/>
                <w:szCs w:val="18"/>
              </w:rPr>
            </w:pPr>
            <w:r w:rsidRPr="00C042A2">
              <w:rPr>
                <w:rFonts w:ascii="Arial" w:hAnsi="Arial" w:cs="Arial"/>
                <w:b w:val="0"/>
                <w:bCs w:val="0"/>
                <w:i/>
                <w:iCs/>
                <w:sz w:val="18"/>
                <w:szCs w:val="18"/>
              </w:rPr>
              <w:t xml:space="preserve">   For data inputs that contribute to the analysis but were not synthesized as part of the study:</w:t>
            </w:r>
          </w:p>
        </w:tc>
      </w:tr>
      <w:tr w:rsidR="001A4586" w:rsidRPr="00C042A2" w14:paraId="5E651CA3" w14:textId="77777777" w:rsidTr="001A4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auto"/>
          </w:tcPr>
          <w:p w14:paraId="708B536E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6007" w:type="dxa"/>
            <w:shd w:val="clear" w:color="auto" w:fill="auto"/>
          </w:tcPr>
          <w:p w14:paraId="2C0CA064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 xml:space="preserve">Describe and give sources for any other data inputs. </w:t>
            </w:r>
          </w:p>
        </w:tc>
        <w:tc>
          <w:tcPr>
            <w:tcW w:w="3398" w:type="dxa"/>
            <w:shd w:val="clear" w:color="auto" w:fill="auto"/>
          </w:tcPr>
          <w:p w14:paraId="7B71F8DC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See main methods and SI sections ‘Bilateral trade data’ and ‘Comparative risk assessment’</w:t>
            </w:r>
          </w:p>
        </w:tc>
      </w:tr>
      <w:tr w:rsidR="001A4586" w:rsidRPr="00C042A2" w14:paraId="27EAA97C" w14:textId="77777777" w:rsidTr="001A458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22" w:type="dxa"/>
            <w:gridSpan w:val="3"/>
            <w:shd w:val="clear" w:color="auto" w:fill="D9D9D9" w:themeFill="background1" w:themeFillShade="D9"/>
          </w:tcPr>
          <w:p w14:paraId="680877D9" w14:textId="77777777" w:rsidR="001A4586" w:rsidRPr="00C042A2" w:rsidRDefault="001A4586" w:rsidP="007B4CF0">
            <w:pPr>
              <w:rPr>
                <w:rFonts w:ascii="Arial" w:hAnsi="Arial" w:cs="Arial"/>
                <w:b w:val="0"/>
                <w:bCs w:val="0"/>
                <w:i/>
                <w:iCs/>
                <w:sz w:val="18"/>
                <w:szCs w:val="18"/>
              </w:rPr>
            </w:pPr>
            <w:r w:rsidRPr="00C042A2">
              <w:rPr>
                <w:rFonts w:ascii="Arial" w:hAnsi="Arial" w:cs="Arial"/>
                <w:b w:val="0"/>
                <w:bCs w:val="0"/>
                <w:i/>
                <w:iCs/>
                <w:sz w:val="18"/>
                <w:szCs w:val="18"/>
              </w:rPr>
              <w:t xml:space="preserve">   For all data inputs:</w:t>
            </w:r>
          </w:p>
        </w:tc>
      </w:tr>
      <w:tr w:rsidR="001A4586" w:rsidRPr="00C042A2" w14:paraId="3CC17AFA" w14:textId="77777777" w:rsidTr="001A4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auto"/>
          </w:tcPr>
          <w:p w14:paraId="7074B1DE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6007" w:type="dxa"/>
            <w:shd w:val="clear" w:color="auto" w:fill="auto"/>
          </w:tcPr>
          <w:p w14:paraId="47D877DA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Provide all data inputs in a file format from which data can be efficiently extracted (e.g., a spreadsheet rather than a PDF), including all relevant meta-data listed in item 5. For any data inputs that cannot be shared because of ethical or legal reasons, such as third-party ownership, provide a contact name or the name of the institution that retains the right to the data.</w:t>
            </w:r>
          </w:p>
        </w:tc>
        <w:tc>
          <w:tcPr>
            <w:tcW w:w="3398" w:type="dxa"/>
            <w:shd w:val="clear" w:color="auto" w:fill="auto"/>
          </w:tcPr>
          <w:p w14:paraId="567AB6BE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inputs are made available as a supplementary data file (in spreadsheet format).</w:t>
            </w:r>
          </w:p>
        </w:tc>
      </w:tr>
      <w:tr w:rsidR="001A4586" w:rsidRPr="00C042A2" w14:paraId="070E2AA3" w14:textId="77777777" w:rsidTr="001A458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22" w:type="dxa"/>
            <w:gridSpan w:val="3"/>
            <w:shd w:val="clear" w:color="auto" w:fill="BFBFBF" w:themeFill="background1" w:themeFillShade="BF"/>
          </w:tcPr>
          <w:p w14:paraId="6597AE7F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Data analysis</w:t>
            </w:r>
          </w:p>
        </w:tc>
      </w:tr>
      <w:tr w:rsidR="001A4586" w:rsidRPr="00C042A2" w14:paraId="6D2CF2AD" w14:textId="77777777" w:rsidTr="001A4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auto"/>
          </w:tcPr>
          <w:p w14:paraId="4586634A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6007" w:type="dxa"/>
            <w:shd w:val="clear" w:color="auto" w:fill="auto"/>
          </w:tcPr>
          <w:p w14:paraId="4F9BF0F0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 xml:space="preserve">Provide a conceptual overview of the data analysis method. A diagram may be helpful. </w:t>
            </w:r>
          </w:p>
        </w:tc>
        <w:tc>
          <w:tcPr>
            <w:tcW w:w="3398" w:type="dxa"/>
            <w:shd w:val="clear" w:color="auto" w:fill="auto"/>
          </w:tcPr>
          <w:p w14:paraId="2C7705F9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See main methods section</w:t>
            </w:r>
          </w:p>
        </w:tc>
      </w:tr>
      <w:tr w:rsidR="001A4586" w:rsidRPr="00C042A2" w14:paraId="7EB19611" w14:textId="77777777" w:rsidTr="001A458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auto"/>
          </w:tcPr>
          <w:p w14:paraId="7066D327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6007" w:type="dxa"/>
            <w:shd w:val="clear" w:color="auto" w:fill="auto"/>
          </w:tcPr>
          <w:p w14:paraId="33BF6632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 xml:space="preserve">Provide a detailed description of all steps of the analysis, including mathematical formulae. This description should cover, as relevant, data cleaning, data pre-processing, data adjustments and weighting of data sources, and mathematical or statistical model(s). </w:t>
            </w:r>
          </w:p>
        </w:tc>
        <w:tc>
          <w:tcPr>
            <w:tcW w:w="3398" w:type="dxa"/>
            <w:shd w:val="clear" w:color="auto" w:fill="auto"/>
          </w:tcPr>
          <w:p w14:paraId="50C05CB6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See main methods and SI sections ‘Bilateral trade data’ and ‘Comparative risk assessment’</w:t>
            </w:r>
          </w:p>
        </w:tc>
      </w:tr>
      <w:tr w:rsidR="001A4586" w:rsidRPr="00C042A2" w14:paraId="5CD2014B" w14:textId="77777777" w:rsidTr="001A4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auto"/>
          </w:tcPr>
          <w:p w14:paraId="7DD71637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6007" w:type="dxa"/>
            <w:shd w:val="clear" w:color="auto" w:fill="auto"/>
          </w:tcPr>
          <w:p w14:paraId="3F7C288D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Describe how candidate models were evaluated and how the final model(s) were selected.</w:t>
            </w:r>
          </w:p>
        </w:tc>
        <w:tc>
          <w:tcPr>
            <w:tcW w:w="3398" w:type="dxa"/>
            <w:shd w:val="clear" w:color="auto" w:fill="auto"/>
          </w:tcPr>
          <w:p w14:paraId="192C8AB5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There were no candidate models; the final model is described; see SI section ‘Comparative risk assessment’</w:t>
            </w:r>
          </w:p>
        </w:tc>
      </w:tr>
      <w:tr w:rsidR="001A4586" w:rsidRPr="00C042A2" w14:paraId="59757304" w14:textId="77777777" w:rsidTr="001A458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auto"/>
          </w:tcPr>
          <w:p w14:paraId="7F887548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6007" w:type="dxa"/>
            <w:shd w:val="clear" w:color="auto" w:fill="auto"/>
          </w:tcPr>
          <w:p w14:paraId="31083F99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Provide the results of an evaluation of model performance, if done, as well as the results of any relevant sensitivity analysis.</w:t>
            </w:r>
          </w:p>
        </w:tc>
        <w:tc>
          <w:tcPr>
            <w:tcW w:w="3398" w:type="dxa"/>
            <w:shd w:val="clear" w:color="auto" w:fill="auto"/>
          </w:tcPr>
          <w:p w14:paraId="247C8E8D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 analysis follows standard formulae of comparative risk assessments; see SI section ‘Comparative risk assessment’</w:t>
            </w:r>
          </w:p>
        </w:tc>
      </w:tr>
      <w:tr w:rsidR="001A4586" w:rsidRPr="00C042A2" w14:paraId="3EBBD1CB" w14:textId="77777777" w:rsidTr="001A4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auto"/>
          </w:tcPr>
          <w:p w14:paraId="09CA3859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6007" w:type="dxa"/>
            <w:shd w:val="clear" w:color="auto" w:fill="auto"/>
          </w:tcPr>
          <w:p w14:paraId="2DE06448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Describe methods for calculating uncertainty of the estimates. State which sources of uncertainty were, and were not, accounted for in the uncertainty analysis.</w:t>
            </w:r>
          </w:p>
        </w:tc>
        <w:tc>
          <w:tcPr>
            <w:tcW w:w="3398" w:type="dxa"/>
            <w:shd w:val="clear" w:color="auto" w:fill="auto"/>
          </w:tcPr>
          <w:p w14:paraId="1473EF9B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See main methods and SI section ‘Comparative risk assessment’</w:t>
            </w:r>
          </w:p>
        </w:tc>
      </w:tr>
      <w:tr w:rsidR="001A4586" w:rsidRPr="00C042A2" w14:paraId="186C8A8F" w14:textId="77777777" w:rsidTr="001A458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66C3356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6007" w:type="dxa"/>
          </w:tcPr>
          <w:p w14:paraId="3FFA34DF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State how analytic or statistical source code used to generate estimates can be accessed.</w:t>
            </w:r>
          </w:p>
        </w:tc>
        <w:tc>
          <w:tcPr>
            <w:tcW w:w="3398" w:type="dxa"/>
          </w:tcPr>
          <w:p w14:paraId="7CCB258D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See data sharing statement</w:t>
            </w:r>
          </w:p>
        </w:tc>
      </w:tr>
      <w:tr w:rsidR="001A4586" w:rsidRPr="00C042A2" w14:paraId="50A54EAD" w14:textId="77777777" w:rsidTr="001A4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22" w:type="dxa"/>
            <w:gridSpan w:val="3"/>
          </w:tcPr>
          <w:p w14:paraId="170C5F00" w14:textId="77777777" w:rsidR="001A4586" w:rsidRPr="00C042A2" w:rsidRDefault="001A4586" w:rsidP="007B4CF0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Results and Discussion</w:t>
            </w:r>
          </w:p>
        </w:tc>
      </w:tr>
      <w:tr w:rsidR="001A4586" w:rsidRPr="00C042A2" w14:paraId="49509A7C" w14:textId="77777777" w:rsidTr="001A458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0C82E38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6007" w:type="dxa"/>
          </w:tcPr>
          <w:p w14:paraId="4AA1FF59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Provide published estimates in a file format from which data can be efficiently extracted.</w:t>
            </w:r>
          </w:p>
        </w:tc>
        <w:tc>
          <w:tcPr>
            <w:tcW w:w="3398" w:type="dxa"/>
          </w:tcPr>
          <w:p w14:paraId="43CDCD7A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results are made available as a supplementary data file (in spreadsheet format).</w:t>
            </w:r>
          </w:p>
        </w:tc>
      </w:tr>
      <w:tr w:rsidR="001A4586" w:rsidRPr="00C042A2" w14:paraId="7F88E7D9" w14:textId="77777777" w:rsidTr="001A4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auto"/>
          </w:tcPr>
          <w:p w14:paraId="344366BB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6007" w:type="dxa"/>
            <w:shd w:val="clear" w:color="auto" w:fill="auto"/>
          </w:tcPr>
          <w:p w14:paraId="18C8EC0D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Report a quantitative measure of the uncertainty of the estimates (</w:t>
            </w:r>
            <w:proofErr w:type="gramStart"/>
            <w:r w:rsidRPr="00C042A2">
              <w:rPr>
                <w:rFonts w:ascii="Arial" w:hAnsi="Arial" w:cs="Arial"/>
                <w:sz w:val="18"/>
                <w:szCs w:val="18"/>
              </w:rPr>
              <w:t>e.g.</w:t>
            </w:r>
            <w:proofErr w:type="gramEnd"/>
            <w:r w:rsidRPr="00C042A2">
              <w:rPr>
                <w:rFonts w:ascii="Arial" w:hAnsi="Arial" w:cs="Arial"/>
                <w:sz w:val="18"/>
                <w:szCs w:val="18"/>
              </w:rPr>
              <w:t xml:space="preserve"> uncertainty intervals).</w:t>
            </w:r>
          </w:p>
        </w:tc>
        <w:tc>
          <w:tcPr>
            <w:tcW w:w="3398" w:type="dxa"/>
            <w:shd w:val="clear" w:color="auto" w:fill="auto"/>
          </w:tcPr>
          <w:p w14:paraId="6F147993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See main methods and SI section ‘Comparative risk assessment’</w:t>
            </w:r>
          </w:p>
        </w:tc>
      </w:tr>
      <w:tr w:rsidR="001A4586" w:rsidRPr="00C042A2" w14:paraId="0E82E754" w14:textId="77777777" w:rsidTr="001A458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auto"/>
          </w:tcPr>
          <w:p w14:paraId="42335BF4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6007" w:type="dxa"/>
            <w:shd w:val="clear" w:color="auto" w:fill="auto"/>
          </w:tcPr>
          <w:p w14:paraId="475B7DAD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 xml:space="preserve">Interpret results </w:t>
            </w:r>
            <w:proofErr w:type="gramStart"/>
            <w:r w:rsidRPr="00C042A2">
              <w:rPr>
                <w:rFonts w:ascii="Arial" w:hAnsi="Arial" w:cs="Arial"/>
                <w:sz w:val="18"/>
                <w:szCs w:val="18"/>
              </w:rPr>
              <w:t>in light of</w:t>
            </w:r>
            <w:proofErr w:type="gramEnd"/>
            <w:r w:rsidRPr="00C042A2">
              <w:rPr>
                <w:rFonts w:ascii="Arial" w:hAnsi="Arial" w:cs="Arial"/>
                <w:sz w:val="18"/>
                <w:szCs w:val="18"/>
              </w:rPr>
              <w:t xml:space="preserve"> existing evidence. If updating a previous set of estimates, describe the reasons for changes in estimates.</w:t>
            </w:r>
          </w:p>
        </w:tc>
        <w:tc>
          <w:tcPr>
            <w:tcW w:w="3398" w:type="dxa"/>
            <w:shd w:val="clear" w:color="auto" w:fill="auto"/>
          </w:tcPr>
          <w:p w14:paraId="1BF12E1E" w14:textId="77777777" w:rsidR="001A4586" w:rsidRPr="00C042A2" w:rsidRDefault="001A4586" w:rsidP="007B4CF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See main section ‘Research in context’. </w:t>
            </w:r>
          </w:p>
        </w:tc>
      </w:tr>
      <w:tr w:rsidR="001A4586" w:rsidRPr="00C042A2" w14:paraId="03E6DDE9" w14:textId="77777777" w:rsidTr="001A4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shd w:val="clear" w:color="auto" w:fill="auto"/>
          </w:tcPr>
          <w:p w14:paraId="4EF13E5B" w14:textId="77777777" w:rsidR="001A4586" w:rsidRPr="00C042A2" w:rsidRDefault="001A4586" w:rsidP="007B4CF0">
            <w:pPr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007" w:type="dxa"/>
            <w:shd w:val="clear" w:color="auto" w:fill="auto"/>
          </w:tcPr>
          <w:p w14:paraId="17F215C8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042A2">
              <w:rPr>
                <w:rFonts w:ascii="Arial" w:hAnsi="Arial" w:cs="Arial"/>
                <w:sz w:val="18"/>
                <w:szCs w:val="18"/>
              </w:rPr>
              <w:t xml:space="preserve">Discuss limitations of the estimates. Include a discussion of any </w:t>
            </w:r>
            <w:r w:rsidRPr="00C042A2">
              <w:rPr>
                <w:rFonts w:ascii="Arial" w:hAnsi="Arial" w:cs="Arial"/>
                <w:sz w:val="18"/>
                <w:szCs w:val="18"/>
              </w:rPr>
              <w:lastRenderedPageBreak/>
              <w:t>modelling assumptions or data limitations that affect interpretation of the estimates.</w:t>
            </w:r>
          </w:p>
        </w:tc>
        <w:tc>
          <w:tcPr>
            <w:tcW w:w="3398" w:type="dxa"/>
            <w:shd w:val="clear" w:color="auto" w:fill="auto"/>
          </w:tcPr>
          <w:p w14:paraId="3D3A62A3" w14:textId="77777777" w:rsidR="001A4586" w:rsidRPr="00C042A2" w:rsidRDefault="001A4586" w:rsidP="007B4C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See main discussion section.</w:t>
            </w:r>
          </w:p>
        </w:tc>
      </w:tr>
    </w:tbl>
    <w:p w14:paraId="55290CAD" w14:textId="6D5E6E8F" w:rsidR="00652A01" w:rsidRPr="00794F0B" w:rsidRDefault="00652A01" w:rsidP="00794F0B">
      <w:pPr>
        <w:rPr>
          <w:i/>
          <w:iCs/>
        </w:rPr>
      </w:pPr>
    </w:p>
    <w:sectPr w:rsidR="00652A01" w:rsidRPr="00794F0B" w:rsidSect="00DC732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454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7EFEC" w14:textId="77777777" w:rsidR="00315FC2" w:rsidRDefault="00315FC2" w:rsidP="00377B1C">
      <w:pPr>
        <w:spacing w:after="0" w:line="240" w:lineRule="auto"/>
      </w:pPr>
      <w:r>
        <w:separator/>
      </w:r>
    </w:p>
  </w:endnote>
  <w:endnote w:type="continuationSeparator" w:id="0">
    <w:p w14:paraId="05DEF95C" w14:textId="77777777" w:rsidR="00315FC2" w:rsidRDefault="00315FC2" w:rsidP="00377B1C">
      <w:pPr>
        <w:spacing w:after="0" w:line="240" w:lineRule="auto"/>
      </w:pPr>
      <w:r>
        <w:continuationSeparator/>
      </w:r>
    </w:p>
  </w:endnote>
  <w:endnote w:type="continuationNotice" w:id="1">
    <w:p w14:paraId="62875CF3" w14:textId="77777777" w:rsidR="00315FC2" w:rsidRDefault="00315FC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1B801" w14:textId="77777777" w:rsidR="0033515D" w:rsidRDefault="003351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282554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517234" w14:textId="77777777" w:rsidR="001C1885" w:rsidRDefault="00B53FE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586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F96FC99" w14:textId="77777777" w:rsidR="001C1885" w:rsidRDefault="001C188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C0567" w14:textId="77777777" w:rsidR="0033515D" w:rsidRDefault="003351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F938A4" w14:textId="77777777" w:rsidR="00315FC2" w:rsidRDefault="00315FC2" w:rsidP="00377B1C">
      <w:pPr>
        <w:spacing w:after="0" w:line="240" w:lineRule="auto"/>
      </w:pPr>
      <w:r>
        <w:separator/>
      </w:r>
    </w:p>
  </w:footnote>
  <w:footnote w:type="continuationSeparator" w:id="0">
    <w:p w14:paraId="5D301CE0" w14:textId="77777777" w:rsidR="00315FC2" w:rsidRDefault="00315FC2" w:rsidP="00377B1C">
      <w:pPr>
        <w:spacing w:after="0" w:line="240" w:lineRule="auto"/>
      </w:pPr>
      <w:r>
        <w:continuationSeparator/>
      </w:r>
    </w:p>
  </w:footnote>
  <w:footnote w:type="continuationNotice" w:id="1">
    <w:p w14:paraId="71D5CFB1" w14:textId="77777777" w:rsidR="00315FC2" w:rsidRDefault="00315FC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42D29" w14:textId="77777777" w:rsidR="0033515D" w:rsidRDefault="003351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21640" w14:textId="77777777" w:rsidR="0033515D" w:rsidRDefault="0033515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BA1AF" w14:textId="77777777" w:rsidR="0033515D" w:rsidRDefault="003351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F25EF6"/>
    <w:multiLevelType w:val="hybridMultilevel"/>
    <w:tmpl w:val="D47647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EE438A"/>
    <w:multiLevelType w:val="hybridMultilevel"/>
    <w:tmpl w:val="53C4EDE4"/>
    <w:lvl w:ilvl="0" w:tplc="EA148A9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D2279C"/>
    <w:multiLevelType w:val="hybridMultilevel"/>
    <w:tmpl w:val="7CF433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973B74"/>
    <w:multiLevelType w:val="hybridMultilevel"/>
    <w:tmpl w:val="29E8F4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38269085">
    <w:abstractNumId w:val="3"/>
  </w:num>
  <w:num w:numId="2" w16cid:durableId="596015003">
    <w:abstractNumId w:val="2"/>
  </w:num>
  <w:num w:numId="3" w16cid:durableId="1588996151">
    <w:abstractNumId w:val="0"/>
  </w:num>
  <w:num w:numId="4" w16cid:durableId="16622700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Lancet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eepw0z0w7tpz2nea9agxvdwkw2rdwsvav9tt&quot;&gt;doc library&lt;record-ids&gt;&lt;item&gt;281&lt;/item&gt;&lt;item&gt;282&lt;/item&gt;&lt;item&gt;283&lt;/item&gt;&lt;item&gt;285&lt;/item&gt;&lt;item&gt;286&lt;/item&gt;&lt;item&gt;291&lt;/item&gt;&lt;item&gt;292&lt;/item&gt;&lt;item&gt;295&lt;/item&gt;&lt;item&gt;298&lt;/item&gt;&lt;item&gt;300&lt;/item&gt;&lt;item&gt;301&lt;/item&gt;&lt;item&gt;302&lt;/item&gt;&lt;item&gt;303&lt;/item&gt;&lt;item&gt;304&lt;/item&gt;&lt;item&gt;305&lt;/item&gt;&lt;item&gt;306&lt;/item&gt;&lt;item&gt;307&lt;/item&gt;&lt;item&gt;308&lt;/item&gt;&lt;item&gt;309&lt;/item&gt;&lt;item&gt;310&lt;/item&gt;&lt;item&gt;311&lt;/item&gt;&lt;item&gt;312&lt;/item&gt;&lt;item&gt;313&lt;/item&gt;&lt;item&gt;314&lt;/item&gt;&lt;item&gt;315&lt;/item&gt;&lt;item&gt;316&lt;/item&gt;&lt;item&gt;323&lt;/item&gt;&lt;/record-ids&gt;&lt;/item&gt;&lt;/Libraries&gt;"/>
  </w:docVars>
  <w:rsids>
    <w:rsidRoot w:val="00803F86"/>
    <w:rsid w:val="000002C1"/>
    <w:rsid w:val="00000877"/>
    <w:rsid w:val="000016F6"/>
    <w:rsid w:val="00005733"/>
    <w:rsid w:val="00012B66"/>
    <w:rsid w:val="000209A6"/>
    <w:rsid w:val="00021CE5"/>
    <w:rsid w:val="00024718"/>
    <w:rsid w:val="00030398"/>
    <w:rsid w:val="00037190"/>
    <w:rsid w:val="00045056"/>
    <w:rsid w:val="00046750"/>
    <w:rsid w:val="00046CD6"/>
    <w:rsid w:val="00052B38"/>
    <w:rsid w:val="000557A7"/>
    <w:rsid w:val="00061387"/>
    <w:rsid w:val="00065FA1"/>
    <w:rsid w:val="00073488"/>
    <w:rsid w:val="00076105"/>
    <w:rsid w:val="00076F1C"/>
    <w:rsid w:val="00076F4A"/>
    <w:rsid w:val="00083971"/>
    <w:rsid w:val="000840C2"/>
    <w:rsid w:val="000841C4"/>
    <w:rsid w:val="00085572"/>
    <w:rsid w:val="00092A26"/>
    <w:rsid w:val="000961F0"/>
    <w:rsid w:val="00096EB2"/>
    <w:rsid w:val="000979AB"/>
    <w:rsid w:val="000A0210"/>
    <w:rsid w:val="000A12F5"/>
    <w:rsid w:val="000A4101"/>
    <w:rsid w:val="000A5636"/>
    <w:rsid w:val="000A56E3"/>
    <w:rsid w:val="000C20E0"/>
    <w:rsid w:val="000C2612"/>
    <w:rsid w:val="000C4892"/>
    <w:rsid w:val="000C6D51"/>
    <w:rsid w:val="000C7D7A"/>
    <w:rsid w:val="000D1939"/>
    <w:rsid w:val="000D554F"/>
    <w:rsid w:val="000E3742"/>
    <w:rsid w:val="000F0085"/>
    <w:rsid w:val="000F0641"/>
    <w:rsid w:val="001076A8"/>
    <w:rsid w:val="0011033A"/>
    <w:rsid w:val="00113D5D"/>
    <w:rsid w:val="00114D50"/>
    <w:rsid w:val="00116330"/>
    <w:rsid w:val="00116C0D"/>
    <w:rsid w:val="001228DB"/>
    <w:rsid w:val="001242AB"/>
    <w:rsid w:val="00125ABF"/>
    <w:rsid w:val="00127BE7"/>
    <w:rsid w:val="001364A0"/>
    <w:rsid w:val="00142B6B"/>
    <w:rsid w:val="00145801"/>
    <w:rsid w:val="00147819"/>
    <w:rsid w:val="001517FD"/>
    <w:rsid w:val="001543F4"/>
    <w:rsid w:val="001552FB"/>
    <w:rsid w:val="00155DEE"/>
    <w:rsid w:val="0015694C"/>
    <w:rsid w:val="0016196A"/>
    <w:rsid w:val="001624AB"/>
    <w:rsid w:val="001671F0"/>
    <w:rsid w:val="0017197C"/>
    <w:rsid w:val="00171FD7"/>
    <w:rsid w:val="00172019"/>
    <w:rsid w:val="001746A8"/>
    <w:rsid w:val="001755A8"/>
    <w:rsid w:val="001772F7"/>
    <w:rsid w:val="001809F8"/>
    <w:rsid w:val="00182A91"/>
    <w:rsid w:val="001840B5"/>
    <w:rsid w:val="0018505C"/>
    <w:rsid w:val="001860C6"/>
    <w:rsid w:val="00186734"/>
    <w:rsid w:val="001870AA"/>
    <w:rsid w:val="0019108A"/>
    <w:rsid w:val="00193CC1"/>
    <w:rsid w:val="00194BBF"/>
    <w:rsid w:val="001957F7"/>
    <w:rsid w:val="00196741"/>
    <w:rsid w:val="001979F7"/>
    <w:rsid w:val="001A321C"/>
    <w:rsid w:val="001A36E0"/>
    <w:rsid w:val="001A4001"/>
    <w:rsid w:val="001A4586"/>
    <w:rsid w:val="001A5A6C"/>
    <w:rsid w:val="001A6506"/>
    <w:rsid w:val="001A68AD"/>
    <w:rsid w:val="001B04E0"/>
    <w:rsid w:val="001B0DB2"/>
    <w:rsid w:val="001B184C"/>
    <w:rsid w:val="001B4A3F"/>
    <w:rsid w:val="001B5853"/>
    <w:rsid w:val="001C1885"/>
    <w:rsid w:val="001C571D"/>
    <w:rsid w:val="001D3296"/>
    <w:rsid w:val="001D4AB5"/>
    <w:rsid w:val="001E61DD"/>
    <w:rsid w:val="001F04BA"/>
    <w:rsid w:val="001F1D06"/>
    <w:rsid w:val="001F49C2"/>
    <w:rsid w:val="001F7C4A"/>
    <w:rsid w:val="0020004B"/>
    <w:rsid w:val="00202A0A"/>
    <w:rsid w:val="00203653"/>
    <w:rsid w:val="002037C4"/>
    <w:rsid w:val="00204152"/>
    <w:rsid w:val="002102FB"/>
    <w:rsid w:val="00210440"/>
    <w:rsid w:val="00210A84"/>
    <w:rsid w:val="00215B03"/>
    <w:rsid w:val="00216696"/>
    <w:rsid w:val="00221F7D"/>
    <w:rsid w:val="00224ED4"/>
    <w:rsid w:val="00226530"/>
    <w:rsid w:val="00231A9E"/>
    <w:rsid w:val="00231B7C"/>
    <w:rsid w:val="00232C6C"/>
    <w:rsid w:val="0023317A"/>
    <w:rsid w:val="002344C9"/>
    <w:rsid w:val="0023618C"/>
    <w:rsid w:val="00240C49"/>
    <w:rsid w:val="00242AB3"/>
    <w:rsid w:val="00243148"/>
    <w:rsid w:val="00243D6D"/>
    <w:rsid w:val="00246874"/>
    <w:rsid w:val="00246E99"/>
    <w:rsid w:val="00251316"/>
    <w:rsid w:val="00251880"/>
    <w:rsid w:val="00252808"/>
    <w:rsid w:val="00252E81"/>
    <w:rsid w:val="00256C6D"/>
    <w:rsid w:val="00260CB8"/>
    <w:rsid w:val="00263398"/>
    <w:rsid w:val="00266C3E"/>
    <w:rsid w:val="00274434"/>
    <w:rsid w:val="002746D2"/>
    <w:rsid w:val="002767F7"/>
    <w:rsid w:val="00281B4D"/>
    <w:rsid w:val="00282170"/>
    <w:rsid w:val="00286591"/>
    <w:rsid w:val="002908DA"/>
    <w:rsid w:val="00292F90"/>
    <w:rsid w:val="002949DF"/>
    <w:rsid w:val="002A0057"/>
    <w:rsid w:val="002A31D6"/>
    <w:rsid w:val="002A4A74"/>
    <w:rsid w:val="002A5555"/>
    <w:rsid w:val="002A739C"/>
    <w:rsid w:val="002B2099"/>
    <w:rsid w:val="002C3043"/>
    <w:rsid w:val="002D2CB0"/>
    <w:rsid w:val="002E36EC"/>
    <w:rsid w:val="002F3AD8"/>
    <w:rsid w:val="002F45D1"/>
    <w:rsid w:val="002F498D"/>
    <w:rsid w:val="002F6CC8"/>
    <w:rsid w:val="002F7876"/>
    <w:rsid w:val="00300835"/>
    <w:rsid w:val="0030401B"/>
    <w:rsid w:val="00306BC1"/>
    <w:rsid w:val="00314C5E"/>
    <w:rsid w:val="00315FC2"/>
    <w:rsid w:val="00320270"/>
    <w:rsid w:val="00320BA0"/>
    <w:rsid w:val="0032307D"/>
    <w:rsid w:val="003248A2"/>
    <w:rsid w:val="0033003E"/>
    <w:rsid w:val="0033515D"/>
    <w:rsid w:val="00336D0F"/>
    <w:rsid w:val="00342F09"/>
    <w:rsid w:val="0034394D"/>
    <w:rsid w:val="00345CDC"/>
    <w:rsid w:val="00346A75"/>
    <w:rsid w:val="00347103"/>
    <w:rsid w:val="0035120D"/>
    <w:rsid w:val="0036255A"/>
    <w:rsid w:val="00362DEA"/>
    <w:rsid w:val="00364703"/>
    <w:rsid w:val="00370ECB"/>
    <w:rsid w:val="00374AC6"/>
    <w:rsid w:val="00376BF4"/>
    <w:rsid w:val="00377B1C"/>
    <w:rsid w:val="00381CAC"/>
    <w:rsid w:val="0038231D"/>
    <w:rsid w:val="0038548B"/>
    <w:rsid w:val="00386337"/>
    <w:rsid w:val="003875F8"/>
    <w:rsid w:val="00394B9C"/>
    <w:rsid w:val="003A0200"/>
    <w:rsid w:val="003A6817"/>
    <w:rsid w:val="003A7BD3"/>
    <w:rsid w:val="003B347F"/>
    <w:rsid w:val="003B3AE5"/>
    <w:rsid w:val="003B5D1B"/>
    <w:rsid w:val="003C03B1"/>
    <w:rsid w:val="003C1D7D"/>
    <w:rsid w:val="003C2BE1"/>
    <w:rsid w:val="003C7ECA"/>
    <w:rsid w:val="003D7D66"/>
    <w:rsid w:val="003E0306"/>
    <w:rsid w:val="003E5B94"/>
    <w:rsid w:val="003E6DD6"/>
    <w:rsid w:val="003F0A82"/>
    <w:rsid w:val="003F369A"/>
    <w:rsid w:val="00400D80"/>
    <w:rsid w:val="00401572"/>
    <w:rsid w:val="0040198F"/>
    <w:rsid w:val="004026B9"/>
    <w:rsid w:val="0040583B"/>
    <w:rsid w:val="00413FF2"/>
    <w:rsid w:val="00414EC4"/>
    <w:rsid w:val="004245A5"/>
    <w:rsid w:val="00430B50"/>
    <w:rsid w:val="00432447"/>
    <w:rsid w:val="00432A25"/>
    <w:rsid w:val="00434B42"/>
    <w:rsid w:val="004351EF"/>
    <w:rsid w:val="0043652A"/>
    <w:rsid w:val="00437D4F"/>
    <w:rsid w:val="00440607"/>
    <w:rsid w:val="00443669"/>
    <w:rsid w:val="004438D3"/>
    <w:rsid w:val="00444DB9"/>
    <w:rsid w:val="004468EB"/>
    <w:rsid w:val="00446D10"/>
    <w:rsid w:val="00455016"/>
    <w:rsid w:val="00455356"/>
    <w:rsid w:val="00455B9E"/>
    <w:rsid w:val="004642A6"/>
    <w:rsid w:val="00464B6E"/>
    <w:rsid w:val="00466937"/>
    <w:rsid w:val="00472845"/>
    <w:rsid w:val="00484A62"/>
    <w:rsid w:val="00486BE7"/>
    <w:rsid w:val="00487F80"/>
    <w:rsid w:val="00491DFE"/>
    <w:rsid w:val="004A017C"/>
    <w:rsid w:val="004A033B"/>
    <w:rsid w:val="004A37A9"/>
    <w:rsid w:val="004A6843"/>
    <w:rsid w:val="004B0348"/>
    <w:rsid w:val="004B0950"/>
    <w:rsid w:val="004B32D8"/>
    <w:rsid w:val="004C10CD"/>
    <w:rsid w:val="004C140A"/>
    <w:rsid w:val="004C59B2"/>
    <w:rsid w:val="004D6068"/>
    <w:rsid w:val="004D69CB"/>
    <w:rsid w:val="004D6E19"/>
    <w:rsid w:val="004E06A6"/>
    <w:rsid w:val="004E21E8"/>
    <w:rsid w:val="004E2878"/>
    <w:rsid w:val="004E421A"/>
    <w:rsid w:val="004E42F5"/>
    <w:rsid w:val="004E5D11"/>
    <w:rsid w:val="004F2349"/>
    <w:rsid w:val="0050151D"/>
    <w:rsid w:val="00503809"/>
    <w:rsid w:val="0051200F"/>
    <w:rsid w:val="00521E1C"/>
    <w:rsid w:val="00523BEC"/>
    <w:rsid w:val="00526F3F"/>
    <w:rsid w:val="00531648"/>
    <w:rsid w:val="00535293"/>
    <w:rsid w:val="00536164"/>
    <w:rsid w:val="005366BD"/>
    <w:rsid w:val="00540A68"/>
    <w:rsid w:val="0054164D"/>
    <w:rsid w:val="005416A5"/>
    <w:rsid w:val="005456C3"/>
    <w:rsid w:val="00546236"/>
    <w:rsid w:val="00550625"/>
    <w:rsid w:val="005518BF"/>
    <w:rsid w:val="00552E1B"/>
    <w:rsid w:val="0055322E"/>
    <w:rsid w:val="005618A6"/>
    <w:rsid w:val="0056208F"/>
    <w:rsid w:val="00562E45"/>
    <w:rsid w:val="00563891"/>
    <w:rsid w:val="00563FBD"/>
    <w:rsid w:val="00565449"/>
    <w:rsid w:val="00567DC5"/>
    <w:rsid w:val="00573582"/>
    <w:rsid w:val="00574C39"/>
    <w:rsid w:val="00576CE8"/>
    <w:rsid w:val="00582CB2"/>
    <w:rsid w:val="00584C2D"/>
    <w:rsid w:val="00585FED"/>
    <w:rsid w:val="0058769E"/>
    <w:rsid w:val="005930CE"/>
    <w:rsid w:val="005A1B04"/>
    <w:rsid w:val="005A1DB4"/>
    <w:rsid w:val="005A424E"/>
    <w:rsid w:val="005B1D05"/>
    <w:rsid w:val="005B295C"/>
    <w:rsid w:val="005B3B50"/>
    <w:rsid w:val="005B6224"/>
    <w:rsid w:val="005B7601"/>
    <w:rsid w:val="005C6A11"/>
    <w:rsid w:val="005D15B3"/>
    <w:rsid w:val="005D501E"/>
    <w:rsid w:val="005D5C5E"/>
    <w:rsid w:val="005D6C79"/>
    <w:rsid w:val="005F42DE"/>
    <w:rsid w:val="005F561F"/>
    <w:rsid w:val="005F5BD5"/>
    <w:rsid w:val="005F6EAA"/>
    <w:rsid w:val="0060278A"/>
    <w:rsid w:val="00607817"/>
    <w:rsid w:val="0061610B"/>
    <w:rsid w:val="00616226"/>
    <w:rsid w:val="00620073"/>
    <w:rsid w:val="0062062B"/>
    <w:rsid w:val="00621964"/>
    <w:rsid w:val="0062624B"/>
    <w:rsid w:val="006303DB"/>
    <w:rsid w:val="00633CBC"/>
    <w:rsid w:val="00633D1C"/>
    <w:rsid w:val="00634E36"/>
    <w:rsid w:val="00637FE0"/>
    <w:rsid w:val="006450A6"/>
    <w:rsid w:val="00650BA4"/>
    <w:rsid w:val="00651970"/>
    <w:rsid w:val="00652A01"/>
    <w:rsid w:val="00654CB0"/>
    <w:rsid w:val="00656F24"/>
    <w:rsid w:val="00657274"/>
    <w:rsid w:val="00660259"/>
    <w:rsid w:val="00660823"/>
    <w:rsid w:val="00662E25"/>
    <w:rsid w:val="0067000F"/>
    <w:rsid w:val="00670CE0"/>
    <w:rsid w:val="00670E71"/>
    <w:rsid w:val="00673637"/>
    <w:rsid w:val="006758F6"/>
    <w:rsid w:val="0067625E"/>
    <w:rsid w:val="00683B19"/>
    <w:rsid w:val="006871B7"/>
    <w:rsid w:val="00687473"/>
    <w:rsid w:val="00696F99"/>
    <w:rsid w:val="006A5F66"/>
    <w:rsid w:val="006A748E"/>
    <w:rsid w:val="006B392C"/>
    <w:rsid w:val="006B4430"/>
    <w:rsid w:val="006B452E"/>
    <w:rsid w:val="006C040C"/>
    <w:rsid w:val="006C3D0F"/>
    <w:rsid w:val="006C55B7"/>
    <w:rsid w:val="006C60B4"/>
    <w:rsid w:val="006C6392"/>
    <w:rsid w:val="006D64A9"/>
    <w:rsid w:val="006E0150"/>
    <w:rsid w:val="006E0DBB"/>
    <w:rsid w:val="006E2647"/>
    <w:rsid w:val="006E53D0"/>
    <w:rsid w:val="006E6D4C"/>
    <w:rsid w:val="006F3FE6"/>
    <w:rsid w:val="006F4799"/>
    <w:rsid w:val="006F6574"/>
    <w:rsid w:val="006F6803"/>
    <w:rsid w:val="006F6F70"/>
    <w:rsid w:val="00700041"/>
    <w:rsid w:val="00702E07"/>
    <w:rsid w:val="007049BE"/>
    <w:rsid w:val="007055EF"/>
    <w:rsid w:val="00707EC7"/>
    <w:rsid w:val="00711C9D"/>
    <w:rsid w:val="00712DA6"/>
    <w:rsid w:val="00721FBB"/>
    <w:rsid w:val="00722E79"/>
    <w:rsid w:val="00726709"/>
    <w:rsid w:val="007275D2"/>
    <w:rsid w:val="00732D8B"/>
    <w:rsid w:val="00733827"/>
    <w:rsid w:val="00744940"/>
    <w:rsid w:val="00753B97"/>
    <w:rsid w:val="00754242"/>
    <w:rsid w:val="007560EE"/>
    <w:rsid w:val="007577CB"/>
    <w:rsid w:val="00763E78"/>
    <w:rsid w:val="00764622"/>
    <w:rsid w:val="00770667"/>
    <w:rsid w:val="0077265B"/>
    <w:rsid w:val="00773196"/>
    <w:rsid w:val="007739E5"/>
    <w:rsid w:val="00775EDA"/>
    <w:rsid w:val="00776412"/>
    <w:rsid w:val="00783ED0"/>
    <w:rsid w:val="00784E10"/>
    <w:rsid w:val="007930BF"/>
    <w:rsid w:val="00794F0B"/>
    <w:rsid w:val="007A5898"/>
    <w:rsid w:val="007A71C0"/>
    <w:rsid w:val="007B2DB9"/>
    <w:rsid w:val="007B6D0E"/>
    <w:rsid w:val="007B6FEF"/>
    <w:rsid w:val="007C4734"/>
    <w:rsid w:val="007C5825"/>
    <w:rsid w:val="007C6169"/>
    <w:rsid w:val="007D0979"/>
    <w:rsid w:val="007D10E0"/>
    <w:rsid w:val="007D1388"/>
    <w:rsid w:val="007D5B7B"/>
    <w:rsid w:val="007E02E8"/>
    <w:rsid w:val="007E0568"/>
    <w:rsid w:val="007E5E83"/>
    <w:rsid w:val="007E6750"/>
    <w:rsid w:val="007E7BAC"/>
    <w:rsid w:val="007F1A95"/>
    <w:rsid w:val="007F2212"/>
    <w:rsid w:val="007F3AC4"/>
    <w:rsid w:val="00803E7F"/>
    <w:rsid w:val="00803F86"/>
    <w:rsid w:val="00807873"/>
    <w:rsid w:val="00812542"/>
    <w:rsid w:val="00821771"/>
    <w:rsid w:val="0083169B"/>
    <w:rsid w:val="008449A5"/>
    <w:rsid w:val="00844CFA"/>
    <w:rsid w:val="00845138"/>
    <w:rsid w:val="00847EC1"/>
    <w:rsid w:val="00851B4F"/>
    <w:rsid w:val="00860F03"/>
    <w:rsid w:val="0086496A"/>
    <w:rsid w:val="0087395D"/>
    <w:rsid w:val="008925FC"/>
    <w:rsid w:val="00896B8A"/>
    <w:rsid w:val="008A4961"/>
    <w:rsid w:val="008B0950"/>
    <w:rsid w:val="008B3F8C"/>
    <w:rsid w:val="008B46B6"/>
    <w:rsid w:val="008B5941"/>
    <w:rsid w:val="008C18FC"/>
    <w:rsid w:val="008C36BA"/>
    <w:rsid w:val="008C3D1C"/>
    <w:rsid w:val="008C4474"/>
    <w:rsid w:val="008D4345"/>
    <w:rsid w:val="008D760F"/>
    <w:rsid w:val="008E0CDE"/>
    <w:rsid w:val="008E3B25"/>
    <w:rsid w:val="008F0081"/>
    <w:rsid w:val="008F0570"/>
    <w:rsid w:val="008F26FB"/>
    <w:rsid w:val="00900FF0"/>
    <w:rsid w:val="0090102F"/>
    <w:rsid w:val="0090166C"/>
    <w:rsid w:val="00901DA3"/>
    <w:rsid w:val="00905BC7"/>
    <w:rsid w:val="0090681B"/>
    <w:rsid w:val="00907214"/>
    <w:rsid w:val="00914A52"/>
    <w:rsid w:val="009227AB"/>
    <w:rsid w:val="0093092C"/>
    <w:rsid w:val="009312B3"/>
    <w:rsid w:val="00933008"/>
    <w:rsid w:val="009340E7"/>
    <w:rsid w:val="00935B91"/>
    <w:rsid w:val="00943778"/>
    <w:rsid w:val="00952934"/>
    <w:rsid w:val="00952CDA"/>
    <w:rsid w:val="00953544"/>
    <w:rsid w:val="00955E25"/>
    <w:rsid w:val="0096225D"/>
    <w:rsid w:val="00964E46"/>
    <w:rsid w:val="0096565D"/>
    <w:rsid w:val="009665F3"/>
    <w:rsid w:val="00970F60"/>
    <w:rsid w:val="00972A99"/>
    <w:rsid w:val="00974248"/>
    <w:rsid w:val="009776E2"/>
    <w:rsid w:val="00982A49"/>
    <w:rsid w:val="00984389"/>
    <w:rsid w:val="00984777"/>
    <w:rsid w:val="00993476"/>
    <w:rsid w:val="0099353A"/>
    <w:rsid w:val="009A269F"/>
    <w:rsid w:val="009A4AEF"/>
    <w:rsid w:val="009A69C2"/>
    <w:rsid w:val="009B083F"/>
    <w:rsid w:val="009B0965"/>
    <w:rsid w:val="009B0FCF"/>
    <w:rsid w:val="009B224E"/>
    <w:rsid w:val="009B2849"/>
    <w:rsid w:val="009B2889"/>
    <w:rsid w:val="009B4379"/>
    <w:rsid w:val="009B484C"/>
    <w:rsid w:val="009B5AD5"/>
    <w:rsid w:val="009B6BB8"/>
    <w:rsid w:val="009C115C"/>
    <w:rsid w:val="009C384D"/>
    <w:rsid w:val="009C537D"/>
    <w:rsid w:val="009D0E35"/>
    <w:rsid w:val="009D1BA1"/>
    <w:rsid w:val="009D46B7"/>
    <w:rsid w:val="009E2606"/>
    <w:rsid w:val="009E61FD"/>
    <w:rsid w:val="009F420C"/>
    <w:rsid w:val="009F57E6"/>
    <w:rsid w:val="00A030E5"/>
    <w:rsid w:val="00A0403E"/>
    <w:rsid w:val="00A04965"/>
    <w:rsid w:val="00A1051E"/>
    <w:rsid w:val="00A12686"/>
    <w:rsid w:val="00A15A25"/>
    <w:rsid w:val="00A22948"/>
    <w:rsid w:val="00A24155"/>
    <w:rsid w:val="00A305FB"/>
    <w:rsid w:val="00A30816"/>
    <w:rsid w:val="00A3382C"/>
    <w:rsid w:val="00A369BE"/>
    <w:rsid w:val="00A40D94"/>
    <w:rsid w:val="00A456B0"/>
    <w:rsid w:val="00A456FE"/>
    <w:rsid w:val="00A458D5"/>
    <w:rsid w:val="00A511F7"/>
    <w:rsid w:val="00A51C45"/>
    <w:rsid w:val="00A5308F"/>
    <w:rsid w:val="00A534C7"/>
    <w:rsid w:val="00A54D7F"/>
    <w:rsid w:val="00A54DBE"/>
    <w:rsid w:val="00A55713"/>
    <w:rsid w:val="00A61D13"/>
    <w:rsid w:val="00A65AE3"/>
    <w:rsid w:val="00A75273"/>
    <w:rsid w:val="00A87789"/>
    <w:rsid w:val="00A87FBC"/>
    <w:rsid w:val="00A93CAE"/>
    <w:rsid w:val="00A963BA"/>
    <w:rsid w:val="00A9786B"/>
    <w:rsid w:val="00AA003C"/>
    <w:rsid w:val="00AA0D36"/>
    <w:rsid w:val="00AA1251"/>
    <w:rsid w:val="00AA2AF9"/>
    <w:rsid w:val="00AB0A3C"/>
    <w:rsid w:val="00AC29F0"/>
    <w:rsid w:val="00AC4D7E"/>
    <w:rsid w:val="00AD32D9"/>
    <w:rsid w:val="00AD362C"/>
    <w:rsid w:val="00AD433B"/>
    <w:rsid w:val="00AD43F2"/>
    <w:rsid w:val="00AD50E0"/>
    <w:rsid w:val="00AD5BB7"/>
    <w:rsid w:val="00AD75B2"/>
    <w:rsid w:val="00AD7A54"/>
    <w:rsid w:val="00AE116E"/>
    <w:rsid w:val="00AE5985"/>
    <w:rsid w:val="00AF1E39"/>
    <w:rsid w:val="00AF2AA0"/>
    <w:rsid w:val="00AF4FD8"/>
    <w:rsid w:val="00AF63BE"/>
    <w:rsid w:val="00B02250"/>
    <w:rsid w:val="00B06070"/>
    <w:rsid w:val="00B07C4A"/>
    <w:rsid w:val="00B12CF0"/>
    <w:rsid w:val="00B1319C"/>
    <w:rsid w:val="00B1397C"/>
    <w:rsid w:val="00B149BD"/>
    <w:rsid w:val="00B15367"/>
    <w:rsid w:val="00B1654C"/>
    <w:rsid w:val="00B208DC"/>
    <w:rsid w:val="00B21036"/>
    <w:rsid w:val="00B26036"/>
    <w:rsid w:val="00B27126"/>
    <w:rsid w:val="00B27FE9"/>
    <w:rsid w:val="00B319C5"/>
    <w:rsid w:val="00B34AAA"/>
    <w:rsid w:val="00B42E18"/>
    <w:rsid w:val="00B44CD1"/>
    <w:rsid w:val="00B45349"/>
    <w:rsid w:val="00B47214"/>
    <w:rsid w:val="00B51B13"/>
    <w:rsid w:val="00B52051"/>
    <w:rsid w:val="00B53FE4"/>
    <w:rsid w:val="00B5673F"/>
    <w:rsid w:val="00B60160"/>
    <w:rsid w:val="00B65260"/>
    <w:rsid w:val="00B670A5"/>
    <w:rsid w:val="00B70EAE"/>
    <w:rsid w:val="00B751F2"/>
    <w:rsid w:val="00B7725F"/>
    <w:rsid w:val="00B773E1"/>
    <w:rsid w:val="00B819E1"/>
    <w:rsid w:val="00B82CE9"/>
    <w:rsid w:val="00B831D5"/>
    <w:rsid w:val="00B85C08"/>
    <w:rsid w:val="00B8796D"/>
    <w:rsid w:val="00B90E54"/>
    <w:rsid w:val="00B923C8"/>
    <w:rsid w:val="00B96F8F"/>
    <w:rsid w:val="00BA0502"/>
    <w:rsid w:val="00BA2B7A"/>
    <w:rsid w:val="00BA64AA"/>
    <w:rsid w:val="00BA67DD"/>
    <w:rsid w:val="00BA68C5"/>
    <w:rsid w:val="00BB1425"/>
    <w:rsid w:val="00BB4790"/>
    <w:rsid w:val="00BB4ACB"/>
    <w:rsid w:val="00BC13D9"/>
    <w:rsid w:val="00BC6186"/>
    <w:rsid w:val="00BD2152"/>
    <w:rsid w:val="00BD5BB4"/>
    <w:rsid w:val="00BF3125"/>
    <w:rsid w:val="00C02DE8"/>
    <w:rsid w:val="00C03425"/>
    <w:rsid w:val="00C0370A"/>
    <w:rsid w:val="00C039B3"/>
    <w:rsid w:val="00C046A0"/>
    <w:rsid w:val="00C0730E"/>
    <w:rsid w:val="00C14C77"/>
    <w:rsid w:val="00C203A4"/>
    <w:rsid w:val="00C23CD0"/>
    <w:rsid w:val="00C25345"/>
    <w:rsid w:val="00C26E74"/>
    <w:rsid w:val="00C30CCB"/>
    <w:rsid w:val="00C3534C"/>
    <w:rsid w:val="00C40854"/>
    <w:rsid w:val="00C46247"/>
    <w:rsid w:val="00C46267"/>
    <w:rsid w:val="00C47681"/>
    <w:rsid w:val="00C504B8"/>
    <w:rsid w:val="00C53550"/>
    <w:rsid w:val="00C7792A"/>
    <w:rsid w:val="00C779CB"/>
    <w:rsid w:val="00C82040"/>
    <w:rsid w:val="00C82E06"/>
    <w:rsid w:val="00C87254"/>
    <w:rsid w:val="00C878B7"/>
    <w:rsid w:val="00C9260A"/>
    <w:rsid w:val="00C976D7"/>
    <w:rsid w:val="00C97824"/>
    <w:rsid w:val="00CA35C0"/>
    <w:rsid w:val="00CA4166"/>
    <w:rsid w:val="00CB06EF"/>
    <w:rsid w:val="00CB3CA5"/>
    <w:rsid w:val="00CB6589"/>
    <w:rsid w:val="00CC206C"/>
    <w:rsid w:val="00CD0147"/>
    <w:rsid w:val="00CE06DC"/>
    <w:rsid w:val="00CE0BBA"/>
    <w:rsid w:val="00CE333D"/>
    <w:rsid w:val="00CE6A16"/>
    <w:rsid w:val="00CF223A"/>
    <w:rsid w:val="00CF3B71"/>
    <w:rsid w:val="00CF4F42"/>
    <w:rsid w:val="00D00AFB"/>
    <w:rsid w:val="00D02040"/>
    <w:rsid w:val="00D044C3"/>
    <w:rsid w:val="00D0769B"/>
    <w:rsid w:val="00D1360B"/>
    <w:rsid w:val="00D14D47"/>
    <w:rsid w:val="00D17FF1"/>
    <w:rsid w:val="00D2020F"/>
    <w:rsid w:val="00D20511"/>
    <w:rsid w:val="00D211AD"/>
    <w:rsid w:val="00D22A06"/>
    <w:rsid w:val="00D23794"/>
    <w:rsid w:val="00D26641"/>
    <w:rsid w:val="00D279F9"/>
    <w:rsid w:val="00D3141F"/>
    <w:rsid w:val="00D3795F"/>
    <w:rsid w:val="00D43977"/>
    <w:rsid w:val="00D455E0"/>
    <w:rsid w:val="00D4577C"/>
    <w:rsid w:val="00D478B5"/>
    <w:rsid w:val="00D47CF5"/>
    <w:rsid w:val="00D47EA2"/>
    <w:rsid w:val="00D50ED5"/>
    <w:rsid w:val="00D50F91"/>
    <w:rsid w:val="00D513B7"/>
    <w:rsid w:val="00D5431A"/>
    <w:rsid w:val="00D5459B"/>
    <w:rsid w:val="00D61150"/>
    <w:rsid w:val="00D6214F"/>
    <w:rsid w:val="00D67118"/>
    <w:rsid w:val="00D7095A"/>
    <w:rsid w:val="00D74975"/>
    <w:rsid w:val="00D80FB6"/>
    <w:rsid w:val="00D81CCC"/>
    <w:rsid w:val="00D873C8"/>
    <w:rsid w:val="00D932D3"/>
    <w:rsid w:val="00DA4D14"/>
    <w:rsid w:val="00DA62AC"/>
    <w:rsid w:val="00DA70C4"/>
    <w:rsid w:val="00DB187D"/>
    <w:rsid w:val="00DC5B0F"/>
    <w:rsid w:val="00DC7327"/>
    <w:rsid w:val="00DD692D"/>
    <w:rsid w:val="00DD778A"/>
    <w:rsid w:val="00DE42CC"/>
    <w:rsid w:val="00DE4582"/>
    <w:rsid w:val="00DE5AB2"/>
    <w:rsid w:val="00DE6E39"/>
    <w:rsid w:val="00DE793D"/>
    <w:rsid w:val="00DF77A2"/>
    <w:rsid w:val="00E027C9"/>
    <w:rsid w:val="00E079FC"/>
    <w:rsid w:val="00E1460C"/>
    <w:rsid w:val="00E25653"/>
    <w:rsid w:val="00E31AF9"/>
    <w:rsid w:val="00E3224D"/>
    <w:rsid w:val="00E33242"/>
    <w:rsid w:val="00E40E96"/>
    <w:rsid w:val="00E423F6"/>
    <w:rsid w:val="00E4590A"/>
    <w:rsid w:val="00E463C8"/>
    <w:rsid w:val="00E46641"/>
    <w:rsid w:val="00E46CDC"/>
    <w:rsid w:val="00E46EA5"/>
    <w:rsid w:val="00E51E78"/>
    <w:rsid w:val="00E53A5C"/>
    <w:rsid w:val="00E54F91"/>
    <w:rsid w:val="00E62FDD"/>
    <w:rsid w:val="00E65024"/>
    <w:rsid w:val="00E6591A"/>
    <w:rsid w:val="00E65ABC"/>
    <w:rsid w:val="00E662A9"/>
    <w:rsid w:val="00E70160"/>
    <w:rsid w:val="00E74848"/>
    <w:rsid w:val="00E75B6B"/>
    <w:rsid w:val="00E7709A"/>
    <w:rsid w:val="00E80445"/>
    <w:rsid w:val="00E87F16"/>
    <w:rsid w:val="00E9063E"/>
    <w:rsid w:val="00E91760"/>
    <w:rsid w:val="00EA19CF"/>
    <w:rsid w:val="00EB50BA"/>
    <w:rsid w:val="00EC31FF"/>
    <w:rsid w:val="00ED0374"/>
    <w:rsid w:val="00ED4318"/>
    <w:rsid w:val="00ED4778"/>
    <w:rsid w:val="00ED52B1"/>
    <w:rsid w:val="00ED6B26"/>
    <w:rsid w:val="00ED70ED"/>
    <w:rsid w:val="00EE0156"/>
    <w:rsid w:val="00EF22CA"/>
    <w:rsid w:val="00F0043C"/>
    <w:rsid w:val="00F02603"/>
    <w:rsid w:val="00F05AC9"/>
    <w:rsid w:val="00F078F4"/>
    <w:rsid w:val="00F10E1B"/>
    <w:rsid w:val="00F11B75"/>
    <w:rsid w:val="00F14A6E"/>
    <w:rsid w:val="00F1741A"/>
    <w:rsid w:val="00F25695"/>
    <w:rsid w:val="00F318EE"/>
    <w:rsid w:val="00F34767"/>
    <w:rsid w:val="00F37C79"/>
    <w:rsid w:val="00F4038B"/>
    <w:rsid w:val="00F40F44"/>
    <w:rsid w:val="00F430B8"/>
    <w:rsid w:val="00F44586"/>
    <w:rsid w:val="00F47392"/>
    <w:rsid w:val="00F47A3E"/>
    <w:rsid w:val="00F57FF8"/>
    <w:rsid w:val="00F63A6E"/>
    <w:rsid w:val="00F643F1"/>
    <w:rsid w:val="00F658AF"/>
    <w:rsid w:val="00F71037"/>
    <w:rsid w:val="00F73A4B"/>
    <w:rsid w:val="00F762D3"/>
    <w:rsid w:val="00F76F78"/>
    <w:rsid w:val="00F77E8C"/>
    <w:rsid w:val="00F84F26"/>
    <w:rsid w:val="00F8560F"/>
    <w:rsid w:val="00F9181F"/>
    <w:rsid w:val="00F9430A"/>
    <w:rsid w:val="00F9623D"/>
    <w:rsid w:val="00FA1DEF"/>
    <w:rsid w:val="00FA2BDD"/>
    <w:rsid w:val="00FA6B0B"/>
    <w:rsid w:val="00FA7ACB"/>
    <w:rsid w:val="00FB0AC1"/>
    <w:rsid w:val="00FB4D51"/>
    <w:rsid w:val="00FC612B"/>
    <w:rsid w:val="00FD06C9"/>
    <w:rsid w:val="00FD2CB7"/>
    <w:rsid w:val="00FD693F"/>
    <w:rsid w:val="00FD6994"/>
    <w:rsid w:val="00FD7209"/>
    <w:rsid w:val="00FF30BF"/>
    <w:rsid w:val="00FF49C1"/>
    <w:rsid w:val="00FF58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F9FA21"/>
  <w15:docId w15:val="{3DDE70CE-88A0-B14A-95EF-9051C5C51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6F6"/>
  </w:style>
  <w:style w:type="paragraph" w:styleId="Heading1">
    <w:name w:val="heading 1"/>
    <w:basedOn w:val="Normal"/>
    <w:link w:val="Heading1Char"/>
    <w:uiPriority w:val="9"/>
    <w:qFormat/>
    <w:rsid w:val="000734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30BF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unhideWhenUsed/>
    <w:rsid w:val="00C037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366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366B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66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66B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66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6B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FA1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803E7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03E7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03E7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03E7F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803E7F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73488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ighlight">
    <w:name w:val="highlight"/>
    <w:basedOn w:val="DefaultParagraphFont"/>
    <w:rsid w:val="00073488"/>
  </w:style>
  <w:style w:type="character" w:customStyle="1" w:styleId="apple-converted-space">
    <w:name w:val="apple-converted-space"/>
    <w:basedOn w:val="DefaultParagraphFont"/>
    <w:rsid w:val="00073488"/>
  </w:style>
  <w:style w:type="paragraph" w:styleId="Revision">
    <w:name w:val="Revision"/>
    <w:hidden/>
    <w:uiPriority w:val="99"/>
    <w:semiHidden/>
    <w:rsid w:val="00AD75B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0961F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171F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77B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7B1C"/>
  </w:style>
  <w:style w:type="paragraph" w:styleId="Footer">
    <w:name w:val="footer"/>
    <w:basedOn w:val="Normal"/>
    <w:link w:val="FooterChar"/>
    <w:uiPriority w:val="99"/>
    <w:unhideWhenUsed/>
    <w:rsid w:val="00377B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7B1C"/>
  </w:style>
  <w:style w:type="table" w:styleId="LightShading">
    <w:name w:val="Light Shading"/>
    <w:basedOn w:val="TableNormal"/>
    <w:uiPriority w:val="60"/>
    <w:rsid w:val="00794F0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Shading1-Accent5">
    <w:name w:val="Medium Shading 1 Accent 5"/>
    <w:basedOn w:val="TableNormal"/>
    <w:uiPriority w:val="63"/>
    <w:rsid w:val="00DC7327"/>
    <w:pPr>
      <w:spacing w:after="0" w:line="240" w:lineRule="auto"/>
    </w:pPr>
    <w:tblPr>
      <w:tblStyleRowBandSize w:val="1"/>
      <w:tblStyleColBandSize w:val="1"/>
      <w:tblBorders>
        <w:top w:val="single" w:sz="8" w:space="0" w:color="00B2A9"/>
        <w:left w:val="single" w:sz="8" w:space="0" w:color="00B2A9"/>
        <w:bottom w:val="single" w:sz="8" w:space="0" w:color="00B2A9"/>
        <w:right w:val="single" w:sz="8" w:space="0" w:color="00B2A9"/>
        <w:insideH w:val="single" w:sz="8" w:space="0" w:color="00B2A9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">
    <w:name w:val="Medium Shading 1"/>
    <w:basedOn w:val="TableNormal"/>
    <w:uiPriority w:val="63"/>
    <w:rsid w:val="00794F0B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794F0B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rsid w:val="00794F0B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5">
    <w:name w:val="Light Grid Accent 5"/>
    <w:basedOn w:val="TableNormal"/>
    <w:uiPriority w:val="62"/>
    <w:rsid w:val="00DC7327"/>
    <w:pPr>
      <w:spacing w:after="0" w:line="240" w:lineRule="auto"/>
    </w:pPr>
    <w:tblPr>
      <w:tblStyleRowBandSize w:val="1"/>
      <w:tblStyleColBandSize w:val="1"/>
      <w:tblBorders>
        <w:top w:val="single" w:sz="8" w:space="0" w:color="00B2A9"/>
        <w:left w:val="single" w:sz="8" w:space="0" w:color="00B2A9"/>
        <w:bottom w:val="single" w:sz="8" w:space="0" w:color="00B2A9"/>
        <w:right w:val="single" w:sz="8" w:space="0" w:color="00B2A9"/>
        <w:insideH w:val="single" w:sz="8" w:space="0" w:color="00B2A9"/>
        <w:insideV w:val="single" w:sz="8" w:space="0" w:color="00B2A9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Shading-Accent5">
    <w:name w:val="Light Shading Accent 5"/>
    <w:basedOn w:val="TableNormal"/>
    <w:uiPriority w:val="60"/>
    <w:rsid w:val="00DC732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">
    <w:name w:val="Light Grid"/>
    <w:basedOn w:val="TableNormal"/>
    <w:uiPriority w:val="62"/>
    <w:rsid w:val="00DC732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404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8E39C3-B6EE-4C38-8E88-004931FC7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WHO</Company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STEVENS, Gretchen</dc:creator>
  <cp:lastModifiedBy>Marco Springmann</cp:lastModifiedBy>
  <cp:revision>2</cp:revision>
  <cp:lastPrinted>2015-05-19T10:49:00Z</cp:lastPrinted>
  <dcterms:created xsi:type="dcterms:W3CDTF">2022-04-17T12:25:00Z</dcterms:created>
  <dcterms:modified xsi:type="dcterms:W3CDTF">2022-04-17T12:25:00Z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-1580406317</vt:i4>
  </property>
  <property fmtid="{D5CDD505-2E9C-101B-9397-08002B2CF9AE}" pid="3" name="_NewReviewCycle">
    <vt:lpwstr/>
  </property>
  <property fmtid="{D5CDD505-2E9C-101B-9397-08002B2CF9AE}" pid="4" name="_EmailSubject">
    <vt:lpwstr>website</vt:lpwstr>
  </property>
  <property fmtid="{D5CDD505-2E9C-101B-9397-08002B2CF9AE}" pid="5" name="_AuthorEmail">
    <vt:lpwstr>stevensg@who.int</vt:lpwstr>
  </property>
  <property fmtid="{D5CDD505-2E9C-101B-9397-08002B2CF9AE}" pid="6" name="_AuthorEmailDisplayName">
    <vt:lpwstr>STEVENS, Gretchen</vt:lpwstr>
  </property>
</Properties>
</file>