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87DAF" w14:textId="77777777" w:rsidR="004A28F4" w:rsidRPr="00DD0DE6" w:rsidRDefault="004A28F4" w:rsidP="004A28F4">
      <w:pPr>
        <w:spacing w:after="240" w:line="480" w:lineRule="auto"/>
        <w:jc w:val="center"/>
        <w:rPr>
          <w:rFonts w:ascii="Times New Roman" w:hAnsi="Times New Roman" w:cs="Times New Roman"/>
          <w:b/>
        </w:rPr>
      </w:pPr>
      <w:r>
        <w:rPr>
          <w:noProof/>
          <w:sz w:val="16"/>
          <w:szCs w:val="16"/>
        </w:rPr>
        <w:drawing>
          <wp:inline distT="0" distB="0" distL="0" distR="0" wp14:anchorId="688E6DA2" wp14:editId="3B10CC33">
            <wp:extent cx="5878195" cy="2095500"/>
            <wp:effectExtent l="0" t="0" r="8255" b="0"/>
            <wp:docPr id="13" name="Imagen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Chart, scatter chart&#10;&#10;Description automatically generated"/>
                    <pic:cNvPicPr/>
                  </pic:nvPicPr>
                  <pic:blipFill rotWithShape="1">
                    <a:blip r:embed="rId5" cstate="print">
                      <a:extLst>
                        <a:ext uri="{28A0092B-C50C-407E-A947-70E740481C1C}">
                          <a14:useLocalDpi xmlns:a14="http://schemas.microsoft.com/office/drawing/2010/main" val="0"/>
                        </a:ext>
                      </a:extLst>
                    </a:blip>
                    <a:srcRect l="2193" r="5512" b="8044"/>
                    <a:stretch/>
                  </pic:blipFill>
                  <pic:spPr bwMode="auto">
                    <a:xfrm>
                      <a:off x="0" y="0"/>
                      <a:ext cx="5882926" cy="2097187"/>
                    </a:xfrm>
                    <a:prstGeom prst="rect">
                      <a:avLst/>
                    </a:prstGeom>
                    <a:ln>
                      <a:noFill/>
                    </a:ln>
                    <a:extLst>
                      <a:ext uri="{53640926-AAD7-44D8-BBD7-CCE9431645EC}">
                        <a14:shadowObscured xmlns:a14="http://schemas.microsoft.com/office/drawing/2010/main"/>
                      </a:ext>
                    </a:extLst>
                  </pic:spPr>
                </pic:pic>
              </a:graphicData>
            </a:graphic>
          </wp:inline>
        </w:drawing>
      </w:r>
    </w:p>
    <w:p w14:paraId="291A7B11" w14:textId="77777777" w:rsidR="004A28F4" w:rsidRPr="00DD0DE6" w:rsidRDefault="004A28F4" w:rsidP="004A28F4">
      <w:pPr>
        <w:spacing w:after="240"/>
        <w:rPr>
          <w:rFonts w:ascii="Times New Roman" w:hAnsi="Times New Roman" w:cs="Times New Roman"/>
          <w:i/>
        </w:rPr>
        <w:sectPr w:rsidR="004A28F4" w:rsidRPr="00DD0DE6" w:rsidSect="00CF0C12">
          <w:footerReference w:type="default" r:id="rId6"/>
          <w:endnotePr>
            <w:numFmt w:val="decimal"/>
          </w:endnotePr>
          <w:pgSz w:w="12240" w:h="15840"/>
          <w:pgMar w:top="1440" w:right="1440" w:bottom="1440" w:left="1440" w:header="720" w:footer="720" w:gutter="0"/>
          <w:lnNumType w:countBy="1" w:restart="continuous"/>
          <w:cols w:space="720"/>
          <w:docGrid w:linePitch="360"/>
        </w:sectPr>
      </w:pPr>
      <w:r>
        <w:rPr>
          <w:rFonts w:ascii="Times New Roman" w:hAnsi="Times New Roman" w:cs="Times New Roman"/>
          <w:b/>
          <w:i/>
        </w:rPr>
        <w:t>Extended Data Figure 1</w:t>
      </w:r>
      <w:r w:rsidRPr="00DD0DE6">
        <w:rPr>
          <w:rFonts w:ascii="Times New Roman" w:hAnsi="Times New Roman" w:cs="Times New Roman"/>
          <w:b/>
          <w:i/>
        </w:rPr>
        <w:t>.</w:t>
      </w:r>
      <w:r w:rsidRPr="003A3905">
        <w:rPr>
          <w:rFonts w:ascii="Times New Roman" w:hAnsi="Times New Roman" w:cs="Times New Roman"/>
          <w:b/>
          <w:i/>
        </w:rPr>
        <w:t xml:space="preserve"> Historical trends of yield and harvested area for soybean and second-crop maize in Brazil. </w:t>
      </w:r>
      <w:r w:rsidRPr="00DD0DE6">
        <w:rPr>
          <w:rFonts w:ascii="Times New Roman" w:hAnsi="Times New Roman" w:cs="Times New Roman"/>
          <w:i/>
        </w:rPr>
        <w:t>Fitted models are shown in (a) and (b), but not in (c) to avoid overlapping. Slopes of the fitted linear regression models are shown. Slopes were statistically different from zero in all cases (double-tailed, t-test, P&lt;0.05).</w:t>
      </w:r>
      <w:r>
        <w:rPr>
          <w:rFonts w:ascii="Times New Roman" w:hAnsi="Times New Roman" w:cs="Times New Roman"/>
          <w:i/>
        </w:rPr>
        <w:t xml:space="preserve"> Data on yield and crop area was retrieved from</w:t>
      </w:r>
      <w:r w:rsidRPr="003A3905">
        <w:rPr>
          <w:rFonts w:ascii="Times New Roman" w:hAnsi="Times New Roman" w:cs="Times New Roman"/>
          <w:i/>
        </w:rPr>
        <w:t xml:space="preserve"> </w:t>
      </w:r>
      <w:r>
        <w:rPr>
          <w:rFonts w:ascii="Times New Roman" w:hAnsi="Times New Roman" w:cs="Times New Roman"/>
          <w:i/>
        </w:rPr>
        <w:t>IGBE (</w:t>
      </w:r>
      <w:r w:rsidRPr="00AF28E9">
        <w:rPr>
          <w:rFonts w:ascii="Times New Roman" w:hAnsi="Times New Roman" w:cs="Times New Roman"/>
          <w:i/>
        </w:rPr>
        <w:t>2021)</w:t>
      </w:r>
      <w:r w:rsidRPr="00AF28E9">
        <w:rPr>
          <w:rFonts w:ascii="Times New Roman" w:hAnsi="Times New Roman" w:cs="Times New Roman"/>
          <w:i/>
        </w:rPr>
        <w:fldChar w:fldCharType="begin" w:fldLock="1"/>
      </w:r>
      <w:r>
        <w:rPr>
          <w:rFonts w:ascii="Times New Roman" w:hAnsi="Times New Roman" w:cs="Times New Roman"/>
          <w:i/>
        </w:rPr>
        <w:instrText>ADDIN CSL_CITATION {"citationItems":[{"id":"ITEM-1","itemData":{"URL":"www.sidra.ibge.gov.br/bda/pesquisas/pam/default.asp","id":"ITEM-1","issued":{"date-parts":[["0"]]},"title":"IBGE. Instituto Brasileiro de Geografia e Estatística. Agricultural Production at County Level: Produção Agricola Municipal","type":"webpage"},"uris":["http://www.mendeley.com/documents/?uuid=21c469f9-630f-46ad-aaa8-4a09aace2a22"]}],"mendeley":{"formattedCitation":"&lt;sup&gt;16&lt;/sup&gt;","plainTextFormattedCitation":"16","previouslyFormattedCitation":"&lt;sup&gt;15&lt;/sup&gt;"},"properties":{"noteIndex":0},"schema":"https://github.com/citation-style-language/schema/raw/master/csl-citation.json"}</w:instrText>
      </w:r>
      <w:r w:rsidRPr="00AF28E9">
        <w:rPr>
          <w:rFonts w:ascii="Times New Roman" w:hAnsi="Times New Roman" w:cs="Times New Roman"/>
          <w:i/>
        </w:rPr>
        <w:fldChar w:fldCharType="separate"/>
      </w:r>
      <w:r w:rsidRPr="004F1271">
        <w:rPr>
          <w:rFonts w:ascii="Times New Roman" w:hAnsi="Times New Roman" w:cs="Times New Roman"/>
          <w:noProof/>
          <w:vertAlign w:val="superscript"/>
        </w:rPr>
        <w:t>16</w:t>
      </w:r>
      <w:r w:rsidRPr="00AF28E9">
        <w:rPr>
          <w:rFonts w:ascii="Times New Roman" w:hAnsi="Times New Roman" w:cs="Times New Roman"/>
          <w:i/>
        </w:rPr>
        <w:fldChar w:fldCharType="end"/>
      </w:r>
      <w:r w:rsidRPr="00AF28E9">
        <w:rPr>
          <w:rFonts w:ascii="Times New Roman" w:hAnsi="Times New Roman" w:cs="Times New Roman"/>
          <w:i/>
        </w:rPr>
        <w:t>.</w:t>
      </w:r>
    </w:p>
    <w:p w14:paraId="77F00281" w14:textId="77777777" w:rsidR="004A28F4" w:rsidRPr="00DD0DE6" w:rsidRDefault="004A28F4" w:rsidP="004A28F4">
      <w:pPr>
        <w:spacing w:after="240"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0E768D08" wp14:editId="750D30D6">
            <wp:extent cx="5971116" cy="3648710"/>
            <wp:effectExtent l="0" t="0" r="0" b="0"/>
            <wp:docPr id="15" name="Imagen 1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Chart, 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3" cy="3651562"/>
                    </a:xfrm>
                    <a:prstGeom prst="rect">
                      <a:avLst/>
                    </a:prstGeom>
                    <a:noFill/>
                  </pic:spPr>
                </pic:pic>
              </a:graphicData>
            </a:graphic>
          </wp:inline>
        </w:drawing>
      </w:r>
    </w:p>
    <w:p w14:paraId="4D9D0C11" w14:textId="77777777" w:rsidR="004A28F4" w:rsidRPr="00DD0DE6" w:rsidRDefault="004A28F4" w:rsidP="004A28F4">
      <w:pPr>
        <w:spacing w:after="240"/>
        <w:rPr>
          <w:rFonts w:ascii="Times New Roman" w:hAnsi="Times New Roman" w:cs="Times New Roman"/>
          <w:i/>
        </w:rPr>
      </w:pPr>
      <w:r w:rsidRPr="00DD0DE6">
        <w:rPr>
          <w:rFonts w:ascii="Times New Roman" w:hAnsi="Times New Roman" w:cs="Times New Roman"/>
          <w:b/>
          <w:i/>
        </w:rPr>
        <w:t xml:space="preserve">Extended </w:t>
      </w:r>
      <w:r>
        <w:rPr>
          <w:rFonts w:ascii="Times New Roman" w:hAnsi="Times New Roman" w:cs="Times New Roman"/>
          <w:b/>
          <w:i/>
        </w:rPr>
        <w:t xml:space="preserve">Data </w:t>
      </w:r>
      <w:r w:rsidRPr="00DD0DE6">
        <w:rPr>
          <w:rFonts w:ascii="Times New Roman" w:hAnsi="Times New Roman" w:cs="Times New Roman"/>
          <w:b/>
          <w:i/>
        </w:rPr>
        <w:t xml:space="preserve">Figure </w:t>
      </w:r>
      <w:r>
        <w:rPr>
          <w:rFonts w:ascii="Times New Roman" w:hAnsi="Times New Roman" w:cs="Times New Roman"/>
          <w:b/>
          <w:i/>
        </w:rPr>
        <w:t>2</w:t>
      </w:r>
      <w:r w:rsidRPr="00DD0DE6">
        <w:rPr>
          <w:rFonts w:ascii="Times New Roman" w:hAnsi="Times New Roman" w:cs="Times New Roman"/>
          <w:b/>
          <w:i/>
        </w:rPr>
        <w:t>.</w:t>
      </w:r>
      <w:r w:rsidRPr="00E55441">
        <w:rPr>
          <w:rFonts w:ascii="Times New Roman" w:hAnsi="Times New Roman" w:cs="Times New Roman"/>
          <w:b/>
          <w:i/>
        </w:rPr>
        <w:t xml:space="preserve"> Land use change driven by soybean production in Brazil.</w:t>
      </w:r>
      <w:r>
        <w:rPr>
          <w:rFonts w:ascii="Times New Roman" w:hAnsi="Times New Roman" w:cs="Times New Roman"/>
          <w:i/>
        </w:rPr>
        <w:t xml:space="preserve"> </w:t>
      </w:r>
      <w:r w:rsidRPr="00DD0DE6">
        <w:rPr>
          <w:rFonts w:ascii="Times New Roman" w:hAnsi="Times New Roman" w:cs="Times New Roman"/>
          <w:i/>
        </w:rPr>
        <w:t>Proportion of land type</w:t>
      </w:r>
      <w:r>
        <w:rPr>
          <w:rFonts w:ascii="Times New Roman" w:hAnsi="Times New Roman" w:cs="Times New Roman"/>
          <w:i/>
        </w:rPr>
        <w:t xml:space="preserve"> by year 2000</w:t>
      </w:r>
      <w:r w:rsidRPr="00DD0DE6">
        <w:rPr>
          <w:rFonts w:ascii="Times New Roman" w:hAnsi="Times New Roman" w:cs="Times New Roman"/>
          <w:i/>
        </w:rPr>
        <w:t xml:space="preserve"> </w:t>
      </w:r>
      <w:r>
        <w:rPr>
          <w:rFonts w:ascii="Times New Roman" w:hAnsi="Times New Roman" w:cs="Times New Roman"/>
          <w:i/>
        </w:rPr>
        <w:t xml:space="preserve">that was </w:t>
      </w:r>
      <w:r w:rsidRPr="00DD0DE6">
        <w:rPr>
          <w:rFonts w:ascii="Times New Roman" w:hAnsi="Times New Roman" w:cs="Times New Roman"/>
          <w:i/>
        </w:rPr>
        <w:t xml:space="preserve">converted for soybean </w:t>
      </w:r>
      <w:r w:rsidRPr="00AF28E9">
        <w:rPr>
          <w:rFonts w:ascii="Times New Roman" w:hAnsi="Times New Roman" w:cs="Times New Roman"/>
          <w:i/>
        </w:rPr>
        <w:t xml:space="preserve">production during the 2008-2019 period as estimated from the </w:t>
      </w:r>
      <w:r w:rsidRPr="00AF28E9">
        <w:rPr>
          <w:rFonts w:ascii="Times New Roman" w:hAnsi="Times New Roman" w:cs="Times New Roman"/>
          <w:i/>
          <w:color w:val="000000" w:themeColor="text1"/>
        </w:rPr>
        <w:t>MAPBIOMAS Project – Collection 5.0</w:t>
      </w:r>
      <w:r w:rsidRPr="00AF28E9">
        <w:rPr>
          <w:rFonts w:ascii="Times New Roman" w:hAnsi="Times New Roman" w:cs="Times New Roman"/>
          <w:i/>
          <w:color w:val="000000" w:themeColor="text1"/>
        </w:rPr>
        <w:fldChar w:fldCharType="begin" w:fldLock="1"/>
      </w:r>
      <w:r>
        <w:rPr>
          <w:rFonts w:ascii="Times New Roman" w:hAnsi="Times New Roman" w:cs="Times New Roman"/>
          <w:i/>
          <w:color w:val="000000" w:themeColor="text1"/>
        </w:rPr>
        <w:instrText>ADDIN CSL_CITATION {"citationItems":[{"id":"ITEM-1","itemData":{"URL":"https://mapbiomas.org/en","id":"ITEM-1","issued":{"date-parts":[["0"]]},"title":"MapBiomas Project- Collection [5.0] of the Annual Series of Land Use and Land Cover Maps of Brazil","type":"webpage"},"uris":["http://www.mendeley.com/documents/?uuid=c50b6c29-8ecb-44c6-b589-c4fab38a8cee"]}],"mendeley":{"formattedCitation":"&lt;sup&gt;10&lt;/sup&gt;","plainTextFormattedCitation":"10","previouslyFormattedCitation":"&lt;sup&gt;9&lt;/sup&gt;"},"properties":{"noteIndex":0},"schema":"https://github.com/citation-style-language/schema/raw/master/csl-citation.json"}</w:instrText>
      </w:r>
      <w:r w:rsidRPr="00AF28E9">
        <w:rPr>
          <w:rFonts w:ascii="Times New Roman" w:hAnsi="Times New Roman" w:cs="Times New Roman"/>
          <w:i/>
          <w:color w:val="000000" w:themeColor="text1"/>
        </w:rPr>
        <w:fldChar w:fldCharType="separate"/>
      </w:r>
      <w:r w:rsidRPr="004F1271">
        <w:rPr>
          <w:rFonts w:ascii="Times New Roman" w:hAnsi="Times New Roman" w:cs="Times New Roman"/>
          <w:noProof/>
          <w:color w:val="000000" w:themeColor="text1"/>
          <w:vertAlign w:val="superscript"/>
        </w:rPr>
        <w:t>10</w:t>
      </w:r>
      <w:r w:rsidRPr="00AF28E9">
        <w:rPr>
          <w:rFonts w:ascii="Times New Roman" w:hAnsi="Times New Roman" w:cs="Times New Roman"/>
          <w:i/>
          <w:color w:val="000000" w:themeColor="text1"/>
        </w:rPr>
        <w:fldChar w:fldCharType="end"/>
      </w:r>
      <w:r w:rsidRPr="00AF28E9">
        <w:rPr>
          <w:rFonts w:ascii="Times New Roman" w:hAnsi="Times New Roman" w:cs="Times New Roman"/>
          <w:i/>
        </w:rPr>
        <w:t>. Separate pie charts are shown for the whole Brazil and for each of the soybean producing regions</w:t>
      </w:r>
      <w:r>
        <w:rPr>
          <w:rFonts w:ascii="Times New Roman" w:hAnsi="Times New Roman" w:cs="Times New Roman"/>
          <w:i/>
        </w:rPr>
        <w:t xml:space="preserve">. </w:t>
      </w:r>
      <w:r w:rsidRPr="00DD0DE6">
        <w:rPr>
          <w:rFonts w:ascii="Times New Roman" w:hAnsi="Times New Roman" w:cs="Times New Roman"/>
          <w:i/>
        </w:rPr>
        <w:t>See Supplementary Information for details on calculations of land-use change</w:t>
      </w:r>
      <w:r>
        <w:rPr>
          <w:rFonts w:ascii="Times New Roman" w:hAnsi="Times New Roman" w:cs="Times New Roman"/>
          <w:i/>
        </w:rPr>
        <w:t xml:space="preserve">. </w:t>
      </w:r>
    </w:p>
    <w:p w14:paraId="1CE4D619" w14:textId="77777777" w:rsidR="004A28F4" w:rsidRDefault="004A28F4" w:rsidP="004A28F4">
      <w:pPr>
        <w:rPr>
          <w:rFonts w:ascii="Times New Roman" w:hAnsi="Times New Roman" w:cs="Times New Roman"/>
        </w:rPr>
      </w:pPr>
      <w:r>
        <w:rPr>
          <w:rFonts w:ascii="Times New Roman" w:hAnsi="Times New Roman" w:cs="Times New Roman"/>
        </w:rPr>
        <w:br w:type="page"/>
      </w:r>
    </w:p>
    <w:p w14:paraId="11F64278" w14:textId="77777777" w:rsidR="004A28F4" w:rsidRPr="00DD0DE6" w:rsidRDefault="004A28F4" w:rsidP="004A28F4">
      <w:pPr>
        <w:spacing w:after="240" w:line="480" w:lineRule="auto"/>
        <w:rPr>
          <w:rFonts w:ascii="Times New Roman" w:hAnsi="Times New Roman" w:cs="Times New Roman"/>
          <w:b/>
          <w:i/>
        </w:rPr>
      </w:pPr>
      <w:r w:rsidRPr="00DD0DE6">
        <w:rPr>
          <w:rFonts w:ascii="Times New Roman" w:hAnsi="Times New Roman" w:cs="Times New Roman"/>
          <w:b/>
          <w:i/>
          <w:noProof/>
        </w:rPr>
        <w:lastRenderedPageBreak/>
        <w:drawing>
          <wp:inline distT="0" distB="0" distL="0" distR="0" wp14:anchorId="16178625" wp14:editId="1F81EB6C">
            <wp:extent cx="6019604" cy="4346934"/>
            <wp:effectExtent l="0" t="0" r="0" b="0"/>
            <wp:docPr id="6" name="Imagen 6" descr="A picture containing light,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A picture containing light, nigh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8005" cy="4353001"/>
                    </a:xfrm>
                    <a:prstGeom prst="rect">
                      <a:avLst/>
                    </a:prstGeom>
                    <a:noFill/>
                  </pic:spPr>
                </pic:pic>
              </a:graphicData>
            </a:graphic>
          </wp:inline>
        </w:drawing>
      </w:r>
    </w:p>
    <w:p w14:paraId="2F60B0B7" w14:textId="77777777" w:rsidR="004A28F4" w:rsidRPr="00DD0DE6" w:rsidRDefault="004A28F4" w:rsidP="004A28F4">
      <w:pPr>
        <w:spacing w:after="240"/>
        <w:rPr>
          <w:rFonts w:ascii="Times New Roman" w:hAnsi="Times New Roman" w:cs="Times New Roman"/>
        </w:rPr>
        <w:sectPr w:rsidR="004A28F4" w:rsidRPr="00DD0DE6" w:rsidSect="00036E3E">
          <w:footerReference w:type="even" r:id="rId9"/>
          <w:footerReference w:type="default" r:id="rId10"/>
          <w:endnotePr>
            <w:numFmt w:val="decimal"/>
          </w:endnotePr>
          <w:pgSz w:w="12240" w:h="15840"/>
          <w:pgMar w:top="1440" w:right="1440" w:bottom="1440" w:left="1440" w:header="720" w:footer="720" w:gutter="0"/>
          <w:cols w:space="720"/>
          <w:docGrid w:linePitch="360"/>
        </w:sectPr>
      </w:pPr>
      <w:r w:rsidRPr="00DD0DE6">
        <w:rPr>
          <w:rFonts w:ascii="Times New Roman" w:hAnsi="Times New Roman" w:cs="Times New Roman"/>
          <w:b/>
          <w:i/>
        </w:rPr>
        <w:t xml:space="preserve">Extended </w:t>
      </w:r>
      <w:r>
        <w:rPr>
          <w:rFonts w:ascii="Times New Roman" w:hAnsi="Times New Roman" w:cs="Times New Roman"/>
          <w:b/>
          <w:i/>
        </w:rPr>
        <w:t xml:space="preserve">Data </w:t>
      </w:r>
      <w:r w:rsidRPr="00DD0DE6">
        <w:rPr>
          <w:rFonts w:ascii="Times New Roman" w:hAnsi="Times New Roman" w:cs="Times New Roman"/>
          <w:b/>
          <w:i/>
        </w:rPr>
        <w:t>Figure 3</w:t>
      </w:r>
      <w:r w:rsidRPr="004A63C3">
        <w:rPr>
          <w:rFonts w:ascii="Times New Roman" w:hAnsi="Times New Roman" w:cs="Times New Roman"/>
          <w:b/>
          <w:i/>
        </w:rPr>
        <w:t>. Evaluation of crop models used for estimation of yield potential for maize and soybean in Brazil.</w:t>
      </w:r>
      <w:r>
        <w:rPr>
          <w:rFonts w:ascii="Times New Roman" w:hAnsi="Times New Roman" w:cs="Times New Roman"/>
          <w:i/>
        </w:rPr>
        <w:t xml:space="preserve"> </w:t>
      </w:r>
      <w:r w:rsidRPr="00DD0DE6">
        <w:rPr>
          <w:rFonts w:ascii="Times New Roman" w:hAnsi="Times New Roman" w:cs="Times New Roman"/>
          <w:i/>
        </w:rPr>
        <w:t>Comparison of simulated and observed phenology (left) and grain yields</w:t>
      </w:r>
      <w:r>
        <w:rPr>
          <w:rFonts w:ascii="Times New Roman" w:hAnsi="Times New Roman" w:cs="Times New Roman"/>
          <w:i/>
        </w:rPr>
        <w:t xml:space="preserve"> (right)</w:t>
      </w:r>
      <w:r w:rsidRPr="00DD0DE6">
        <w:rPr>
          <w:rFonts w:ascii="Times New Roman" w:hAnsi="Times New Roman" w:cs="Times New Roman"/>
          <w:i/>
        </w:rPr>
        <w:t xml:space="preserve"> for soybean (</w:t>
      </w:r>
      <w:r>
        <w:rPr>
          <w:rFonts w:ascii="Times New Roman" w:hAnsi="Times New Roman" w:cs="Times New Roman"/>
          <w:i/>
        </w:rPr>
        <w:t>upper panels</w:t>
      </w:r>
      <w:r w:rsidRPr="00DD0DE6">
        <w:rPr>
          <w:rFonts w:ascii="Times New Roman" w:hAnsi="Times New Roman" w:cs="Times New Roman"/>
          <w:i/>
        </w:rPr>
        <w:t>) and maize (bottom</w:t>
      </w:r>
      <w:r>
        <w:rPr>
          <w:rFonts w:ascii="Times New Roman" w:hAnsi="Times New Roman" w:cs="Times New Roman"/>
          <w:i/>
        </w:rPr>
        <w:t xml:space="preserve"> panel</w:t>
      </w:r>
      <w:r w:rsidRPr="00DD0DE6">
        <w:rPr>
          <w:rFonts w:ascii="Times New Roman" w:hAnsi="Times New Roman" w:cs="Times New Roman"/>
          <w:i/>
        </w:rPr>
        <w:t xml:space="preserve">) based on well-managed </w:t>
      </w:r>
      <w:r>
        <w:rPr>
          <w:rFonts w:ascii="Times New Roman" w:hAnsi="Times New Roman" w:cs="Times New Roman"/>
          <w:i/>
        </w:rPr>
        <w:t xml:space="preserve">experiments conducted </w:t>
      </w:r>
      <w:r w:rsidRPr="00DD0DE6">
        <w:rPr>
          <w:rFonts w:ascii="Times New Roman" w:hAnsi="Times New Roman" w:cs="Times New Roman"/>
          <w:i/>
        </w:rPr>
        <w:t xml:space="preserve">across main producing regions in </w:t>
      </w:r>
      <w:r>
        <w:rPr>
          <w:rFonts w:ascii="Times New Roman" w:hAnsi="Times New Roman" w:cs="Times New Roman"/>
          <w:i/>
        </w:rPr>
        <w:t>B</w:t>
      </w:r>
      <w:r w:rsidRPr="00DD0DE6">
        <w:rPr>
          <w:rFonts w:ascii="Times New Roman" w:hAnsi="Times New Roman" w:cs="Times New Roman"/>
          <w:i/>
        </w:rPr>
        <w:t>razil</w:t>
      </w:r>
      <w:r>
        <w:rPr>
          <w:rFonts w:ascii="Times New Roman" w:hAnsi="Times New Roman" w:cs="Times New Roman"/>
          <w:i/>
        </w:rPr>
        <w:t xml:space="preserve">, where </w:t>
      </w:r>
      <w:r w:rsidRPr="00DD0DE6">
        <w:rPr>
          <w:rFonts w:ascii="Times New Roman" w:hAnsi="Times New Roman" w:cs="Times New Roman"/>
          <w:i/>
        </w:rPr>
        <w:t>crops</w:t>
      </w:r>
      <w:r>
        <w:rPr>
          <w:rFonts w:ascii="Times New Roman" w:hAnsi="Times New Roman" w:cs="Times New Roman"/>
          <w:i/>
        </w:rPr>
        <w:t xml:space="preserve"> were grown</w:t>
      </w:r>
      <w:r w:rsidRPr="00DD0DE6">
        <w:rPr>
          <w:rFonts w:ascii="Times New Roman" w:hAnsi="Times New Roman" w:cs="Times New Roman"/>
          <w:i/>
        </w:rPr>
        <w:t xml:space="preserve"> without nutrient limitations and</w:t>
      </w:r>
      <w:r>
        <w:rPr>
          <w:rFonts w:ascii="Times New Roman" w:hAnsi="Times New Roman" w:cs="Times New Roman"/>
          <w:i/>
        </w:rPr>
        <w:t xml:space="preserve"> kept free from </w:t>
      </w:r>
      <w:r w:rsidRPr="00DD0DE6">
        <w:rPr>
          <w:rFonts w:ascii="Times New Roman" w:hAnsi="Times New Roman" w:cs="Times New Roman"/>
          <w:i/>
        </w:rPr>
        <w:t>incidence of biotic stresses</w:t>
      </w:r>
      <w:r>
        <w:rPr>
          <w:rFonts w:ascii="Times New Roman" w:hAnsi="Times New Roman" w:cs="Times New Roman"/>
          <w:i/>
        </w:rPr>
        <w:t xml:space="preserve"> such as weeds, insect pests, and pathogens</w:t>
      </w:r>
      <w:r w:rsidRPr="00DD0DE6">
        <w:rPr>
          <w:rFonts w:ascii="Times New Roman" w:hAnsi="Times New Roman" w:cs="Times New Roman"/>
          <w:i/>
        </w:rPr>
        <w:t xml:space="preserve">. The solid red line represents y = x and the dashed red lines represent ± 20% deviation from the y </w:t>
      </w:r>
      <w:r>
        <w:rPr>
          <w:rFonts w:ascii="Times New Roman" w:hAnsi="Times New Roman" w:cs="Times New Roman"/>
          <w:i/>
        </w:rPr>
        <w:t xml:space="preserve">= </w:t>
      </w:r>
      <w:r w:rsidRPr="00DD0DE6">
        <w:rPr>
          <w:rFonts w:ascii="Times New Roman" w:hAnsi="Times New Roman" w:cs="Times New Roman"/>
          <w:i/>
        </w:rPr>
        <w:t xml:space="preserve">x line. The latter is </w:t>
      </w:r>
      <w:r w:rsidRPr="00AF28E9">
        <w:rPr>
          <w:rFonts w:ascii="Times New Roman" w:hAnsi="Times New Roman" w:cs="Times New Roman"/>
          <w:i/>
        </w:rPr>
        <w:t>considered a good threshold to assess accuracy in model prediction. The root mean square error is shown in absolute terms (RMSE). The phenological stages for soybean and maize were based on Fehr and Caviness</w:t>
      </w:r>
      <w:r w:rsidRPr="00AF28E9">
        <w:rPr>
          <w:rFonts w:ascii="Times New Roman" w:hAnsi="Times New Roman" w:cs="Times New Roman"/>
          <w:i/>
        </w:rPr>
        <w:fldChar w:fldCharType="begin" w:fldLock="1"/>
      </w:r>
      <w:r>
        <w:rPr>
          <w:rFonts w:ascii="Times New Roman" w:hAnsi="Times New Roman" w:cs="Times New Roman"/>
          <w:i/>
        </w:rPr>
        <w:instrText>ADDIN CSL_CITATION {"citationItems":[{"id":"ITEM-1","itemData":{"author":[{"dropping-particle":"","family":"Fehr","given":"W.R.","non-dropping-particle":"","parse-names":false,"suffix":""},{"dropping-particle":"","family":"Caviness","given":"C.E.","non-dropping-particle":"","parse-names":false,"suffix":""},{"dropping-particle":"","family":"Burmood","given":"D.T.","non-dropping-particle":"","parse-names":false,"suffix":""},{"dropping-particle":"","family":"Pennington","given":"J.S.","non-dropping-particle":"","parse-names":false,"suffix":""}],"container-title":"Crop Science","id":"ITEM-1","issue":"11","issued":{"date-parts":[["1971"]]},"page":"929-931","title":"Stage of development descriptions for soybean, Glycine max (L.). Merrill","type":"article-journal"},"uris":["http://www.mendeley.com/documents/?uuid=ea3eee98-279e-421e-a5a4-3e6c95f61230"]}],"mendeley":{"formattedCitation":"&lt;sup&gt;53&lt;/sup&gt;","plainTextFormattedCitation":"53","previouslyFormattedCitation":"&lt;sup&gt;52&lt;/sup&gt;"},"properties":{"noteIndex":0},"schema":"https://github.com/citation-style-language/schema/raw/master/csl-citation.json"}</w:instrText>
      </w:r>
      <w:r w:rsidRPr="00AF28E9">
        <w:rPr>
          <w:rFonts w:ascii="Times New Roman" w:hAnsi="Times New Roman" w:cs="Times New Roman"/>
          <w:i/>
        </w:rPr>
        <w:fldChar w:fldCharType="separate"/>
      </w:r>
      <w:r w:rsidRPr="004F1271">
        <w:rPr>
          <w:rFonts w:ascii="Times New Roman" w:hAnsi="Times New Roman" w:cs="Times New Roman"/>
          <w:noProof/>
          <w:vertAlign w:val="superscript"/>
        </w:rPr>
        <w:t>53</w:t>
      </w:r>
      <w:r w:rsidRPr="00AF28E9">
        <w:rPr>
          <w:rFonts w:ascii="Times New Roman" w:hAnsi="Times New Roman" w:cs="Times New Roman"/>
          <w:i/>
        </w:rPr>
        <w:fldChar w:fldCharType="end"/>
      </w:r>
      <w:r w:rsidRPr="00AF28E9">
        <w:rPr>
          <w:rFonts w:ascii="Times New Roman" w:hAnsi="Times New Roman" w:cs="Times New Roman"/>
          <w:i/>
        </w:rPr>
        <w:t xml:space="preserve"> and Ritchie et al.</w:t>
      </w:r>
      <w:r w:rsidRPr="00AF28E9">
        <w:rPr>
          <w:rFonts w:ascii="Times New Roman" w:hAnsi="Times New Roman" w:cs="Times New Roman"/>
          <w:i/>
        </w:rPr>
        <w:fldChar w:fldCharType="begin" w:fldLock="1"/>
      </w:r>
      <w:r>
        <w:rPr>
          <w:rFonts w:ascii="Times New Roman" w:hAnsi="Times New Roman" w:cs="Times New Roman"/>
          <w:i/>
        </w:rPr>
        <w:instrText>ADDIN CSL_CITATION {"citationItems":[{"id":"ITEM-1","itemData":{"author":[{"dropping-particle":"","family":"Ritchie","given":"J.T","non-dropping-particle":"","parse-names":false,"suffix":""},{"dropping-particle":"","family":"Hanway","given":"J.J","non-dropping-particle":"","parse-names":false,"suffix":""}],"container-title":"Iowa State University of Science and Technology. Cooperative Extension Service Ames, IOWA. Special Report 48.","id":"ITEM-1","issued":{"date-parts":[["1982"]]},"title":"How a corn plant develops","type":"article-journal"},"uris":["http://www.mendeley.com/documents/?uuid=88dcd50b-e645-4c3a-83fd-61f244df9cca"]}],"mendeley":{"formattedCitation":"&lt;sup&gt;54&lt;/sup&gt;","plainTextFormattedCitation":"54","previouslyFormattedCitation":"&lt;sup&gt;53&lt;/sup&gt;"},"properties":{"noteIndex":0},"schema":"https://github.com/citation-style-language/schema/raw/master/csl-citation.json"}</w:instrText>
      </w:r>
      <w:r w:rsidRPr="00AF28E9">
        <w:rPr>
          <w:rFonts w:ascii="Times New Roman" w:hAnsi="Times New Roman" w:cs="Times New Roman"/>
          <w:i/>
        </w:rPr>
        <w:fldChar w:fldCharType="separate"/>
      </w:r>
      <w:r w:rsidRPr="004F1271">
        <w:rPr>
          <w:rFonts w:ascii="Times New Roman" w:hAnsi="Times New Roman" w:cs="Times New Roman"/>
          <w:noProof/>
          <w:vertAlign w:val="superscript"/>
        </w:rPr>
        <w:t>54</w:t>
      </w:r>
      <w:r w:rsidRPr="00AF28E9">
        <w:rPr>
          <w:rFonts w:ascii="Times New Roman" w:hAnsi="Times New Roman" w:cs="Times New Roman"/>
          <w:i/>
        </w:rPr>
        <w:fldChar w:fldCharType="end"/>
      </w:r>
      <w:r w:rsidRPr="00AF28E9">
        <w:rPr>
          <w:rFonts w:ascii="Times New Roman" w:hAnsi="Times New Roman" w:cs="Times New Roman"/>
          <w:i/>
        </w:rPr>
        <w:t>, respectively, and expressed in days after sowing (DAS</w:t>
      </w:r>
      <w:r>
        <w:rPr>
          <w:rFonts w:ascii="Times New Roman" w:hAnsi="Times New Roman" w:cs="Times New Roman"/>
          <w:i/>
        </w:rPr>
        <w:t>)</w:t>
      </w:r>
      <w:r w:rsidRPr="00DD0DE6">
        <w:rPr>
          <w:rFonts w:ascii="Times New Roman" w:hAnsi="Times New Roman" w:cs="Times New Roman"/>
          <w:i/>
        </w:rPr>
        <w:t xml:space="preserve">. </w:t>
      </w:r>
    </w:p>
    <w:p w14:paraId="2B681C05" w14:textId="77777777" w:rsidR="004A28F4" w:rsidRPr="00DD0DE6" w:rsidRDefault="004A28F4" w:rsidP="004A28F4">
      <w:pPr>
        <w:spacing w:after="240" w:line="480" w:lineRule="auto"/>
        <w:rPr>
          <w:rFonts w:ascii="Times New Roman" w:hAnsi="Times New Roman" w:cs="Times New Roman"/>
          <w:b/>
        </w:rPr>
      </w:pPr>
      <w:r w:rsidRPr="00DD0DE6">
        <w:rPr>
          <w:rFonts w:ascii="Times New Roman" w:hAnsi="Times New Roman" w:cs="Times New Roman"/>
          <w:b/>
        </w:rPr>
        <w:lastRenderedPageBreak/>
        <w:t>Supplementary information</w:t>
      </w:r>
      <w:r>
        <w:rPr>
          <w:rFonts w:ascii="Times New Roman" w:hAnsi="Times New Roman" w:cs="Times New Roman"/>
          <w:b/>
        </w:rPr>
        <w:t xml:space="preserve"> for “</w:t>
      </w:r>
      <w:r w:rsidRPr="004A63C3">
        <w:rPr>
          <w:rFonts w:ascii="Times New Roman" w:hAnsi="Times New Roman" w:cs="Times New Roman"/>
          <w:b/>
        </w:rPr>
        <w:t xml:space="preserve">Agricultural intensification can help protect the </w:t>
      </w:r>
      <w:proofErr w:type="gramStart"/>
      <w:r w:rsidRPr="004A63C3">
        <w:rPr>
          <w:rFonts w:ascii="Times New Roman" w:hAnsi="Times New Roman" w:cs="Times New Roman"/>
          <w:b/>
        </w:rPr>
        <w:t>Amazon forest</w:t>
      </w:r>
      <w:proofErr w:type="gramEnd"/>
      <w:r w:rsidRPr="004A63C3">
        <w:rPr>
          <w:rFonts w:ascii="Times New Roman" w:hAnsi="Times New Roman" w:cs="Times New Roman"/>
          <w:b/>
        </w:rPr>
        <w:t xml:space="preserve"> and reduce global warming</w:t>
      </w:r>
      <w:r>
        <w:rPr>
          <w:rFonts w:ascii="Times New Roman" w:hAnsi="Times New Roman" w:cs="Times New Roman"/>
          <w:b/>
        </w:rPr>
        <w:t xml:space="preserve">” by Marin </w:t>
      </w:r>
      <w:r w:rsidRPr="004A63C3">
        <w:rPr>
          <w:rFonts w:ascii="Times New Roman" w:hAnsi="Times New Roman" w:cs="Times New Roman"/>
          <w:b/>
          <w:i/>
        </w:rPr>
        <w:t>et al.</w:t>
      </w:r>
    </w:p>
    <w:p w14:paraId="5407C6DA" w14:textId="77777777" w:rsidR="004A28F4" w:rsidRPr="00DD0DE6" w:rsidRDefault="004A28F4" w:rsidP="004A28F4">
      <w:pPr>
        <w:spacing w:after="240" w:line="480" w:lineRule="auto"/>
        <w:rPr>
          <w:rFonts w:ascii="Times New Roman" w:hAnsi="Times New Roman" w:cs="Times New Roman"/>
          <w:b/>
        </w:rPr>
      </w:pPr>
    </w:p>
    <w:p w14:paraId="49648DA2" w14:textId="77777777" w:rsidR="004A28F4" w:rsidRDefault="004A28F4" w:rsidP="004A28F4">
      <w:pPr>
        <w:pStyle w:val="ListParagraph"/>
        <w:numPr>
          <w:ilvl w:val="0"/>
          <w:numId w:val="3"/>
        </w:numPr>
        <w:spacing w:line="480" w:lineRule="auto"/>
        <w:rPr>
          <w:rFonts w:ascii="Times New Roman" w:hAnsi="Times New Roman" w:cs="Times New Roman"/>
          <w:b/>
        </w:rPr>
      </w:pPr>
      <w:bookmarkStart w:id="0" w:name="_Ref96086743"/>
      <w:r>
        <w:rPr>
          <w:rFonts w:ascii="Times New Roman" w:hAnsi="Times New Roman" w:cs="Times New Roman"/>
          <w:b/>
        </w:rPr>
        <w:t>Description of study region…………………………………………………………. 2</w:t>
      </w:r>
      <w:bookmarkEnd w:id="0"/>
    </w:p>
    <w:p w14:paraId="319A6408" w14:textId="77777777" w:rsidR="004A28F4" w:rsidRDefault="004A28F4" w:rsidP="004A28F4">
      <w:pPr>
        <w:pStyle w:val="ListParagraph"/>
        <w:numPr>
          <w:ilvl w:val="0"/>
          <w:numId w:val="3"/>
        </w:numPr>
        <w:spacing w:line="480" w:lineRule="auto"/>
        <w:rPr>
          <w:rFonts w:ascii="Times New Roman" w:hAnsi="Times New Roman" w:cs="Times New Roman"/>
          <w:b/>
        </w:rPr>
      </w:pPr>
      <w:r>
        <w:rPr>
          <w:rFonts w:ascii="Times New Roman" w:hAnsi="Times New Roman" w:cs="Times New Roman"/>
          <w:b/>
        </w:rPr>
        <w:t>Yield definitions……………………………………………………………………... 3</w:t>
      </w:r>
    </w:p>
    <w:p w14:paraId="0AFC5B21" w14:textId="77777777" w:rsidR="004A28F4" w:rsidRPr="00703427" w:rsidRDefault="004A28F4" w:rsidP="004A28F4">
      <w:pPr>
        <w:pStyle w:val="ListParagraph"/>
        <w:numPr>
          <w:ilvl w:val="0"/>
          <w:numId w:val="3"/>
        </w:numPr>
        <w:spacing w:line="480" w:lineRule="auto"/>
        <w:rPr>
          <w:rFonts w:ascii="Times New Roman" w:hAnsi="Times New Roman" w:cs="Times New Roman"/>
          <w:b/>
        </w:rPr>
      </w:pPr>
      <w:r>
        <w:rPr>
          <w:rFonts w:ascii="Times New Roman" w:hAnsi="Times New Roman" w:cs="Times New Roman"/>
          <w:b/>
        </w:rPr>
        <w:t>Yield gap analysis………………………………………………………………….... 4</w:t>
      </w:r>
    </w:p>
    <w:p w14:paraId="0E40BAC3" w14:textId="77777777" w:rsidR="004A28F4" w:rsidRDefault="004A28F4" w:rsidP="004A28F4">
      <w:pPr>
        <w:spacing w:line="480" w:lineRule="auto"/>
        <w:ind w:left="720"/>
        <w:rPr>
          <w:rFonts w:ascii="Times New Roman" w:hAnsi="Times New Roman" w:cs="Times New Roman"/>
          <w:b/>
        </w:rPr>
      </w:pPr>
      <w:r>
        <w:rPr>
          <w:rFonts w:ascii="Times New Roman" w:hAnsi="Times New Roman" w:cs="Times New Roman"/>
          <w:b/>
        </w:rPr>
        <w:t>3.1 Site selection……………………………</w:t>
      </w:r>
      <w:proofErr w:type="gramStart"/>
      <w:r>
        <w:rPr>
          <w:rFonts w:ascii="Times New Roman" w:hAnsi="Times New Roman" w:cs="Times New Roman"/>
          <w:b/>
        </w:rPr>
        <w:t>…..</w:t>
      </w:r>
      <w:proofErr w:type="gramEnd"/>
      <w:r>
        <w:rPr>
          <w:rFonts w:ascii="Times New Roman" w:hAnsi="Times New Roman" w:cs="Times New Roman"/>
          <w:b/>
        </w:rPr>
        <w:t xml:space="preserve"> 4</w:t>
      </w:r>
    </w:p>
    <w:p w14:paraId="64498009" w14:textId="77777777" w:rsidR="004A28F4" w:rsidRPr="00DD0DE6" w:rsidRDefault="004A28F4" w:rsidP="004A28F4">
      <w:pPr>
        <w:spacing w:line="480" w:lineRule="auto"/>
        <w:ind w:left="720"/>
        <w:rPr>
          <w:rFonts w:ascii="Times New Roman" w:hAnsi="Times New Roman" w:cs="Times New Roman"/>
          <w:b/>
        </w:rPr>
      </w:pPr>
      <w:r>
        <w:rPr>
          <w:rFonts w:ascii="Times New Roman" w:hAnsi="Times New Roman" w:cs="Times New Roman"/>
          <w:b/>
        </w:rPr>
        <w:t>3</w:t>
      </w:r>
      <w:r w:rsidRPr="00DD0DE6">
        <w:rPr>
          <w:rFonts w:ascii="Times New Roman" w:hAnsi="Times New Roman" w:cs="Times New Roman"/>
          <w:b/>
        </w:rPr>
        <w:t>.</w:t>
      </w:r>
      <w:r>
        <w:rPr>
          <w:rFonts w:ascii="Times New Roman" w:hAnsi="Times New Roman" w:cs="Times New Roman"/>
          <w:b/>
        </w:rPr>
        <w:t>2</w:t>
      </w:r>
      <w:r w:rsidRPr="00DD0DE6">
        <w:rPr>
          <w:rFonts w:ascii="Times New Roman" w:hAnsi="Times New Roman" w:cs="Times New Roman"/>
          <w:b/>
        </w:rPr>
        <w:t>. Weather data ................................................</w:t>
      </w:r>
      <w:r>
        <w:rPr>
          <w:rFonts w:ascii="Times New Roman" w:hAnsi="Times New Roman" w:cs="Times New Roman"/>
          <w:b/>
        </w:rPr>
        <w:t>4</w:t>
      </w:r>
    </w:p>
    <w:p w14:paraId="72C1D81F" w14:textId="77777777" w:rsidR="004A28F4" w:rsidRPr="00DD0DE6" w:rsidRDefault="004A28F4" w:rsidP="004A28F4">
      <w:pPr>
        <w:spacing w:line="480" w:lineRule="auto"/>
        <w:ind w:left="720"/>
        <w:rPr>
          <w:rFonts w:ascii="Times New Roman" w:hAnsi="Times New Roman" w:cs="Times New Roman"/>
          <w:b/>
        </w:rPr>
      </w:pPr>
      <w:r>
        <w:rPr>
          <w:rFonts w:ascii="Times New Roman" w:hAnsi="Times New Roman" w:cs="Times New Roman"/>
          <w:b/>
        </w:rPr>
        <w:t>3</w:t>
      </w:r>
      <w:r w:rsidRPr="00DD0DE6">
        <w:rPr>
          <w:rFonts w:ascii="Times New Roman" w:hAnsi="Times New Roman" w:cs="Times New Roman"/>
          <w:b/>
        </w:rPr>
        <w:t>.</w:t>
      </w:r>
      <w:r>
        <w:rPr>
          <w:rFonts w:ascii="Times New Roman" w:hAnsi="Times New Roman" w:cs="Times New Roman"/>
          <w:b/>
        </w:rPr>
        <w:t>3</w:t>
      </w:r>
      <w:r w:rsidRPr="00DD0DE6">
        <w:rPr>
          <w:rFonts w:ascii="Times New Roman" w:hAnsi="Times New Roman" w:cs="Times New Roman"/>
          <w:b/>
        </w:rPr>
        <w:t>. Soil data ........................................................</w:t>
      </w:r>
      <w:r>
        <w:rPr>
          <w:rFonts w:ascii="Times New Roman" w:hAnsi="Times New Roman" w:cs="Times New Roman"/>
          <w:b/>
        </w:rPr>
        <w:t xml:space="preserve"> 5</w:t>
      </w:r>
    </w:p>
    <w:p w14:paraId="118D0AF6" w14:textId="77777777" w:rsidR="004A28F4" w:rsidRPr="00DD0DE6" w:rsidRDefault="004A28F4" w:rsidP="004A28F4">
      <w:pPr>
        <w:spacing w:line="480" w:lineRule="auto"/>
        <w:ind w:left="720"/>
        <w:rPr>
          <w:rFonts w:ascii="Times New Roman" w:hAnsi="Times New Roman" w:cs="Times New Roman"/>
          <w:b/>
        </w:rPr>
      </w:pPr>
      <w:r>
        <w:rPr>
          <w:rFonts w:ascii="Times New Roman" w:hAnsi="Times New Roman" w:cs="Times New Roman"/>
          <w:b/>
        </w:rPr>
        <w:t>3</w:t>
      </w:r>
      <w:r w:rsidRPr="00DD0DE6">
        <w:rPr>
          <w:rFonts w:ascii="Times New Roman" w:hAnsi="Times New Roman" w:cs="Times New Roman"/>
          <w:b/>
        </w:rPr>
        <w:t>.</w:t>
      </w:r>
      <w:r>
        <w:rPr>
          <w:rFonts w:ascii="Times New Roman" w:hAnsi="Times New Roman" w:cs="Times New Roman"/>
          <w:b/>
        </w:rPr>
        <w:t>4</w:t>
      </w:r>
      <w:r w:rsidRPr="00DD0DE6">
        <w:rPr>
          <w:rFonts w:ascii="Times New Roman" w:hAnsi="Times New Roman" w:cs="Times New Roman"/>
          <w:b/>
        </w:rPr>
        <w:t xml:space="preserve">. Management data ........................................ </w:t>
      </w:r>
      <w:r>
        <w:rPr>
          <w:rFonts w:ascii="Times New Roman" w:hAnsi="Times New Roman" w:cs="Times New Roman"/>
          <w:b/>
        </w:rPr>
        <w:t>5</w:t>
      </w:r>
    </w:p>
    <w:p w14:paraId="6AEA2FD8" w14:textId="77777777" w:rsidR="004A28F4" w:rsidRDefault="004A28F4" w:rsidP="004A28F4">
      <w:pPr>
        <w:spacing w:after="240" w:line="480" w:lineRule="auto"/>
        <w:ind w:left="360"/>
        <w:rPr>
          <w:rFonts w:ascii="Times New Roman" w:hAnsi="Times New Roman" w:cs="Times New Roman"/>
          <w:b/>
        </w:rPr>
      </w:pPr>
    </w:p>
    <w:p w14:paraId="353A5F51" w14:textId="77777777" w:rsidR="004A28F4" w:rsidRPr="004E4AFC" w:rsidRDefault="004A28F4" w:rsidP="004A28F4">
      <w:pPr>
        <w:spacing w:after="240" w:line="480" w:lineRule="auto"/>
        <w:ind w:left="360"/>
        <w:rPr>
          <w:rFonts w:ascii="Times New Roman" w:hAnsi="Times New Roman" w:cs="Times New Roman"/>
          <w:b/>
        </w:rPr>
      </w:pPr>
      <w:r w:rsidRPr="004E4AFC">
        <w:rPr>
          <w:rFonts w:ascii="Times New Roman" w:hAnsi="Times New Roman" w:cs="Times New Roman"/>
          <w:b/>
        </w:rPr>
        <w:t>Supplementary Tables</w:t>
      </w:r>
      <w:r>
        <w:rPr>
          <w:rFonts w:ascii="Times New Roman" w:hAnsi="Times New Roman" w:cs="Times New Roman"/>
          <w:b/>
        </w:rPr>
        <w:t xml:space="preserve"> 1-6.</w:t>
      </w:r>
      <w:r w:rsidRPr="004E4AFC">
        <w:rPr>
          <w:rFonts w:ascii="Times New Roman" w:hAnsi="Times New Roman" w:cs="Times New Roman"/>
          <w:b/>
        </w:rPr>
        <w:t>………………………………………………………</w:t>
      </w:r>
      <w:r>
        <w:rPr>
          <w:rFonts w:ascii="Times New Roman" w:hAnsi="Times New Roman" w:cs="Times New Roman"/>
          <w:b/>
        </w:rPr>
        <w:t>……… 7</w:t>
      </w:r>
    </w:p>
    <w:p w14:paraId="1B6764FE" w14:textId="77777777" w:rsidR="004A28F4" w:rsidRDefault="004A28F4" w:rsidP="004A28F4">
      <w:pPr>
        <w:rPr>
          <w:rFonts w:ascii="Times New Roman" w:hAnsi="Times New Roman" w:cs="Times New Roman"/>
          <w:b/>
        </w:rPr>
      </w:pPr>
      <w:r>
        <w:rPr>
          <w:rFonts w:ascii="Times New Roman" w:hAnsi="Times New Roman" w:cs="Times New Roman"/>
          <w:b/>
        </w:rPr>
        <w:br w:type="page"/>
      </w:r>
    </w:p>
    <w:p w14:paraId="689A3173" w14:textId="77777777" w:rsidR="004A28F4" w:rsidRPr="001C7316" w:rsidRDefault="004A28F4" w:rsidP="004A28F4">
      <w:pPr>
        <w:pStyle w:val="ListParagraph"/>
        <w:numPr>
          <w:ilvl w:val="0"/>
          <w:numId w:val="21"/>
        </w:numPr>
        <w:spacing w:line="480" w:lineRule="auto"/>
        <w:ind w:left="270" w:hanging="270"/>
        <w:rPr>
          <w:rFonts w:ascii="Times New Roman" w:hAnsi="Times New Roman" w:cs="Times New Roman"/>
          <w:b/>
        </w:rPr>
      </w:pPr>
      <w:r w:rsidRPr="001C7316">
        <w:rPr>
          <w:rFonts w:ascii="Times New Roman" w:hAnsi="Times New Roman" w:cs="Times New Roman"/>
          <w:b/>
        </w:rPr>
        <w:lastRenderedPageBreak/>
        <w:t>Description of study regions</w:t>
      </w:r>
    </w:p>
    <w:p w14:paraId="7E67E60F" w14:textId="77777777" w:rsidR="004A28F4" w:rsidRPr="003B5151" w:rsidRDefault="004A28F4" w:rsidP="004A28F4">
      <w:pPr>
        <w:pStyle w:val="NormalWeb"/>
        <w:spacing w:before="240" w:beforeAutospacing="0" w:after="0" w:afterAutospacing="0" w:line="480" w:lineRule="auto"/>
        <w:jc w:val="both"/>
        <w:rPr>
          <w:lang w:val="en-US"/>
        </w:rPr>
      </w:pPr>
      <w:r w:rsidRPr="003B5151">
        <w:rPr>
          <w:lang w:val="en-US"/>
        </w:rPr>
        <w:t xml:space="preserve">We focused here </w:t>
      </w:r>
      <w:r>
        <w:rPr>
          <w:lang w:val="en-US"/>
        </w:rPr>
        <w:t>on</w:t>
      </w:r>
      <w:r w:rsidRPr="003B5151">
        <w:rPr>
          <w:lang w:val="en-US"/>
        </w:rPr>
        <w:t xml:space="preserve"> four biomes (Amazonia, </w:t>
      </w:r>
      <w:proofErr w:type="spellStart"/>
      <w:r w:rsidRPr="003B5151">
        <w:rPr>
          <w:lang w:val="en-US"/>
        </w:rPr>
        <w:t>Cerrado</w:t>
      </w:r>
      <w:proofErr w:type="spellEnd"/>
      <w:r w:rsidRPr="003B5151">
        <w:rPr>
          <w:lang w:val="en-US"/>
        </w:rPr>
        <w:t xml:space="preserve">, Atlantic Forest, and Pampa) accounting for 99% of </w:t>
      </w:r>
      <w:r>
        <w:rPr>
          <w:lang w:val="en-US"/>
        </w:rPr>
        <w:t xml:space="preserve">the </w:t>
      </w:r>
      <w:r w:rsidRPr="003B5151">
        <w:rPr>
          <w:lang w:val="en-US"/>
        </w:rPr>
        <w:t xml:space="preserve">soybean harvested area. The Brazilian </w:t>
      </w:r>
      <w:proofErr w:type="spellStart"/>
      <w:r w:rsidRPr="003B5151">
        <w:rPr>
          <w:lang w:val="en-US"/>
        </w:rPr>
        <w:t>Cerrado</w:t>
      </w:r>
      <w:proofErr w:type="spellEnd"/>
      <w:r w:rsidRPr="003B5151">
        <w:rPr>
          <w:lang w:val="en-US"/>
        </w:rPr>
        <w:t xml:space="preserve"> is one of the most important regions for agricultural production in Brazil, </w:t>
      </w:r>
      <w:r w:rsidRPr="003B5151">
        <w:rPr>
          <w:shd w:val="clear" w:color="auto" w:fill="FFFFFF"/>
          <w:lang w:val="en-US"/>
        </w:rPr>
        <w:t>the second-largest biome in the country (</w:t>
      </w:r>
      <w:r w:rsidRPr="003B5151">
        <w:rPr>
          <w:lang w:val="en-US"/>
        </w:rPr>
        <w:t xml:space="preserve">22% of the national territory), and one of the world's most biodiverse hotspots of the world due to its endemic species </w:t>
      </w:r>
      <w:r>
        <w:rPr>
          <w:lang w:val="en-US"/>
        </w:rPr>
        <w:fldChar w:fldCharType="begin" w:fldLock="1"/>
      </w:r>
      <w:r>
        <w:rPr>
          <w:lang w:val="en-US"/>
        </w:rPr>
        <w:instrText>ADDIN CSL_CITATION {"citationItems":[{"id":"ITEM-1","itemData":{"DOI":"10.1038/35002501","ISSN":"0028-0836","abstract":"A new species of the Tanzanian ovoviviparous dwarf toad Nectophrynoides is described from the Kihansi River Gorge in the Udzungwa Mountains, and a key to the genus provided. The new species, currently known only from small patches of spray-dependent wetland vegetation associated with Kihansi Gorge waterfalls, is probably the most vulnerable member of this genus on account of the Lower Kihansi Hydropower Project which is due to go on-line in 1999. This project will significantly reduce the river flow into the gorge and consequently the amount of spray that maintains a unique plant and animal community. Measures are suggested for improving chances of long-term survival of the species. © 1998 Taylor &amp; Francis Group, LLC.","author":[{"dropping-particle":"","family":"Myers","given":"Norman","non-dropping-particle":"","parse-names":false,"suffix":""},{"dropping-particle":"","family":"Mittermeier","given":"Russell A.","non-dropping-particle":"","parse-names":false,"suffix":""},{"dropping-particle":"","family":"Mittermeier","given":"Cristina G.","non-dropping-particle":"","parse-names":false,"suffix":""},{"dropping-particle":"","family":"Fonseca","given":"Gustavo A. B.","non-dropping-particle":"da","parse-names":false,"suffix":""},{"dropping-particle":"","family":"Kent","given":"Jennifer","non-dropping-particle":"","parse-names":false,"suffix":""}],"container-title":"Nature","id":"ITEM-1","issue":"6772","issued":{"date-parts":[["2000","2"]]},"page":"853-858","title":"Biodiversity hotspots for conservation priorities","type":"article-journal","volume":"403"},"uris":["http://www.mendeley.com/documents/?uuid=d26d0062-5215-4609-a272-2b7e18e3bcc1"]},{"id":"ITEM-2","itemData":{"ISBN":"978-65-86056-61-7","ISSN":"1098-6596","PMID":"25246403","author":[{"dropping-particle":"","family":"Buainain","given":"A.M","non-dropping-particle":"","parse-names":false,"suffix":""},{"dropping-particle":"","family":"Favareto","given":"A.","non-dropping-particle":"","parse-names":false,"suffix":""},{"dropping-particle":"","family":"Contini","given":"E.","non-dropping-particle":"","parse-names":false,"suffix":""},{"dropping-particle":"","family":"Chaves","given":"F.T.","non-dropping-particle":"","parse-names":false,"suffix":""},{"dropping-particle":"","family":"Henz","given":"G.P.","non-dropping-particle":"","parse-names":false,"suffix":""}],"container-title":"Journal of Chemical Information and Modeling","id":"ITEM-2","issue":"9","issued":{"date-parts":[["2020"]]},"number-of-pages":"69","title":"Desafios para a agricultura nos biomas brasileiros","type":"book","volume":"53"},"uris":["http://www.mendeley.com/documents/?uuid=43aee71d-10f3-4764-8398-20e70fac556b"]}],"mendeley":{"formattedCitation":"&lt;sup&gt;55,56&lt;/sup&gt;","plainTextFormattedCitation":"55,56","previouslyFormattedCitation":"&lt;sup&gt;54,55&lt;/sup&gt;"},"properties":{"noteIndex":0},"schema":"https://github.com/citation-style-language/schema/raw/master/csl-citation.json"}</w:instrText>
      </w:r>
      <w:r>
        <w:rPr>
          <w:lang w:val="en-US"/>
        </w:rPr>
        <w:fldChar w:fldCharType="separate"/>
      </w:r>
      <w:r w:rsidRPr="004F1271">
        <w:rPr>
          <w:noProof/>
          <w:vertAlign w:val="superscript"/>
          <w:lang w:val="en-US"/>
        </w:rPr>
        <w:t>55,56</w:t>
      </w:r>
      <w:r>
        <w:rPr>
          <w:lang w:val="en-US"/>
        </w:rPr>
        <w:fldChar w:fldCharType="end"/>
      </w:r>
      <w:r w:rsidRPr="003B5151">
        <w:rPr>
          <w:lang w:val="en-US"/>
        </w:rPr>
        <w:t>. It has a rainy season that starts between September-October and lasts until March-April. Average annual temp</w:t>
      </w:r>
      <w:r>
        <w:rPr>
          <w:lang w:val="en-US"/>
        </w:rPr>
        <w:t>eratures range from 18 to 27 ºC</w:t>
      </w:r>
      <w:r>
        <w:rPr>
          <w:lang w:val="en-US"/>
        </w:rPr>
        <w:fldChar w:fldCharType="begin" w:fldLock="1"/>
      </w:r>
      <w:r>
        <w:rPr>
          <w:lang w:val="en-US"/>
        </w:rPr>
        <w:instrText>ADDIN CSL_CITATION {"citationItems":[{"id":"ITEM-1","itemData":{"ISBN":"9788573834321","editor":[{"dropping-particle":"","family":"Albuquerque","given":"A.C.S.","non-dropping-particle":"","parse-names":false,"suffix":""},{"dropping-particle":"","family":"Silva","given":"A.G.","non-dropping-particle":"da","parse-names":false,"suffix":""}],"id":"ITEM-1","issued":{"date-parts":[["2008"]]},"publisher":"Embrapa Informação Tecnológica","publisher-place":"Brasília, DF","title":"Agricultura tropical: quatro décadas de inovações tecnológicas, institucionais e políticas","type":"book"},"uris":["http://www.mendeley.com/documents/?uuid=7f136735-70c8-42a9-8052-d193c167d891"]}],"mendeley":{"formattedCitation":"&lt;sup&gt;57&lt;/sup&gt;","plainTextFormattedCitation":"57","previouslyFormattedCitation":"&lt;sup&gt;56&lt;/sup&gt;"},"properties":{"noteIndex":0},"schema":"https://github.com/citation-style-language/schema/raw/master/csl-citation.json"}</w:instrText>
      </w:r>
      <w:r>
        <w:rPr>
          <w:lang w:val="en-US"/>
        </w:rPr>
        <w:fldChar w:fldCharType="separate"/>
      </w:r>
      <w:r w:rsidRPr="004F1271">
        <w:rPr>
          <w:noProof/>
          <w:vertAlign w:val="superscript"/>
          <w:lang w:val="en-US"/>
        </w:rPr>
        <w:t>57</w:t>
      </w:r>
      <w:r>
        <w:rPr>
          <w:lang w:val="en-US"/>
        </w:rPr>
        <w:fldChar w:fldCharType="end"/>
      </w:r>
      <w:r w:rsidRPr="003B5151">
        <w:rPr>
          <w:lang w:val="en-US"/>
        </w:rPr>
        <w:t>. The region consists of a mosaic of vegetation, ranging from dense grassland, usually with a sparse covering of shrubs and trees, to an almost closed tall-trees woodland</w:t>
      </w:r>
      <w:r>
        <w:rPr>
          <w:lang w:val="en-US"/>
        </w:rPr>
        <w:fldChar w:fldCharType="begin" w:fldLock="1"/>
      </w:r>
      <w:r>
        <w:rPr>
          <w:lang w:val="en-US"/>
        </w:rPr>
        <w:instrText>ADDIN CSL_CITATION {"citationItems":[{"id":"ITEM-1","itemData":{"DOI":"10.2307/2666220","ISSN":"00266493","author":[{"dropping-particle":"","family":"Castro","given":"A. A. J. F.","non-dropping-particle":"","parse-names":false,"suffix":""},{"dropping-particle":"","family":"Martins","given":"F. R.","non-dropping-particle":"","parse-names":false,"suffix":""},{"dropping-particle":"","family":"Tamashiro","given":"J. Y.","non-dropping-particle":"","parse-names":false,"suffix":""},{"dropping-particle":"","family":"Shepherd","given":"G J","non-dropping-particle":"","parse-names":false,"suffix":""}],"container-title":"Annals of the Missouri Botanical Garden","id":"ITEM-1","issue":"1","issued":{"date-parts":[["1999"]]},"page":"192","title":"How Rich is the Flora of Brazilian Cerrados?","type":"article-journal","volume":"86"},"uris":["http://www.mendeley.com/documents/?uuid=88023bb1-503f-4805-9dce-b7e1e88e62a3"]},{"id":"ITEM-2","itemData":{"DOI":"10.1023/B:BIOC.0000047903.37608.4c","ISSN":"0960-3115","author":[{"dropping-particle":"","family":"Bridgewater","given":"Samuel","non-dropping-particle":"","parse-names":false,"suffix":""},{"dropping-particle":"","family":"Ratter","given":"James A.","non-dropping-particle":"","parse-names":false,"suffix":""},{"dropping-particle":"","family":"Felipe Ribeiro","given":"José","non-dropping-particle":"","parse-names":false,"suffix":""}],"container-title":"Biodiversity and Conservation","id":"ITEM-2","issue":"12","issued":{"date-parts":[["2004","11"]]},"page":"2295-2317","title":"Biogeographic patterns, -diversity and dominance in the cerrado biome of Brazil","type":"article-journal","volume":"13"},"uris":["http://www.mendeley.com/documents/?uuid=7329f484-a97b-43b7-9553-04b823958e64"]}],"mendeley":{"formattedCitation":"&lt;sup&gt;58,59&lt;/sup&gt;","plainTextFormattedCitation":"58,59","previouslyFormattedCitation":"&lt;sup&gt;57,58&lt;/sup&gt;"},"properties":{"noteIndex":0},"schema":"https://github.com/citation-style-language/schema/raw/master/csl-citation.json"}</w:instrText>
      </w:r>
      <w:r>
        <w:rPr>
          <w:lang w:val="en-US"/>
        </w:rPr>
        <w:fldChar w:fldCharType="separate"/>
      </w:r>
      <w:r w:rsidRPr="004F1271">
        <w:rPr>
          <w:noProof/>
          <w:vertAlign w:val="superscript"/>
          <w:lang w:val="en-US"/>
        </w:rPr>
        <w:t>58,59</w:t>
      </w:r>
      <w:r>
        <w:rPr>
          <w:lang w:val="en-US"/>
        </w:rPr>
        <w:fldChar w:fldCharType="end"/>
      </w:r>
      <w:r w:rsidRPr="003B5151">
        <w:rPr>
          <w:lang w:val="en-US"/>
        </w:rPr>
        <w:t>. The Amazonia biome is the greatest territorial extension in Brazil and represents the largest biodiversity in the world and plays a key role in regulating the world's climate due to producing immense amounts of water</w:t>
      </w:r>
      <w:r>
        <w:rPr>
          <w:lang w:val="en-US"/>
        </w:rPr>
        <w:fldChar w:fldCharType="begin" w:fldLock="1"/>
      </w:r>
      <w:r>
        <w:rPr>
          <w:lang w:val="en-US"/>
        </w:rPr>
        <w:instrText>ADDIN CSL_CITATION {"citationItems":[{"id":"ITEM-1","itemData":{"URL":"www.sidra.ibge.gov.br/bda/pesquisas/pam/default.asp","id":"ITEM-1","issued":{"date-parts":[["0"]]},"title":"IBGE. Instituto Brasileiro de Geografia e Estatística. Agricultural Production at County Level: Produção Agricola Municipal","type":"webpage"},"uris":["http://www.mendeley.com/documents/?uuid=21c469f9-630f-46ad-aaa8-4a09aace2a22"]},{"id":"ITEM-2","itemData":{"ISBN":"978-65-86056-61-7","ISSN":"1098-6596","PMID":"25246403","author":[{"dropping-particle":"","family":"Buainain","given":"A.M","non-dropping-particle":"","parse-names":false,"suffix":""},{"dropping-particle":"","family":"Favareto","given":"A.","non-dropping-particle":"","parse-names":false,"suffix":""},{"dropping-particle":"","family":"Contini","given":"E.","non-dropping-particle":"","parse-names":false,"suffix":""},{"dropping-particle":"","family":"Chaves","given":"F.T.","non-dropping-particle":"","parse-names":false,"suffix":""},{"dropping-particle":"","family":"Henz","given":"G.P.","non-dropping-particle":"","parse-names":false,"suffix":""}],"container-title":"Journal of Chemical Information and Modeling","id":"ITEM-2","issue":"9","issued":{"date-parts":[["2020"]]},"number-of-pages":"69","title":"Desafios para a agricultura nos biomas brasileiros","type":"book","volume":"53"},"uris":["http://www.mendeley.com/documents/?uuid=43aee71d-10f3-4764-8398-20e70fac556b"]}],"mendeley":{"formattedCitation":"&lt;sup&gt;16,56&lt;/sup&gt;","plainTextFormattedCitation":"16,56","previouslyFormattedCitation":"&lt;sup&gt;15,55&lt;/sup&gt;"},"properties":{"noteIndex":0},"schema":"https://github.com/citation-style-language/schema/raw/master/csl-citation.json"}</w:instrText>
      </w:r>
      <w:r>
        <w:rPr>
          <w:lang w:val="en-US"/>
        </w:rPr>
        <w:fldChar w:fldCharType="separate"/>
      </w:r>
      <w:r w:rsidRPr="004F1271">
        <w:rPr>
          <w:noProof/>
          <w:vertAlign w:val="superscript"/>
          <w:lang w:val="en-US"/>
        </w:rPr>
        <w:t>16,56</w:t>
      </w:r>
      <w:r>
        <w:rPr>
          <w:lang w:val="en-US"/>
        </w:rPr>
        <w:fldChar w:fldCharType="end"/>
      </w:r>
      <w:r w:rsidRPr="003B5151">
        <w:rPr>
          <w:lang w:val="en-US"/>
        </w:rPr>
        <w:t>. It is the largest tropical forest on the planet, hosting a quarter of the world's terrestrial species</w:t>
      </w:r>
      <w:r>
        <w:rPr>
          <w:lang w:val="en-US"/>
        </w:rPr>
        <w:fldChar w:fldCharType="begin" w:fldLock="1"/>
      </w:r>
      <w:r>
        <w:rPr>
          <w:lang w:val="en-US"/>
        </w:rPr>
        <w:instrText xml:space="preserve">ADDIN CSL_CITATION {"citationItems":[{"id":"ITEM-1","itemData":{"DOI":"10.1146/annurev.energy.28.050302.105532","ISSN":"1543-5938","abstract":"Biodiversity, a central component of Earth's life support systems, is directly relevant to human societies. We examine the dimensions and nature of the Earth's terrestrial biodiversity and review the scientific facts concerning the rate of loss of biodiversity and the drivers of this loss. The estimate for the total number of species of eukaryotic organisms possible lies in the 5–15 million range, with a best guess of </w:instrText>
      </w:r>
      <w:r>
        <w:rPr>
          <w:rFonts w:ascii="Cambria Math" w:hAnsi="Cambria Math" w:cs="Cambria Math"/>
          <w:lang w:val="en-US"/>
        </w:rPr>
        <w:instrText>∼</w:instrText>
      </w:r>
      <w:r>
        <w:rPr>
          <w:lang w:val="en-US"/>
        </w:rPr>
        <w:instrText>7 million. Species diversity is unevenly distributed; the highest concentrations are in tropical ecosystems. Endemisms are concentrated in a few hotspots, which are in turn seriously threatened by habitat destruction—the most prominent driver of biodiversity loss. For the past 300 years, recorded extinctions for a few groups of organisms reveal rates of extinction at least several hundred times the rate expected on the basis of the geological record. The loss of biodiversity is the only truly irreversible global environmental change the Earth faces today.","author":[{"dropping-particle":"","family":"Dirzo","given":"Rodolfo","non-dropping-particle":"","parse-names":false,"suffix":""},{"dropping-particle":"","family":"Raven","given":"Peter H.","non-dropping-particle":"","parse-names":false,"suffix":""}],"container-title":"Annual Review of Environment and Resources","id":"ITEM-1","issue":"1","issued":{"date-parts":[["2003","11"]]},"page":"137-167","title":"Global State of Biodiversity and Loss","type":"article-journal","volume":"28"},"uris":["http://www.mendeley.com/documents/?uuid=920a2dae-609d-4efb-8cdf-0d3375e74e26"]}],"mendeley":{"formattedCitation":"&lt;sup&gt;60&lt;/sup&gt;","plainTextFormattedCitation":"60","previouslyFormattedCitation":"&lt;sup&gt;59&lt;/sup&gt;"},"properties":{"noteIndex":0},"schema":"https://github.com/citation-style-language/schema/raw/master/csl-citation.json"}</w:instrText>
      </w:r>
      <w:r>
        <w:rPr>
          <w:lang w:val="en-US"/>
        </w:rPr>
        <w:fldChar w:fldCharType="separate"/>
      </w:r>
      <w:r w:rsidRPr="004F1271">
        <w:rPr>
          <w:noProof/>
          <w:vertAlign w:val="superscript"/>
          <w:lang w:val="en-US"/>
        </w:rPr>
        <w:t>60</w:t>
      </w:r>
      <w:r>
        <w:rPr>
          <w:lang w:val="en-US"/>
        </w:rPr>
        <w:fldChar w:fldCharType="end"/>
      </w:r>
      <w:r w:rsidRPr="003B5151">
        <w:rPr>
          <w:lang w:val="en-US"/>
        </w:rPr>
        <w:t xml:space="preserve">. </w:t>
      </w:r>
      <w:r w:rsidRPr="003B5151">
        <w:rPr>
          <w:shd w:val="clear" w:color="auto" w:fill="FFFFFF"/>
          <w:lang w:val="en-US"/>
        </w:rPr>
        <w:t xml:space="preserve">Average annual temperatures range from 22 to 28ºC, with certain thermal stability throughout the year. The total annual rainfall varies from 1,400 to 3,500 mm per year. </w:t>
      </w:r>
      <w:r w:rsidRPr="003B5151">
        <w:rPr>
          <w:lang w:val="en-US"/>
        </w:rPr>
        <w:t>The Atlantic Forest occupies 13% of the Brazilian territory and has a great diversity of vegetation. It is one of the most degraded biomes, with only 15% of its original vegetation remaining</w:t>
      </w:r>
      <w:r>
        <w:rPr>
          <w:lang w:val="en-US"/>
        </w:rPr>
        <w:fldChar w:fldCharType="begin" w:fldLock="1"/>
      </w:r>
      <w:r>
        <w:rPr>
          <w:lang w:val="en-US"/>
        </w:rPr>
        <w:instrText>ADDIN CSL_CITATION {"citationItems":[{"id":"ITEM-1","itemData":{"ISBN":"978-65-86056-61-7","ISSN":"1098-6596","PMID":"25246403","author":[{"dropping-particle":"","family":"Buainain","given":"A.M","non-dropping-particle":"","parse-names":false,"suffix":""},{"dropping-particle":"","family":"Favareto","given":"A.","non-dropping-particle":"","parse-names":false,"suffix":""},{"dropping-particle":"","family":"Contini","given":"E.","non-dropping-particle":"","parse-names":false,"suffix":""},{"dropping-particle":"","family":"Chaves","given":"F.T.","non-dropping-particle":"","parse-names":false,"suffix":""},{"dropping-particle":"","family":"Henz","given":"G.P.","non-dropping-particle":"","parse-names":false,"suffix":""}],"container-title":"Journal of Chemical Information and Modeling","id":"ITEM-1","issue":"9","issued":{"date-parts":[["2020"]]},"number-of-pages":"69","title":"Desafios para a agricultura nos biomas brasileiros","type":"book","volume":"53"},"uris":["http://www.mendeley.com/documents/?uuid=43aee71d-10f3-4764-8398-20e70fac556b"]}],"mendeley":{"formattedCitation":"&lt;sup&gt;56&lt;/sup&gt;","plainTextFormattedCitation":"56","previouslyFormattedCitation":"&lt;sup&gt;55&lt;/sup&gt;"},"properties":{"noteIndex":0},"schema":"https://github.com/citation-style-language/schema/raw/master/csl-citation.json"}</w:instrText>
      </w:r>
      <w:r>
        <w:rPr>
          <w:lang w:val="en-US"/>
        </w:rPr>
        <w:fldChar w:fldCharType="separate"/>
      </w:r>
      <w:r w:rsidRPr="004F1271">
        <w:rPr>
          <w:noProof/>
          <w:vertAlign w:val="superscript"/>
          <w:lang w:val="en-US"/>
        </w:rPr>
        <w:t>56</w:t>
      </w:r>
      <w:r>
        <w:rPr>
          <w:lang w:val="en-US"/>
        </w:rPr>
        <w:fldChar w:fldCharType="end"/>
      </w:r>
      <w:r w:rsidRPr="003B5151">
        <w:rPr>
          <w:lang w:val="en-US"/>
        </w:rPr>
        <w:t>. The elevation ranges from sea level to 2,900m, with abrupt changes in the type and depth of soils and in the average air temperature</w:t>
      </w:r>
      <w:r>
        <w:rPr>
          <w:lang w:val="en-US"/>
        </w:rPr>
        <w:fldChar w:fldCharType="begin" w:fldLock="1"/>
      </w:r>
      <w:r>
        <w:rPr>
          <w:lang w:val="en-US"/>
        </w:rPr>
        <w:instrText>ADDIN CSL_CITATION {"citationItems":[{"id":"ITEM-1","itemData":{"author":[{"dropping-particle":"","family":"Mantovani","given":"W","non-dropping-particle":"","parse-names":false,"suffix":""}],"container-title":"Patrimônio ambiental brasileiro","editor":[{"dropping-particle":"","family":"Ribeiro","given":"W.C.","non-dropping-particle":"","parse-names":false,"suffix":""}],"id":"ITEM-1","issued":{"date-parts":[["2003"]]},"page":"367-439","publisher":"Editora Universidade de São Paulo, São Paulo.","title":"A degradação dos biomas brasileiros","type":"chapter"},"uris":["http://www.mendeley.com/documents/?uuid=50ba93ef-50f3-46c7-a796-c534cccc0a77"]}],"mendeley":{"formattedCitation":"&lt;sup&gt;61&lt;/sup&gt;","plainTextFormattedCitation":"61","previouslyFormattedCitation":"&lt;sup&gt;60&lt;/sup&gt;"},"properties":{"noteIndex":0},"schema":"https://github.com/citation-style-language/schema/raw/master/csl-citation.json"}</w:instrText>
      </w:r>
      <w:r>
        <w:rPr>
          <w:lang w:val="en-US"/>
        </w:rPr>
        <w:fldChar w:fldCharType="separate"/>
      </w:r>
      <w:r w:rsidRPr="004F1271">
        <w:rPr>
          <w:noProof/>
          <w:vertAlign w:val="superscript"/>
          <w:lang w:val="en-US"/>
        </w:rPr>
        <w:t>61</w:t>
      </w:r>
      <w:r>
        <w:rPr>
          <w:lang w:val="en-US"/>
        </w:rPr>
        <w:fldChar w:fldCharType="end"/>
      </w:r>
      <w:r w:rsidRPr="003B5151">
        <w:rPr>
          <w:lang w:val="en-US"/>
        </w:rPr>
        <w:t>. The more inland, the more seasonal the forests become, with rainfall falling from</w:t>
      </w:r>
      <w:r>
        <w:rPr>
          <w:lang w:val="en-US"/>
        </w:rPr>
        <w:fldChar w:fldCharType="begin" w:fldLock="1"/>
      </w:r>
      <w:r>
        <w:rPr>
          <w:lang w:val="en-US"/>
        </w:rPr>
        <w:instrText>ADDIN CSL_CITATION {"citationItems":[{"id":"ITEM-1","itemData":{"author":[{"dropping-particle":"","family":"Mantovani","given":"W","non-dropping-particle":"","parse-names":false,"suffix":""}],"container-title":"Patrimônio ambiental brasileiro","editor":[{"dropping-particle":"","family":"Ribeiro","given":"W.C.","non-dropping-particle":"","parse-names":false,"suffix":""}],"id":"ITEM-1","issued":{"date-parts":[["2003"]]},"page":"367-439","publisher":"Editora Universidade de São Paulo, São Paulo.","title":"A degradação dos biomas brasileiros","type":"chapter"},"uris":["http://www.mendeley.com/documents/?uuid=50ba93ef-50f3-46c7-a796-c534cccc0a77"]},{"id":"ITEM-2","itemData":{"DOI":"https://doi.org/10.1111/j.1744-7429.2000.tb00619.x","ISSN":"0006-3606","abstract":"ABSTRACT The tree flora of southeastern Brazilian Atlantic forests was investigated according to two main aspects: (a) the variations in floristic composition of bodi rain and semi-deciduous forests were analyzed in terms of geographic and climatic variables by performing multivariate analyses on 125 existing floristic checklists; and (b) the links of both rain and semi-deciduous forests to Amazonian forests and Cerrados (woody savanna) were assessed. All analyses were performed at the species, genus, and family levels. The information obtained for the 125 forest areas was organized into an environmental database containing geographic and climatic records, and a floristic database containing binary presence records for 2532 species, 520 genera, and 106 families. Canonical correspondence analyses (CCA) were utilized to assess the relationship between geographic and climatic variables, and tree flora composition. Venn diagrams and cluster analyses were used to assess the floristic links to Amazonian forests and Cerrados. The following patterns were detected at all three taxonomic levels: (a) the differentiation between rain and semi-deciduous forests is floristically consistent and strongly correlated with rainfall regime, although transitions may be abrupt to gradual; (b) a north?south differentiation exists for both rain and semi-deciduous forests, probably caused by variations in both temperature and rainfall regime; (c) The flora of semi-deciduous forests also changes with increasing distance from the ocean and the associated increasing rainfall seasonality; and (d) elevation and associated temperatures are strongly correlated with the internal differentiation of both rain and semi-deciduous forests. To a considerable extent, the tree flora of semi-deciduous forests is a subset of the rain forest flora, probably extracting species that are able to cope with a longer dry season. There is greater floristic similarity at the species level between Atlantic rain and semi-deciduous forests than between any of these and either Amazonian rain forests or Cerrados. Nevertheless, semi-deciduous forests and Cerrados show stronger links, particularly at the generic and familial levels. Therefore, rhere is little floristic ground for viewing Atlantic rain forests as being closer to their Amazonian counterparts than to the adjacent semi-deciduous forests. The most appropriate view of rain and semi-deciduous forests in southeastern Brazil is that of a continuum in tr…","author":[{"dropping-particle":"","family":"Oliveira-Filho","given":"Ary T","non-dropping-particle":"","parse-names":false,"suffix":""},{"dropping-particle":"","family":"Fontes","given":"Marco Aurélio L","non-dropping-particle":"","parse-names":false,"suffix":""}],"container-title":"Biotropica","id":"ITEM-2","issue":"4b","issued":{"date-parts":[["2000","12","1"]]},"note":"https://doi.org/10.1111/j.1744-7429.2000.tb00619.x","page":"793-810","publisher":"John Wiley &amp; Sons, Ltd","title":"Patterns of Floristic Differentiation among Atlantic Forests in Southeastern Brazil and the Influence of Climate1","type":"article-journal","volume":"32"},"uris":["http://www.mendeley.com/documents/?uuid=07ae7359-17f6-4f9f-b126-99177fbfafbc"]}],"mendeley":{"formattedCitation":"&lt;sup&gt;61,62&lt;/sup&gt;","plainTextFormattedCitation":"61,62","previouslyFormattedCitation":"&lt;sup&gt;60,61&lt;/sup&gt;"},"properties":{"noteIndex":0},"schema":"https://github.com/citation-style-language/schema/raw/master/csl-citation.json"}</w:instrText>
      </w:r>
      <w:r>
        <w:rPr>
          <w:lang w:val="en-US"/>
        </w:rPr>
        <w:fldChar w:fldCharType="separate"/>
      </w:r>
      <w:r w:rsidRPr="004F1271">
        <w:rPr>
          <w:noProof/>
          <w:vertAlign w:val="superscript"/>
          <w:lang w:val="en-US"/>
        </w:rPr>
        <w:t>61,62</w:t>
      </w:r>
      <w:r>
        <w:rPr>
          <w:lang w:val="en-US"/>
        </w:rPr>
        <w:fldChar w:fldCharType="end"/>
      </w:r>
      <w:r w:rsidRPr="003B5151">
        <w:rPr>
          <w:lang w:val="en-US"/>
        </w:rPr>
        <w:t>. Most of the long-term agricultural land of the country is in the Atlantic Forest, with crops like sugarcane, maize, soybean, and beans. The Pampa biome represents approximately 2% of the national territory and it is characterized by plains and smooth relief, undulated with shallow soils, infertile and susceptible to erosion</w:t>
      </w:r>
      <w:r>
        <w:rPr>
          <w:lang w:val="en-US"/>
        </w:rPr>
        <w:fldChar w:fldCharType="begin" w:fldLock="1"/>
      </w:r>
      <w:r>
        <w:rPr>
          <w:lang w:val="en-US"/>
        </w:rPr>
        <w:instrText>ADDIN CSL_CITATION {"citationItems":[{"id":"ITEM-1","itemData":{"ISBN":"978-65-86056-61-7","ISSN":"1098-6596","PMID":"25246403","author":[{"dropping-particle":"","family":"Buainain","given":"A.M","non-dropping-particle":"","parse-names":false,"suffix":""},{"dropping-particle":"","family":"Favareto","given":"A.","non-dropping-particle":"","parse-names":false,"suffix":""},{"dropping-particle":"","family":"Contini","given":"E.","non-dropping-particle":"","parse-names":false,"suffix":""},{"dropping-particle":"","family":"Chaves","given":"F.T.","non-dropping-particle":"","parse-names":false,"suffix":""},{"dropping-particle":"","family":"Henz","given":"G.P.","non-dropping-particle":"","parse-names":false,"suffix":""}],"container-title":"Journal of Chemical Information and Modeling","id":"ITEM-1","issue":"9","issued":{"date-parts":[["2020"]]},"number-of-pages":"69","title":"Desafios para a agricultura nos biomas brasileiros","type":"book","volume":"53"},"uris":["http://www.mendeley.com/documents/?uuid=43aee71d-10f3-4764-8398-20e70fac556b"]}],"mendeley":{"formattedCitation":"&lt;sup&gt;56&lt;/sup&gt;","plainTextFormattedCitation":"56","previouslyFormattedCitation":"&lt;sup&gt;55&lt;/sup&gt;"},"properties":{"noteIndex":0},"schema":"https://github.com/citation-style-language/schema/raw/master/csl-citation.json"}</w:instrText>
      </w:r>
      <w:r>
        <w:rPr>
          <w:lang w:val="en-US"/>
        </w:rPr>
        <w:fldChar w:fldCharType="separate"/>
      </w:r>
      <w:r w:rsidRPr="004F1271">
        <w:rPr>
          <w:noProof/>
          <w:vertAlign w:val="superscript"/>
          <w:lang w:val="en-US"/>
        </w:rPr>
        <w:t>56</w:t>
      </w:r>
      <w:r>
        <w:rPr>
          <w:lang w:val="en-US"/>
        </w:rPr>
        <w:fldChar w:fldCharType="end"/>
      </w:r>
      <w:r w:rsidRPr="003B5151">
        <w:rPr>
          <w:lang w:val="en-US"/>
        </w:rPr>
        <w:t xml:space="preserve">. It is under </w:t>
      </w:r>
      <w:r>
        <w:rPr>
          <w:lang w:val="en-US"/>
        </w:rPr>
        <w:t xml:space="preserve">a </w:t>
      </w:r>
      <w:r w:rsidRPr="003B5151">
        <w:rPr>
          <w:lang w:val="en-US"/>
        </w:rPr>
        <w:t>temperate climate, characterized by great seasonal variation, with hot summers and very harsh winters, with the occurrence of frost and occasional snowfall</w:t>
      </w:r>
      <w:r>
        <w:rPr>
          <w:lang w:val="en-US"/>
        </w:rPr>
        <w:fldChar w:fldCharType="begin" w:fldLock="1"/>
      </w:r>
      <w:r>
        <w:rPr>
          <w:lang w:val="en-US"/>
        </w:rPr>
        <w:instrText>ADDIN CSL_CITATION {"citationItems":[{"id":"ITEM-1","itemData":{"DOI":"10.1016/j.ppees.2007.07.005","ISSN":"16180437","abstract":"The South Brazilian grasslands occupy some 13.7 million ha and support very high levels of biodiversity. This paper reviews the current state of ecological knowledge on South Brazilian Campos and of threats and challenges associated with their conservation. The principal factors shaping grassland physiognomy and diversity are discussed, and information is presented on diversity of plant species; best estimates suggest that 3000-4000 phanerophytes occur in the South Brazilian grasslands. It is argued that, despite their high species richness, Campos vegetation is not adequately protected under current conservation policies. In the past three decades, approximately 25% of the grassland area has been lost due to land use changes, and this trend continues. However, representation of Campos grasslands in conservation units is extremely low (less than 0.5%), and the management in most of these is inadequate to preserve the grasslands, as grazing and fire are important factors for their persistence. In conclusion, the following urgent needs are identified: (1) to create more conservation units in different regions, including different grassland types throughout southern Brazil, (2) to develop proper management strategies where grasslands are subject to shrub encroachment and forest expansion, (3) to conduct research on biodiversity and ecological processes in the Campos region and (4) to raise public awareness of the value and vulnerability of this vegetation type. © 2007 Rübel Foundation, ETH Zürich.","author":[{"dropping-particle":"","family":"Overbeck","given":"Gerhard E.","non-dropping-particle":"","parse-names":false,"suffix":""},{"dropping-particle":"","family":"Müller","given":"Sandra C.","non-dropping-particle":"","parse-names":false,"suffix":""},{"dropping-particle":"","family":"Fidelis","given":"Alessandra","non-dropping-particle":"","parse-names":false,"suffix":""},{"dropping-particle":"","family":"Pfadenhauer","given":"Jörg","non-dropping-particle":"","parse-names":false,"suffix":""},{"dropping-particle":"","family":"Pillar","given":"Valério D.","non-dropping-particle":"","parse-names":false,"suffix":""},{"dropping-particle":"","family":"Blanco","given":"Carolina C.","non-dropping-particle":"","parse-names":false,"suffix":""},{"dropping-particle":"","family":"Boldrini","given":"Ilsi I.","non-dropping-particle":"","parse-names":false,"suffix":""},{"dropping-particle":"","family":"Both","given":"Rogerio","non-dropping-particle":"","parse-names":false,"suffix":""},{"dropping-particle":"","family":"Forneck","given":"Eduardo D.","non-dropping-particle":"","parse-names":false,"suffix":""}],"container-title":"Perspectives in Plant Ecology, Evolution and Systematics","id":"ITEM-1","issue":"2","issued":{"date-parts":[["2007"]]},"page":"101-116","title":"Brazil's neglected biome: The South Brazilian Campos","type":"article-journal","volume":"9"},"uris":["http://www.mendeley.com/documents/?uuid=7717cfb6-6ea2-4e95-b24a-138cd91fbabe"]}],"mendeley":{"formattedCitation":"&lt;sup&gt;63&lt;/sup&gt;","plainTextFormattedCitation":"63","previouslyFormattedCitation":"&lt;sup&gt;62&lt;/sup&gt;"},"properties":{"noteIndex":0},"schema":"https://github.com/citation-style-language/schema/raw/master/csl-citation.json"}</w:instrText>
      </w:r>
      <w:r>
        <w:rPr>
          <w:lang w:val="en-US"/>
        </w:rPr>
        <w:fldChar w:fldCharType="separate"/>
      </w:r>
      <w:r w:rsidRPr="004F1271">
        <w:rPr>
          <w:noProof/>
          <w:vertAlign w:val="superscript"/>
          <w:lang w:val="en-US"/>
        </w:rPr>
        <w:t>63</w:t>
      </w:r>
      <w:r>
        <w:rPr>
          <w:lang w:val="en-US"/>
        </w:rPr>
        <w:fldChar w:fldCharType="end"/>
      </w:r>
      <w:r w:rsidRPr="003B5151">
        <w:rPr>
          <w:lang w:val="en-US"/>
        </w:rPr>
        <w:t xml:space="preserve">. Extensive </w:t>
      </w:r>
      <w:r w:rsidRPr="003B5151">
        <w:rPr>
          <w:lang w:val="en-US"/>
        </w:rPr>
        <w:lastRenderedPageBreak/>
        <w:t>livestock has been the main activity of the biome, even contributing to its preservation, but in the recent period, there have been important changes in land use, in particular the advance of soybean and rice.</w:t>
      </w:r>
    </w:p>
    <w:p w14:paraId="72F1D31E" w14:textId="77777777" w:rsidR="004A28F4" w:rsidRDefault="004A28F4" w:rsidP="004A28F4">
      <w:pPr>
        <w:spacing w:line="480" w:lineRule="auto"/>
        <w:rPr>
          <w:rFonts w:ascii="Times New Roman" w:hAnsi="Times New Roman" w:cs="Times New Roman"/>
        </w:rPr>
      </w:pPr>
    </w:p>
    <w:p w14:paraId="423D27E6" w14:textId="77777777" w:rsidR="004A28F4" w:rsidRPr="00F5709E" w:rsidRDefault="004A28F4" w:rsidP="004A28F4">
      <w:pPr>
        <w:spacing w:after="240" w:line="480" w:lineRule="auto"/>
        <w:rPr>
          <w:rFonts w:ascii="Times New Roman" w:hAnsi="Times New Roman" w:cs="Times New Roman"/>
          <w:b/>
          <w:bCs/>
          <w:iCs/>
        </w:rPr>
      </w:pPr>
      <w:r w:rsidRPr="00F5709E">
        <w:rPr>
          <w:rFonts w:ascii="Times New Roman" w:hAnsi="Times New Roman" w:cs="Times New Roman"/>
          <w:b/>
          <w:bCs/>
          <w:iCs/>
        </w:rPr>
        <w:t>2. Yield definitions</w:t>
      </w:r>
    </w:p>
    <w:p w14:paraId="3F308217" w14:textId="77777777" w:rsidR="004A28F4" w:rsidRPr="00DD0DE6" w:rsidRDefault="004A28F4" w:rsidP="004A28F4">
      <w:pPr>
        <w:spacing w:after="240" w:line="480" w:lineRule="auto"/>
        <w:rPr>
          <w:rFonts w:ascii="Times New Roman" w:hAnsi="Times New Roman" w:cs="Times New Roman"/>
        </w:rPr>
      </w:pPr>
      <w:r w:rsidRPr="00DD0DE6">
        <w:rPr>
          <w:rFonts w:ascii="Times New Roman" w:hAnsi="Times New Roman" w:cs="Times New Roman"/>
        </w:rPr>
        <w:t>Yield potential is defined as the yield of an adapted crop cultivar as determined by solar radiation, temperature, carbon dioxide, and genetic traits that govern length of growing period, light interception by the crop canopy and its conversion to biomass, and partition of biomass to the harvestable organs</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{"citationItems":[{"id":"ITEM-1","itemData":{"author":[{"dropping-particle":"","family":"Evans","given":"L T","non-dropping-particle":"","parse-names":false,"suffix":""}],"id":"ITEM-1","issued":{"date-parts":[["1993"]]},"publisher":"Cambridge University Press","publisher-place":"Cambridge","title":"Crop evolution, adaptation and yield","type":"book"},"uris":["http://www.mendeley.com/documents/?uuid=e6c7b981-b9ef-43c4-a593-38d5d9d9a503"]},{"id":"ITEM-2","itemData":{"DOI":"10.1016/j.fcr.2012.09.009","ISSN":"03784290","author":[{"dropping-particle":"","family":"Ittersum","given":"Martin K.","non-dropping-particle":"van","parse-names":false,"suffix":""},{"dropping-particle":"","family":"Cassman","given":"Kenneth G","non-dropping-particle":"","parse-names":false,"suffix":""},{"dropping-particle":"","family":"Grassini","given":"Patricio","non-dropping-particle":"","parse-names":false,"suffix":""},{"dropping-particle":"","family":"Wolf","given":"Joost","non-dropping-particle":"","parse-names":false,"suffix":""},{"dropping-particle":"","family":"Tittonell","given":"Pablo","non-dropping-particle":"","parse-names":false,"suffix":""},{"dropping-particle":"","family":"Hochman","given":"Zvi","non-dropping-particle":"","parse-names":false,"suffix":""}],"container-title":"Field Crops Research","id":"ITEM-2","issued":{"date-parts":[["2013","3"]]},"page":"4-17","publisher":"Elsevier B.V.","title":"Yield gap analysis with local to global relevance—A review","type":"article-journal","volume":"143"},"uris":["http://www.mendeley.com/documents/?uuid=fadb7f8e-d5cc-4480-90fe-acb1c7cb8822"]}],"mendeley":{"formattedCitation":"&lt;sup&gt;64,65&lt;/sup&gt;","plainTextFormattedCitation":"64,65","previouslyFormattedCitation":"&lt;sup&gt;63,64&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64,65</w:t>
      </w:r>
      <w:r>
        <w:rPr>
          <w:rFonts w:ascii="Times New Roman" w:hAnsi="Times New Roman" w:cs="Times New Roman"/>
        </w:rPr>
        <w:fldChar w:fldCharType="end"/>
      </w:r>
      <w:r w:rsidRPr="00DD0DE6">
        <w:rPr>
          <w:rFonts w:ascii="Times New Roman" w:hAnsi="Times New Roman" w:cs="Times New Roman"/>
        </w:rPr>
        <w:t>. In rainfed crops, yield potential is also determined by the water supply amount and distribution during the crop growth period and soil properties influencing the water balance such as soil depth, texture, and slope</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{"citationItems":[{"id":"ITEM-1","itemData":{"DOI":"10.1016/j.fcr.2012.09.009","ISSN":"03784290","author":[{"dropping-particle":"","family":"Ittersum","given":"Martin K.","non-dropping-particle":"van","parse-names":false,"suffix":""},{"dropping-particle":"","family":"Cassman","given":"Kenneth G","non-dropping-particle":"","parse-names":false,"suffix":""},{"dropping-particle":"","family":"Grassini","given":"Patricio","non-dropping-particle":"","parse-names":false,"suffix":""},{"dropping-particle":"","family":"Wolf","given":"Joost","non-dropping-particle":"","parse-names":false,"suffix":""},{"dropping-particle":"","family":"Tittonell","given":"Pablo","non-dropping-particle":"","parse-names":false,"suffix":""},{"dropping-particle":"","family":"Hochman","given":"Zvi","non-dropping-particle":"","parse-names":false,"suffix":""}],"container-title":"Field Crops Research","id":"ITEM-1","issued":{"date-parts":[["2013","3"]]},"page":"4-17","publisher":"Elsevier B.V.","title":"Yield gap analysis with local to global relevance—A review","type":"article-journal","volume":"143"},"uris":["http://www.mendeley.com/documents/?uuid=fadb7f8e-d5cc-4480-90fe-acb1c7cb8822"]}],"mendeley":{"formattedCitation":"&lt;sup&gt;65&lt;/sup&gt;","plainTextFormattedCitation":"65","previouslyFormattedCitation":"&lt;sup&gt;64&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65</w:t>
      </w:r>
      <w:r>
        <w:rPr>
          <w:rFonts w:ascii="Times New Roman" w:hAnsi="Times New Roman" w:cs="Times New Roman"/>
        </w:rPr>
        <w:fldChar w:fldCharType="end"/>
      </w:r>
      <w:r w:rsidRPr="00DD0DE6">
        <w:rPr>
          <w:rFonts w:ascii="Times New Roman" w:hAnsi="Times New Roman" w:cs="Times New Roman"/>
        </w:rPr>
        <w:t>. Reaching yield potential in farmer fields is neither feasible nor desirable as it would require large amounts of inputs, leading to reduced profit and a large negative environmental impact. Instead, reaching 80% of the yield potential is an attainable</w:t>
      </w:r>
      <w:r>
        <w:rPr>
          <w:rFonts w:ascii="Times New Roman" w:hAnsi="Times New Roman" w:cs="Times New Roman"/>
        </w:rPr>
        <w:t xml:space="preserve"> </w:t>
      </w:r>
      <w:r w:rsidRPr="00DD0DE6">
        <w:rPr>
          <w:rFonts w:ascii="Times New Roman" w:hAnsi="Times New Roman" w:cs="Times New Roman"/>
        </w:rPr>
        <w:t>target in cropping systems where farmers have access to markets, inputs, and extension services</w:t>
      </w:r>
      <w:r>
        <w:rPr>
          <w:rFonts w:ascii="Times New Roman" w:hAnsi="Times New Roman" w:cs="Times New Roman"/>
        </w:rPr>
        <w:fldChar w:fldCharType="begin" w:fldLock="1"/>
      </w:r>
      <w:r>
        <w:rPr>
          <w:rFonts w:ascii="Times New Roman" w:hAnsi="Times New Roman" w:cs="Times New Roman"/>
        </w:rPr>
        <w:instrText>ADDIN CSL_CITATION {"citationItems":[{"id":"ITEM-1","itemData":{"DOI":"10.1146/annurev.environ.041008.093740","ISSN":"15435938","abstract":"Future trajectories of food prices, food security, and cropland expansion are closely linked to future average crop yields in the major agricultural regions of the world. Because the maximum possible yields achieved in farmers' fields might level off or even decline in many regions over the next few decades, reducing the gap between average and potential yields is critical. In most major irrigated wheat, rice, and maize systems, yields appear to be at or near 80% of yield potential, with no evidence for yields having exceeded this threshold to date. A fundamental constraint in these systems appears to be uncertainty in growing season weather; thus tools to address this uncertainty would likely reduce gaps. Otherwise, short-term prospects for yield gains in irrigated agriculture appear grim without increased yield potential. Average yields in rainfed systems are commonly 50% or less of yield potential, suggesting ample room for improvement, though estimation of yield gaps for rainfed regions is subject to more errors than for irrigated regions. Several priorities for future research are identified. Copyright © 2009 by Annual Reviews.","author":[{"dropping-particle":"","family":"Lobell","given":"David B.","non-dropping-particle":"","parse-names":false,"suffix":""},{"dropping-particle":"","family":"Cassman","given":"Kenneth G.","non-dropping-particle":"","parse-names":false,"suffix":""},{"dropping-particle":"","family":"Field","given":"Christopher B.","non-dropping-particle":"","parse-names":false,"suffix":""}],"container-title":"Annual Review of Environment and Resources","id":"ITEM-1","issued":{"date-parts":[["2009"]]},"page":"179-204","title":"Crop yield gaps: Their importance, magnitudes, and causes","type":"article-journal","volume":"34"},"uris":["http://www.mendeley.com/documents/?uuid=71ccecfe-caeb-461f-a070-54157bbde2c2"]},{"id":"ITEM-2","itemData":{"DOI":"10.1146/annurev.energy.28.040202.122858","ISSN":"1543-5938","abstract":"Agriculture is a resource-intensive enterprise. The manner in which food production systems utilize resources has a large influence on environmental quality. To evaluate prospects for conserving natural resources while meeting increased demand for cereals, we interpret recent trends and future trajectories in crop yields, land and nitrogen fertilizer use, carbon sequestration, and greenhouse gas emissions to identify key issues and challenges. Based on this assessment, we conclude that avoiding expansion of cultivation into natural ecosystems, increased nitrogen use efficiency, and improved soil quality are pivotal components of a sustainable agriculture that meets human needs and protects natural resources. To achieve this outcome will depend on raising the yield potential and closing existing yield gaps of the major cereal crops to avoid yield stagnation in some of the world's most productive systems. Recent trends suggest, however, that increasing crop yield potential is a formidable scientific challenge that has proven to be an elusive goal.","author":[{"dropping-particle":"","family":"Cassman","given":"Kenneth G.","non-dropping-particle":"","parse-names":false,"suffix":""},{"dropping-particle":"","family":"Dobermann","given":"Achim","non-dropping-particle":"","parse-names":false,"suffix":""},{"dropping-particle":"","family":"Walters","given":"Daniel T.","non-dropping-particle":"","parse-names":false,"suffix":""},{"dropping-particle":"","family":"Yang","given":"Haishun","non-dropping-particle":"","parse-names":false,"suffix":""}],"container-title":"Annual Review of Environment and Resources","id":"ITEM-2","issue":"1","issued":{"date-parts":[["2003","11"]]},"page":"315-358","title":"Meeting Cereal Demand While Protecting Natural Resources and Improving Environmental Quality","type":"article-journal","volume":"28"},"uris":["http://www.mendeley.com/documents/?uuid=ee4c9b1e-19b8-4855-996c-9680b6a57a88"]}],"mendeley":{"formattedCitation":"&lt;sup&gt;66,67&lt;/sup&gt;","plainTextFormattedCitation":"66,67","previouslyFormattedCitation":"&lt;sup&gt;65,66&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66,67</w:t>
      </w:r>
      <w:r>
        <w:rPr>
          <w:rFonts w:ascii="Times New Roman" w:hAnsi="Times New Roman" w:cs="Times New Roman"/>
        </w:rPr>
        <w:fldChar w:fldCharType="end"/>
      </w:r>
      <w:r w:rsidRPr="00DD0DE6">
        <w:rPr>
          <w:rFonts w:ascii="Times New Roman" w:hAnsi="Times New Roman" w:cs="Times New Roman"/>
        </w:rPr>
        <w:t>. Finally, the exploitable yield gap is defined as the difference between the attainable yield and average farmer yield. The magnitude of yield gap provides a benchmark of current land productivity in relation to the biophysical yield ceiling, and an estimate of the additional crop production that could potentially be achieved, on existing cropland area, through improved manageme</w:t>
      </w:r>
      <w:r>
        <w:rPr>
          <w:rFonts w:ascii="Times New Roman" w:hAnsi="Times New Roman" w:cs="Times New Roman"/>
        </w:rPr>
        <w:t>nt that alleviates all yield limiting and reducing factors</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{"citationItems":[{"id":"ITEM-1","itemData":{"DOI":"10.1016/j.fcr.2012.09.009","ISSN":"03784290","author":[{"dropping-particle":"","family":"Ittersum","given":"Martin K.","non-dropping-particle":"van","parse-names":false,"suffix":""},{"dropping-particle":"","family":"Cassman","given":"Kenneth G","non-dropping-particle":"","parse-names":false,"suffix":""},{"dropping-particle":"","family":"Grassini","given":"Patricio","non-dropping-particle":"","parse-names":false,"suffix":""},{"dropping-particle":"","family":"Wolf","given":"Joost","non-dropping-particle":"","parse-names":false,"suffix":""},{"dropping-particle":"","family":"Tittonell","given":"Pablo","non-dropping-particle":"","parse-names":false,"suffix":""},{"dropping-particle":"","family":"Hochman","given":"Zvi","non-dropping-particle":"","parse-names":false,"suffix":""}],"container-title":"Field Crops Research","id":"ITEM-1","issued":{"date-parts":[["2013","3"]]},"page":"4-17","publisher":"Elsevier B.V.","title":"Yield gap analysis with local to global relevance—A review","type":"article-journal","volume":"143"},"uris":["http://www.mendeley.com/documents/?uuid=fadb7f8e-d5cc-4480-90fe-acb1c7cb8822"]},{"id":"ITEM-2","itemData":{"DOI":"10.1146/annurev.energy.28.040202.122858","ISSN":"1543-5938","abstract":"Agriculture is a resource-intensive enterprise. The manner in which food production systems utilize resources has a large influence on environmental quality. To evaluate prospects for conserving natural resources while meeting increased demand for cereals, we interpret recent trends and future trajectories in crop yields, land and nitrogen fertilizer use, carbon sequestration, and greenhouse gas emissions to identify key issues and challenges. Based on this assessment, we conclude that avoiding expansion of cultivation into natural ecosystems, increased nitrogen use efficiency, and improved soil quality are pivotal components of a sustainable agriculture that meets human needs and protects natural resources. To achieve this outcome will depend on raising the yield potential and closing existing yield gaps of the major cereal crops to avoid yield stagnation in some of the world's most productive systems. Recent trends suggest, however, that increasing crop yield potential is a formidable scientific challenge that has proven to be an elusive goal.","author":[{"dropping-particle":"","family":"Cassman","given":"Kenneth G.","non-dropping-particle":"","parse-names":false,"suffix":""},{"dropping-particle":"","family":"Dobermann","given":"Achim","non-dropping-particle":"","parse-names":false,"suffix":""},{"dropping-particle":"","family":"Walters","given":"Daniel T.","non-dropping-particle":"","parse-names":false,"suffix":""},{"dropping-particle":"","family":"Yang","given":"Haishun","non-dropping-particle":"","parse-names":false,"suffix":""}],"container-title":"Annual Review of Environment and Resources","id":"ITEM-2","issue":"1","issued":{"date-parts":[["2003","11"]]},"page":"315-358","title":"Meeting Cereal Demand While Protecting Natural Resources and Improving Environmental Quality","type":"article-journal","volume":"28"},"uris":["http://www.mendeley.com/documents/?uuid=ee4c9b1e-19b8-4855-996c-9680b6a57a88"]}],"mendeley":{"formattedCitation":"&lt;sup&gt;65,67&lt;/sup&gt;","plainTextFormattedCitation":"65,67","previouslyFormattedCitation":"&lt;sup&gt;64,66&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65,67</w:t>
      </w:r>
      <w:r>
        <w:rPr>
          <w:rFonts w:ascii="Times New Roman" w:hAnsi="Times New Roman" w:cs="Times New Roman"/>
        </w:rPr>
        <w:fldChar w:fldCharType="end"/>
      </w:r>
      <w:r w:rsidRPr="00DD0DE6">
        <w:rPr>
          <w:rFonts w:ascii="Times New Roman" w:hAnsi="Times New Roman" w:cs="Times New Roman"/>
        </w:rPr>
        <w:t xml:space="preserve">. </w:t>
      </w:r>
    </w:p>
    <w:p w14:paraId="42FB7689" w14:textId="77777777" w:rsidR="004A28F4" w:rsidRDefault="004A28F4" w:rsidP="004A28F4">
      <w:pPr>
        <w:spacing w:line="480" w:lineRule="auto"/>
        <w:rPr>
          <w:rFonts w:ascii="Times New Roman" w:hAnsi="Times New Roman" w:cs="Times New Roman"/>
        </w:rPr>
      </w:pPr>
    </w:p>
    <w:p w14:paraId="43FF38DD" w14:textId="77777777" w:rsidR="004A28F4" w:rsidRDefault="004A28F4" w:rsidP="004A28F4">
      <w:pPr>
        <w:spacing w:line="480" w:lineRule="auto"/>
        <w:rPr>
          <w:rFonts w:ascii="Times New Roman" w:hAnsi="Times New Roman" w:cs="Times New Roman"/>
          <w:b/>
        </w:rPr>
      </w:pPr>
      <w:r>
        <w:rPr>
          <w:rFonts w:ascii="Times New Roman" w:hAnsi="Times New Roman" w:cs="Times New Roman"/>
          <w:b/>
        </w:rPr>
        <w:t>3</w:t>
      </w:r>
      <w:r w:rsidRPr="00703427">
        <w:rPr>
          <w:rFonts w:ascii="Times New Roman" w:hAnsi="Times New Roman" w:cs="Times New Roman"/>
          <w:b/>
        </w:rPr>
        <w:t>.</w:t>
      </w:r>
      <w:r>
        <w:rPr>
          <w:rFonts w:ascii="Times New Roman" w:hAnsi="Times New Roman" w:cs="Times New Roman"/>
          <w:b/>
        </w:rPr>
        <w:t xml:space="preserve"> Yield gap analysis</w:t>
      </w:r>
      <w:r w:rsidRPr="00703427">
        <w:rPr>
          <w:rFonts w:ascii="Times New Roman" w:hAnsi="Times New Roman" w:cs="Times New Roman"/>
          <w:b/>
        </w:rPr>
        <w:t xml:space="preserve"> </w:t>
      </w:r>
    </w:p>
    <w:p w14:paraId="313560FC" w14:textId="77777777" w:rsidR="004A28F4" w:rsidRDefault="004A28F4" w:rsidP="004A28F4">
      <w:pPr>
        <w:spacing w:line="480" w:lineRule="auto"/>
        <w:rPr>
          <w:rFonts w:ascii="Times New Roman" w:hAnsi="Times New Roman" w:cs="Times New Roman"/>
          <w:b/>
        </w:rPr>
      </w:pPr>
    </w:p>
    <w:p w14:paraId="67D67032" w14:textId="77777777" w:rsidR="004A28F4" w:rsidRPr="00703427" w:rsidRDefault="004A28F4" w:rsidP="004A28F4">
      <w:pPr>
        <w:spacing w:line="480" w:lineRule="auto"/>
        <w:rPr>
          <w:rFonts w:ascii="Times New Roman" w:hAnsi="Times New Roman" w:cs="Times New Roman"/>
          <w:b/>
        </w:rPr>
      </w:pPr>
      <w:r>
        <w:rPr>
          <w:rFonts w:ascii="Times New Roman" w:hAnsi="Times New Roman" w:cs="Times New Roman"/>
          <w:b/>
        </w:rPr>
        <w:t>3.1. Site selection</w:t>
      </w:r>
    </w:p>
    <w:p w14:paraId="289B2766" w14:textId="77777777" w:rsidR="004A28F4" w:rsidRDefault="004A28F4" w:rsidP="004A28F4">
      <w:pPr>
        <w:spacing w:line="480" w:lineRule="auto"/>
        <w:rPr>
          <w:rFonts w:ascii="Times New Roman" w:hAnsi="Times New Roman" w:cs="Times New Roman"/>
          <w:color w:val="FF0000"/>
        </w:rPr>
      </w:pPr>
      <w:r w:rsidRPr="00DD0DE6">
        <w:rPr>
          <w:rFonts w:ascii="Times New Roman" w:hAnsi="Times New Roman" w:cs="Times New Roman"/>
        </w:rPr>
        <w:lastRenderedPageBreak/>
        <w:t xml:space="preserve">Based on crop harvested area distribution </w:t>
      </w:r>
      <w:r>
        <w:rPr>
          <w:rFonts w:ascii="Times New Roman" w:hAnsi="Times New Roman" w:cs="Times New Roman"/>
        </w:rPr>
        <w:t>(MAPSPAM)</w:t>
      </w:r>
      <w:r>
        <w:rPr>
          <w:rFonts w:ascii="Times New Roman" w:hAnsi="Times New Roman" w:cs="Times New Roman"/>
        </w:rPr>
        <w:fldChar w:fldCharType="begin" w:fldLock="1"/>
      </w:r>
      <w:r>
        <w:rPr>
          <w:rFonts w:ascii="Times New Roman" w:hAnsi="Times New Roman" w:cs="Times New Roman"/>
        </w:rPr>
        <w:instrText>ADDIN CSL_CITATION {"citationItems":[{"id":"ITEM-1","itemData":{"DOI":"10.7910/DVN/PRFF8V","author":[{"dropping-particle":"","family":"Institute","given":"International Food Policy Research","non-dropping-particle":"","parse-names":false,"suffix":""}],"collection-title":"MapSPAM","edition":"DRAFT VERS","editor":[{"dropping-particle":"","family":"International Food Policy Research Institute A4 - CGIAR Platform for Big Data in Agriculture A4 - CGIAR Research Program on Policies and Markets A4 - The Bill and Melinda Gates Foundation A4 - NASA Harvest A4 - USAID Feed the Future Innovation Lab for Col","given":"Institutions","non-dropping-particle":"","parse-names":false,"suffix":""}],"id":"ITEM-1","issued":{"date-parts":[["0"]]},"publisher":"Harvard Dataverse","title":"Global Spatially-Disaggregated Crop Production Statistics Data for 2010 Version 2.0","type":"article"},"uris":["http://www.mendeley.com/documents/?uuid=2a1e4912-1953-4f48-bd04-baa082b207cf"]}],"mendeley":{"formattedCitation":"&lt;sup&gt;68&lt;/sup&gt;","plainTextFormattedCitation":"68","previouslyFormattedCitation":"&lt;sup&gt;67&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68</w:t>
      </w:r>
      <w:r>
        <w:rPr>
          <w:rFonts w:ascii="Times New Roman" w:hAnsi="Times New Roman" w:cs="Times New Roman"/>
        </w:rPr>
        <w:fldChar w:fldCharType="end"/>
      </w:r>
      <w:r>
        <w:rPr>
          <w:rFonts w:ascii="Times New Roman" w:hAnsi="Times New Roman" w:cs="Times New Roman"/>
        </w:rPr>
        <w:t xml:space="preserve"> </w:t>
      </w:r>
      <w:r w:rsidRPr="00DD0DE6">
        <w:rPr>
          <w:rFonts w:ascii="Times New Roman" w:hAnsi="Times New Roman" w:cs="Times New Roman"/>
        </w:rPr>
        <w:t xml:space="preserve">and the </w:t>
      </w:r>
      <w:proofErr w:type="spellStart"/>
      <w:r w:rsidRPr="00DD0DE6">
        <w:rPr>
          <w:rFonts w:ascii="Times New Roman" w:hAnsi="Times New Roman" w:cs="Times New Roman"/>
        </w:rPr>
        <w:t>agro</w:t>
      </w:r>
      <w:proofErr w:type="spellEnd"/>
      <w:r w:rsidRPr="00DD0DE6">
        <w:rPr>
          <w:rFonts w:ascii="Times New Roman" w:hAnsi="Times New Roman" w:cs="Times New Roman"/>
        </w:rPr>
        <w:t>-climatic zones defined for Brazil</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{"citationItems":[{"id":"ITEM-1","itemData":{"DOI":"10.1016/j.fcr.2012.11.023","ISSN":"03784290","abstract":"Yield gap analysis, which evaluates magnitude and variability of difference between crop yield potential (Yp) or water limited yield potential (Yw) and actual farm yields, provides a measure of untapped food production capacity. Reliable location-specific estimates of yield gaps, either derived from research plots or simulation models, are available only for a limited number of locations and crops due to cost and time required for field studies or for obtaining data on long-term weather, crop rotations and management practices, and soil properties. Given these constraints, we compare global agro-climatic zonation schemes for suitability to up-scale location-specific estimates of Yp and Yw, which are the basis for estimating yield gaps at regional, national, and global scales. Six global climate zonation schemes were evaluated for climatic homogeneity within delineated climate zones (CZs) and coverage of crop area. An efficient CZ scheme should strike an effective balance between zone size and number of zones required to cover a large portion of harvested area of major food crops. Climate heterogeneity was very large in CZ schemes with less than 100 zones. Of the other four schemes, the Global Yield Gap Atlas Extrapolation Domain (GYGA-ED) approach, based on a matrix of three categorical variables (growing degree days, aridity index, temperature seasonality) to delineate CZs for harvested area of all major food crops, achieved reasonable balance between number of CZs to cover 80% of global crop area and climate homogeneity within zones. While CZ schemes derived from two climate-related categorical variables require a similar number of zones to cover 80% of crop area, within-zone heterogeneity is substantially greater than for the GYGA-ED for most weather variables that are sensitive drivers of crop production. Some CZ schemes are crop-specific, which limits utility for up-scaling location-specific evaluation of yield gaps in regions with crop rotations rather than single crop species. © 2012 Elsevier B.V.","author":[{"dropping-particle":"","family":"Wart","given":"Justin","non-dropping-particle":"van","parse-names":false,"suffix":""},{"dropping-particle":"","family":"Bussel","given":"Lenny G.J.","non-dropping-particle":"van","parse-names":false,"suffix":""},{"dropping-particle":"","family":"Wolf","given":"Joost","non-dropping-particle":"","parse-names":false,"suffix":""},{"dropping-particle":"","family":"Licker","given":"Rachel","non-dropping-particle":"","parse-names":false,"suffix":""},{"dropping-particle":"","family":"Grassini","given":"Patricio","non-dropping-particle":"","parse-names":false,"suffix":""},{"dropping-particle":"","family":"Nelson","given":"Andrew","non-dropping-particle":"","parse-names":false,"suffix":""},{"dropping-particle":"","family":"Boogaard","given":"Hendrik","non-dropping-particle":"","parse-names":false,"suffix":""},{"dropping-particle":"","family":"Gerber","given":"James","non-dropping-particle":"","parse-names":false,"suffix":""},{"dropping-particle":"","family":"Mueller","given":"Nathaniel D.","non-dropping-particle":"","parse-names":false,"suffix":""},{"dropping-particle":"","family":"Claessens","given":"Lieven","non-dropping-particle":"","parse-names":false,"suffix":""},{"dropping-particle":"","family":"Ittersum","given":"Martin K.","non-dropping-particle":"van","parse-names":false,"suffix":""},{"dropping-particle":"","family":"Cassman","given":"Kenneth G.","non-dropping-particle":"","parse-names":false,"suffix":""}],"container-title":"Field Crops Research","id":"ITEM-1","issued":{"date-parts":[["2013"]]},"page":"44-55","publisher":"Elsevier B.V.","title":"Use of agro-climatic zones to upscale simulated crop yield potential","type":"article-journal","volume":"143"},"uris":["http://www.mendeley.com/documents/?uuid=5691ff7b-5ee7-4570-a99f-6924871a507f"]}],"mendeley":{"formattedCitation":"&lt;sup&gt;69&lt;/sup&gt;","plainTextFormattedCitation":"69","previouslyFormattedCitation":"&lt;sup&gt;68&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69</w:t>
      </w:r>
      <w:r>
        <w:rPr>
          <w:rFonts w:ascii="Times New Roman" w:hAnsi="Times New Roman" w:cs="Times New Roman"/>
        </w:rPr>
        <w:fldChar w:fldCharType="end"/>
      </w:r>
      <w:r>
        <w:rPr>
          <w:rFonts w:ascii="Times New Roman" w:hAnsi="Times New Roman" w:cs="Times New Roman"/>
        </w:rPr>
        <w:t xml:space="preserve">, </w:t>
      </w:r>
      <w:r w:rsidRPr="00CB6D6D">
        <w:rPr>
          <w:rFonts w:ascii="Times New Roman" w:hAnsi="Times New Roman" w:cs="Times New Roman"/>
          <w:color w:val="000000" w:themeColor="text1"/>
        </w:rPr>
        <w:t>buffer zones (radius: 100 km) were defined around existing weather stations, with their borders clipped so that the buffers do not exten</w:t>
      </w:r>
      <w:r>
        <w:rPr>
          <w:rFonts w:ascii="Times New Roman" w:hAnsi="Times New Roman" w:cs="Times New Roman"/>
          <w:color w:val="000000" w:themeColor="text1"/>
        </w:rPr>
        <w:t>d</w:t>
      </w:r>
      <w:r w:rsidRPr="00CB6D6D">
        <w:rPr>
          <w:rFonts w:ascii="Times New Roman" w:hAnsi="Times New Roman" w:cs="Times New Roman"/>
          <w:color w:val="000000" w:themeColor="text1"/>
        </w:rPr>
        <w:t xml:space="preserve"> into different climate zones.</w:t>
      </w:r>
      <w:r>
        <w:rPr>
          <w:rFonts w:ascii="Times New Roman" w:hAnsi="Times New Roman" w:cs="Times New Roman"/>
          <w:color w:val="000000" w:themeColor="text1"/>
        </w:rPr>
        <w:t xml:space="preserve"> </w:t>
      </w:r>
      <w:r w:rsidRPr="00CB6D6D">
        <w:rPr>
          <w:rFonts w:ascii="Times New Roman" w:hAnsi="Times New Roman" w:cs="Times New Roman"/>
          <w:color w:val="000000" w:themeColor="text1"/>
        </w:rPr>
        <w:t xml:space="preserve">Weather stations with long-term weather records are required to </w:t>
      </w:r>
      <w:r>
        <w:rPr>
          <w:rFonts w:ascii="Times New Roman" w:hAnsi="Times New Roman" w:cs="Times New Roman"/>
          <w:color w:val="000000" w:themeColor="text1"/>
        </w:rPr>
        <w:t>estimate yield potential</w:t>
      </w:r>
      <w:r w:rsidRPr="00CB6D6D">
        <w:rPr>
          <w:rFonts w:ascii="Times New Roman" w:hAnsi="Times New Roman" w:cs="Times New Roman"/>
          <w:color w:val="000000" w:themeColor="text1"/>
        </w:rPr>
        <w:t xml:space="preserve"> and its variability. Buffers were selected successively, starting from the one with </w:t>
      </w:r>
      <w:r>
        <w:rPr>
          <w:rFonts w:ascii="Times New Roman" w:hAnsi="Times New Roman" w:cs="Times New Roman"/>
          <w:color w:val="000000" w:themeColor="text1"/>
        </w:rPr>
        <w:t xml:space="preserve">the </w:t>
      </w:r>
      <w:r w:rsidRPr="00CB6D6D">
        <w:rPr>
          <w:rFonts w:ascii="Times New Roman" w:hAnsi="Times New Roman" w:cs="Times New Roman"/>
          <w:color w:val="000000" w:themeColor="text1"/>
        </w:rPr>
        <w:t xml:space="preserve">highest share of national </w:t>
      </w:r>
      <w:r>
        <w:rPr>
          <w:rFonts w:ascii="Times New Roman" w:hAnsi="Times New Roman" w:cs="Times New Roman"/>
          <w:color w:val="000000" w:themeColor="text1"/>
        </w:rPr>
        <w:t>soybean</w:t>
      </w:r>
      <w:r w:rsidRPr="00CB6D6D">
        <w:rPr>
          <w:rFonts w:ascii="Times New Roman" w:hAnsi="Times New Roman" w:cs="Times New Roman"/>
          <w:color w:val="000000" w:themeColor="text1"/>
        </w:rPr>
        <w:t xml:space="preserve"> area, and then eliminating those buffers that overlap with the selected buffer by more than 20%. The process was </w:t>
      </w:r>
      <w:proofErr w:type="gramStart"/>
      <w:r w:rsidRPr="00CB6D6D">
        <w:rPr>
          <w:rFonts w:ascii="Times New Roman" w:hAnsi="Times New Roman" w:cs="Times New Roman"/>
          <w:color w:val="000000" w:themeColor="text1"/>
        </w:rPr>
        <w:t>repeated</w:t>
      </w:r>
      <w:proofErr w:type="gramEnd"/>
      <w:r w:rsidRPr="00CB6D6D">
        <w:rPr>
          <w:rFonts w:ascii="Times New Roman" w:hAnsi="Times New Roman" w:cs="Times New Roman"/>
          <w:color w:val="000000" w:themeColor="text1"/>
        </w:rPr>
        <w:t xml:space="preserve"> and more buffers were selected until reaching a coverage of 50% of national soybean area. </w:t>
      </w:r>
      <w:r w:rsidRPr="00E242BD">
        <w:rPr>
          <w:rFonts w:ascii="Times New Roman" w:hAnsi="Times New Roman" w:cs="Times New Roman"/>
          <w:color w:val="000000" w:themeColor="text1"/>
        </w:rPr>
        <w:t>We created additional buffers (</w:t>
      </w:r>
      <w:r>
        <w:rPr>
          <w:rFonts w:ascii="Times New Roman" w:hAnsi="Times New Roman" w:cs="Times New Roman"/>
          <w:color w:val="000000" w:themeColor="text1"/>
        </w:rPr>
        <w:t xml:space="preserve">from </w:t>
      </w:r>
      <w:r w:rsidRPr="00E242BD">
        <w:rPr>
          <w:rFonts w:ascii="Times New Roman" w:hAnsi="Times New Roman" w:cs="Times New Roman"/>
          <w:color w:val="000000" w:themeColor="text1"/>
        </w:rPr>
        <w:t xml:space="preserve">‘hypothetical </w:t>
      </w:r>
      <w:r>
        <w:rPr>
          <w:rFonts w:ascii="Times New Roman" w:hAnsi="Times New Roman" w:cs="Times New Roman"/>
          <w:color w:val="000000" w:themeColor="text1"/>
        </w:rPr>
        <w:t>weather stations’)</w:t>
      </w:r>
      <w:r w:rsidRPr="00E242BD">
        <w:rPr>
          <w:rFonts w:ascii="Times New Roman" w:hAnsi="Times New Roman" w:cs="Times New Roman"/>
          <w:color w:val="000000" w:themeColor="text1"/>
        </w:rPr>
        <w:t xml:space="preserve"> to cover important soybean producing areas that were not selected because of absence of weather stations or inaccuracies </w:t>
      </w:r>
      <w:r>
        <w:rPr>
          <w:rFonts w:ascii="Times New Roman" w:hAnsi="Times New Roman" w:cs="Times New Roman"/>
          <w:color w:val="000000" w:themeColor="text1"/>
        </w:rPr>
        <w:t xml:space="preserve">in </w:t>
      </w:r>
      <w:r w:rsidRPr="00E242BD">
        <w:rPr>
          <w:rFonts w:ascii="Times New Roman" w:hAnsi="Times New Roman" w:cs="Times New Roman"/>
          <w:color w:val="000000" w:themeColor="text1"/>
        </w:rPr>
        <w:t>soybean area maps. A total of 3</w:t>
      </w:r>
      <w:r>
        <w:rPr>
          <w:rFonts w:ascii="Times New Roman" w:hAnsi="Times New Roman" w:cs="Times New Roman"/>
          <w:color w:val="000000" w:themeColor="text1"/>
        </w:rPr>
        <w:t>2</w:t>
      </w:r>
      <w:r w:rsidRPr="00E242BD">
        <w:rPr>
          <w:rFonts w:ascii="Times New Roman" w:hAnsi="Times New Roman" w:cs="Times New Roman"/>
          <w:color w:val="000000" w:themeColor="text1"/>
        </w:rPr>
        <w:t xml:space="preserve"> </w:t>
      </w:r>
      <w:r>
        <w:rPr>
          <w:rFonts w:ascii="Times New Roman" w:hAnsi="Times New Roman" w:cs="Times New Roman"/>
          <w:color w:val="000000" w:themeColor="text1"/>
        </w:rPr>
        <w:t>buffers (referred to as ‘sites’ in the main text)</w:t>
      </w:r>
      <w:r w:rsidRPr="00E242BD">
        <w:rPr>
          <w:rFonts w:ascii="Times New Roman" w:hAnsi="Times New Roman" w:cs="Times New Roman"/>
          <w:color w:val="000000" w:themeColor="text1"/>
        </w:rPr>
        <w:t xml:space="preserve"> were selected for soybean </w:t>
      </w:r>
      <w:r w:rsidRPr="00D37270">
        <w:rPr>
          <w:rFonts w:ascii="Times New Roman" w:hAnsi="Times New Roman" w:cs="Times New Roman"/>
          <w:b/>
          <w:color w:val="000000" w:themeColor="text1"/>
        </w:rPr>
        <w:t>(Supplementary Table S2)</w:t>
      </w:r>
      <w:r>
        <w:rPr>
          <w:rFonts w:ascii="Times New Roman" w:hAnsi="Times New Roman" w:cs="Times New Roman"/>
          <w:color w:val="000000" w:themeColor="text1"/>
        </w:rPr>
        <w:t xml:space="preserve">. Eight </w:t>
      </w:r>
      <w:r w:rsidRPr="00E242BD">
        <w:rPr>
          <w:rFonts w:ascii="Times New Roman" w:hAnsi="Times New Roman" w:cs="Times New Roman"/>
          <w:color w:val="000000" w:themeColor="text1"/>
        </w:rPr>
        <w:t>of</w:t>
      </w:r>
      <w:r>
        <w:rPr>
          <w:rFonts w:ascii="Times New Roman" w:hAnsi="Times New Roman" w:cs="Times New Roman"/>
          <w:color w:val="000000" w:themeColor="text1"/>
        </w:rPr>
        <w:t xml:space="preserve"> the 32 buffers included s</w:t>
      </w:r>
      <w:r w:rsidRPr="00E242BD">
        <w:rPr>
          <w:rFonts w:ascii="Times New Roman" w:hAnsi="Times New Roman" w:cs="Times New Roman"/>
          <w:color w:val="000000" w:themeColor="text1"/>
        </w:rPr>
        <w:t>econd</w:t>
      </w:r>
      <w:r>
        <w:rPr>
          <w:rFonts w:ascii="Times New Roman" w:hAnsi="Times New Roman" w:cs="Times New Roman"/>
          <w:color w:val="000000" w:themeColor="text1"/>
        </w:rPr>
        <w:t>-</w:t>
      </w:r>
      <w:r w:rsidRPr="00E242BD">
        <w:rPr>
          <w:rFonts w:ascii="Times New Roman" w:hAnsi="Times New Roman" w:cs="Times New Roman"/>
          <w:color w:val="000000" w:themeColor="text1"/>
        </w:rPr>
        <w:t xml:space="preserve">crop maize </w:t>
      </w:r>
      <w:r w:rsidRPr="00D37270">
        <w:rPr>
          <w:rFonts w:ascii="Times New Roman" w:hAnsi="Times New Roman" w:cs="Times New Roman"/>
          <w:b/>
          <w:color w:val="000000" w:themeColor="text1"/>
        </w:rPr>
        <w:t>(Supplementary Table S3)</w:t>
      </w:r>
      <w:r w:rsidRPr="00E242BD">
        <w:rPr>
          <w:rFonts w:ascii="Times New Roman" w:hAnsi="Times New Roman" w:cs="Times New Roman"/>
          <w:color w:val="000000" w:themeColor="text1"/>
        </w:rPr>
        <w:t>.</w:t>
      </w:r>
    </w:p>
    <w:p w14:paraId="634349D9" w14:textId="77777777" w:rsidR="004A28F4" w:rsidRDefault="004A28F4" w:rsidP="004A28F4">
      <w:pPr>
        <w:spacing w:line="480" w:lineRule="auto"/>
        <w:rPr>
          <w:rFonts w:ascii="Times New Roman" w:hAnsi="Times New Roman" w:cs="Times New Roman"/>
          <w:color w:val="FF0000"/>
        </w:rPr>
      </w:pPr>
    </w:p>
    <w:p w14:paraId="2774E2D9" w14:textId="77777777" w:rsidR="004A28F4" w:rsidRDefault="004A28F4" w:rsidP="004A28F4">
      <w:pPr>
        <w:spacing w:after="240" w:line="480" w:lineRule="auto"/>
        <w:rPr>
          <w:rFonts w:ascii="Times New Roman" w:hAnsi="Times New Roman" w:cs="Times New Roman"/>
          <w:b/>
          <w:bCs/>
        </w:rPr>
      </w:pPr>
      <w:r>
        <w:rPr>
          <w:rFonts w:ascii="Times New Roman" w:hAnsi="Times New Roman" w:cs="Times New Roman"/>
          <w:b/>
          <w:bCs/>
        </w:rPr>
        <w:t>3.2.</w:t>
      </w:r>
      <w:r w:rsidRPr="00703427">
        <w:rPr>
          <w:rFonts w:ascii="Times New Roman" w:hAnsi="Times New Roman" w:cs="Times New Roman"/>
          <w:b/>
          <w:bCs/>
        </w:rPr>
        <w:t xml:space="preserve"> </w:t>
      </w:r>
      <w:r>
        <w:rPr>
          <w:rFonts w:ascii="Times New Roman" w:hAnsi="Times New Roman" w:cs="Times New Roman"/>
          <w:b/>
          <w:bCs/>
        </w:rPr>
        <w:t>Weather data</w:t>
      </w:r>
    </w:p>
    <w:p w14:paraId="4A2F7094" w14:textId="77777777" w:rsidR="004A28F4" w:rsidRPr="003F1B16" w:rsidRDefault="004A28F4" w:rsidP="004A28F4">
      <w:pPr>
        <w:spacing w:after="240" w:line="480" w:lineRule="auto"/>
        <w:rPr>
          <w:rFonts w:ascii="Times New Roman" w:hAnsi="Times New Roman" w:cs="Times New Roman"/>
          <w:b/>
          <w:bCs/>
        </w:rPr>
      </w:pPr>
      <w:r w:rsidRPr="00DD0DE6">
        <w:rPr>
          <w:rFonts w:ascii="Times New Roman" w:hAnsi="Times New Roman" w:cs="Times New Roman"/>
        </w:rPr>
        <w:t xml:space="preserve">Long-term (20 years) daily weather data </w:t>
      </w:r>
      <w:r>
        <w:rPr>
          <w:rFonts w:ascii="Times New Roman" w:hAnsi="Times New Roman" w:cs="Times New Roman"/>
        </w:rPr>
        <w:t xml:space="preserve">for each site </w:t>
      </w:r>
      <w:r w:rsidRPr="00DD0DE6">
        <w:rPr>
          <w:rFonts w:ascii="Times New Roman" w:hAnsi="Times New Roman" w:cs="Times New Roman"/>
        </w:rPr>
        <w:t>were retrieved from Brazilian Institute of Meteorology (INMET)</w:t>
      </w:r>
      <w:r>
        <w:rPr>
          <w:rFonts w:ascii="Times New Roman" w:hAnsi="Times New Roman" w:cs="Times New Roman"/>
        </w:rPr>
        <w:fldChar w:fldCharType="begin" w:fldLock="1"/>
      </w:r>
      <w:r>
        <w:rPr>
          <w:rFonts w:ascii="Times New Roman" w:hAnsi="Times New Roman" w:cs="Times New Roman"/>
        </w:rPr>
        <w:instrText>ADDIN CSL_CITATION {"citationItems":[{"id":"ITEM-1","itemData":{"URL":"https://www.gov.br/agricultura/pt-br/assuntos/inmet","id":"ITEM-1","issued":{"date-parts":[["0"]]},"title":"Brazilian Institute of Meteorology (INMET)","type":"webpage"},"uris":["http://www.mendeley.com/documents/?uuid=a5361cb3-9704-489e-9f98-ec9a8bf1df68"]}],"mendeley":{"formattedCitation":"&lt;sup&gt;40&lt;/sup&gt;","plainTextFormattedCitation":"40","previouslyFormattedCitation":"&lt;sup&gt;39&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40</w:t>
      </w:r>
      <w:r>
        <w:rPr>
          <w:rFonts w:ascii="Times New Roman" w:hAnsi="Times New Roman" w:cs="Times New Roman"/>
        </w:rPr>
        <w:fldChar w:fldCharType="end"/>
      </w:r>
      <w:r w:rsidRPr="00DD0DE6">
        <w:rPr>
          <w:rFonts w:ascii="Times New Roman" w:hAnsi="Times New Roman" w:cs="Times New Roman"/>
        </w:rPr>
        <w:t xml:space="preserve">, which included maximum and minimum temperature and precipitation for the period between years 1999 and 2018. Relative humidity, dew temperature, and </w:t>
      </w:r>
      <w:proofErr w:type="spellStart"/>
      <w:r w:rsidRPr="00DD0DE6">
        <w:rPr>
          <w:rFonts w:ascii="Times New Roman" w:hAnsi="Times New Roman" w:cs="Times New Roman"/>
        </w:rPr>
        <w:t>ETo</w:t>
      </w:r>
      <w:proofErr w:type="spellEnd"/>
      <w:r w:rsidRPr="00DD0DE6">
        <w:rPr>
          <w:rFonts w:ascii="Times New Roman" w:hAnsi="Times New Roman" w:cs="Times New Roman"/>
        </w:rPr>
        <w:t xml:space="preserve"> were estimated following Allen et al.</w:t>
      </w:r>
      <w:r>
        <w:rPr>
          <w:rFonts w:ascii="Times New Roman" w:hAnsi="Times New Roman" w:cs="Times New Roman"/>
        </w:rPr>
        <w:fldChar w:fldCharType="begin" w:fldLock="1"/>
      </w:r>
      <w:r>
        <w:rPr>
          <w:rFonts w:ascii="Times New Roman" w:hAnsi="Times New Roman" w:cs="Times New Roman"/>
        </w:rPr>
        <w:instrText>ADDIN CSL_CITATION {"citationItems":[{"id":"ITEM-1","itemData":{"abstract":"This publication presents an updated procedure for calculating reference and crop evapotranspiration from meteorological data and crop coefficients. The procedure, first presented in the FAO Irrigation and Drainage Paper No. 24 'Crop Water Requirements', ETo' approach, whereby the effect of the climate on crop water requirements is given by the reference evapotranspiration ETo and the effect of the crop by the crop coefficient Kc. Other procedures developed in FAO Irrigation and Drainage Paper No. 24 such as the estimation of is termed the 'Kc dependable and effective rainfall, the calculation of irrigation requirements and the design of irrigation schedules are not presented in this publication but will be the subject of later papers in the series.","author":[{"dropping-particle":"","family":"Allen","given":"R. G.","non-dropping-particle":"","parse-names":false,"suffix":""},{"dropping-particle":"","family":"Pereira","given":"L. S.","non-dropping-particle":"","parse-names":false,"suffix":""},{"dropping-particle":"","family":"Raes","given":"D.","non-dropping-particle":"","parse-names":false,"suffix":""},{"dropping-particle":"","family":"Smith","given":"M.","non-dropping-particle":"","parse-names":false,"suffix":""}],"id":"ITEM-1","issue":"56","issued":{"date-parts":[["1998"]]},"title":"FAO Irrigation and Drainage Paper No. 56 - Crop Evapotranspiration","type":"article-journal"},"uris":["http://www.mendeley.com/documents/?uuid=3119cb8f-1732-49ee-9641-321aea115055"]}],"mendeley":{"formattedCitation":"&lt;sup&gt;70&lt;/sup&gt;","plainTextFormattedCitation":"70","previouslyFormattedCitation":"&lt;sup&gt;69&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70</w:t>
      </w:r>
      <w:r>
        <w:rPr>
          <w:rFonts w:ascii="Times New Roman" w:hAnsi="Times New Roman" w:cs="Times New Roman"/>
        </w:rPr>
        <w:fldChar w:fldCharType="end"/>
      </w:r>
      <w:r w:rsidRPr="00DD0DE6">
        <w:rPr>
          <w:rFonts w:ascii="Times New Roman" w:hAnsi="Times New Roman" w:cs="Times New Roman"/>
        </w:rPr>
        <w:t xml:space="preserve">. Quality control and filling/correction of the weather data were performed based on the propagation technique developed by </w:t>
      </w:r>
      <w:r>
        <w:rPr>
          <w:rFonts w:ascii="Times New Roman" w:hAnsi="Times New Roman" w:cs="Times New Roman"/>
        </w:rPr>
        <w:t>V</w:t>
      </w:r>
      <w:r w:rsidRPr="00DD0DE6">
        <w:rPr>
          <w:rFonts w:ascii="Times New Roman" w:hAnsi="Times New Roman" w:cs="Times New Roman"/>
        </w:rPr>
        <w:t>an Wart et al. (201</w:t>
      </w:r>
      <w:r>
        <w:rPr>
          <w:rFonts w:ascii="Times New Roman" w:hAnsi="Times New Roman" w:cs="Times New Roman"/>
        </w:rPr>
        <w:t>3</w:t>
      </w:r>
      <w:r w:rsidRPr="00DD0DE6">
        <w:rPr>
          <w:rFonts w:ascii="Times New Roman" w:hAnsi="Times New Roman" w:cs="Times New Roman"/>
        </w:rPr>
        <w:t>)</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{"citationItems":[{"id":"ITEM-1","itemData":{"DOI":"10.1016/j.fcr.2012.11.023","ISSN":"03784290","abstract":"Yield gap analysis, which evaluates magnitude and variability of difference between crop yield potential (Yp) or water limited yield potential (Yw) and actual farm yields, provides a measure of untapped food production capacity. Reliable location-specific estimates of yield gaps, either derived from research plots or simulation models, are available only for a limited number of locations and crops due to cost and time required for field studies or for obtaining data on long-term weather, crop rotations and management practices, and soil properties. Given these constraints, we compare global agro-climatic zonation schemes for suitability to up-scale location-specific estimates of Yp and Yw, which are the basis for estimating yield gaps at regional, national, and global scales. Six global climate zonation schemes were evaluated for climatic homogeneity within delineated climate zones (CZs) and coverage of crop area. An efficient CZ scheme should strike an effective balance between zone size and number of zones required to cover a large portion of harvested area of major food crops. Climate heterogeneity was very large in CZ schemes with less than 100 zones. Of the other four schemes, the Global Yield Gap Atlas Extrapolation Domain (GYGA-ED) approach, based on a matrix of three categorical variables (growing degree days, aridity index, temperature seasonality) to delineate CZs for harvested area of all major food crops, achieved reasonable balance between number of CZs to cover 80% of global crop area and climate homogeneity within zones. While CZ schemes derived from two climate-related categorical variables require a similar number of zones to cover 80% of crop area, within-zone heterogeneity is substantially greater than for the GYGA-ED for most weather variables that are sensitive drivers of crop production. Some CZ schemes are crop-specific, which limits utility for up-scaling location-specific evaluation of yield gaps in regions with crop rotations rather than single crop species. © 2012 Elsevier B.V.","author":[{"dropping-particle":"","family":"Wart","given":"Justin","non-dropping-particle":"van","parse-names":false,"suffix":""},{"dropping-particle":"","family":"Bussel","given":"Lenny G.J.","non-dropping-particle":"van","parse-names":false,"suffix":""},{"dropping-particle":"","family":"Wolf","given":"Joost","non-dropping-particle":"","parse-names":false,"suffix":""},{"dropping-particle":"","family":"Licker","given":"Rachel","non-dropping-particle":"","parse-names":false,"suffix":""},{"dropping-particle":"","family":"Grassini","given":"Patricio","non-dropping-particle":"","parse-names":false,"suffix":""},{"dropping-particle":"","family":"Nelson","given":"Andrew","non-dropping-particle":"","parse-names":false,"suffix":""},{"dropping-particle":"","family":"Boogaard","given":"Hendrik","non-dropping-particle":"","parse-names":false,"suffix":""},{"dropping-particle":"","family":"Gerber","given":"James","non-dropping-particle":"","parse-names":false,"suffix":""},{"dropping-particle":"","family":"Mueller","given":"Nathaniel D.","non-dropping-particle":"","parse-names":false,"suffix":""},{"dropping-particle":"","family":"Claessens","given":"Lieven","non-dropping-particle":"","parse-names":false,"suffix":""},{"dropping-particle":"","family":"Ittersum","given":"Martin K.","non-dropping-particle":"van","parse-names":false,"suffix":""},{"dropping-particle":"","family":"Cassman","given":"Kenneth G.","non-dropping-particle":"","parse-names":false,"suffix":""}],"container-title":"Field Crops Research","id":"ITEM-1","issued":{"date-parts":[["2013"]]},"page":"44-55","publisher":"Elsevier B.V.","title":"Use of agro-climatic zones to upscale simulated crop yield potential","type":"article-journal","volume":"143"},"uris":["http://www.mendeley.com/documents/?uuid=5691ff7b-5ee7-4570-a99f-6924871a507f"]}],"mendeley":{"formattedCitation":"&lt;sup&gt;69&lt;/sup&gt;","plainTextFormattedCitation":"69","previouslyFormattedCitation":"&lt;sup&gt;68&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69</w:t>
      </w:r>
      <w:r>
        <w:rPr>
          <w:rFonts w:ascii="Times New Roman" w:hAnsi="Times New Roman" w:cs="Times New Roman"/>
        </w:rPr>
        <w:fldChar w:fldCharType="end"/>
      </w:r>
      <w:r w:rsidRPr="00DD0DE6">
        <w:rPr>
          <w:rFonts w:ascii="Times New Roman" w:hAnsi="Times New Roman" w:cs="Times New Roman"/>
        </w:rPr>
        <w:t>. In all cases, solar radiation was retrieved from NASA-POWER, which has shown good correlation with measured solar radiation</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{"citationItems":[{"id":"ITEM-1","itemData":{"DOI":"10.1016/j.fcr.2015.10.001","ISBN":"0378-4290","ISSN":"03784290","PMID":"18536944","abstract":"Favorable climate and soils for rainfed crop production, together with a relatively low population density, results in 70-90% of Argentina grain production being exported. No assessment to date has tried to estimate the potential for extra grain production for soybean, wheat and maize, which account for 78% of total harvested area, by yield gap closure on existing cropland area and its impact at a global scale. The objectives of this paper are (i) to estimate how much additional grain could be produced without expanding crop area by closing yield gaps in Argentina, (ii) to investigate how this production and yield gaps varies across regions and years, and (iii) to analyze how these inter-annual variations are related to El Niño-Southern Oscillation phenomenon (ENSO). Production increase on existing crop area was assessed for soybean, wheat and maize by quantifying the yield gap (Yg), that is, the difference between water-limited yield potential (Yw) and actual yield (Ya). A bottom-up approach was followed to estimate Yw and Yg, in which these parameters were first estimated for specific locations in major crop producing areas and subsequently up-scaled to country level based on spatial distribution of crop area and climate zones. Locally-calibrated crop simulation models were used to estimate Yw at each selected location based on long-term weather data and dominant soil types and management practices. For the analyzed period, the national level Yg represented 41% of Yw for both wheat and maize and 32% of the Yw for soybean. If farmers had closed Yg from these levels to 20% of Yw, Argentina could have increased soybean, wheat and maize production by a respective 7.4, 5.2, and 9.2. Mt, without expanding cropland area. This additional production would have represented an increase of 9%, 4%, and 9% of soybean, wheat, and maize global exports. This potential grain surplus was, however, highly variable because of the ENSO phenomenon: attainable soybean production was 12. Mt higher in favorable \"El Niño\" years compared with unfavorable \"La Niña\" years. Interestingly, Yg tended to be higher in wet years, suggesting that farmers do not take full advantage of years with favorable conditions for rainfed crop production. Regional variation in Yg was found in Argentina highlighting the usefulness of this work as a framework to target research and, ultimately, reduce gaps in areas where current yields are well below their potential.","author":[{"dropping-particle":"","family":"Aramburu Merlos","given":"Fernando","non-dropping-particle":"","parse-names":false,"suffix":""},{"dropping-particle":"","family":"Monzon","given":"Juan Pablo","non-dropping-particle":"","parse-names":false,"suffix":""},{"dropping-particle":"","family":"Mercau","given":"Jorge L.","non-dropping-particle":"","parse-names":false,"suffix":""},{"dropping-particle":"","family":"Taboada","given":"Miguel","non-dropping-particle":"","parse-names":false,"suffix":""},{"dropping-particle":"","family":"Andrade","given":"Fernando H.","non-dropping-particle":"","parse-names":false,"suffix":""},{"dropping-particle":"","family":"Hall","given":"Antonio J.","non-dropping-particle":"","parse-names":false,"suffix":""},{"dropping-particle":"","family":"Jobbagy","given":"Esteban","non-dropping-particle":"","parse-names":false,"suffix":""},{"dropping-particle":"","family":"Cassman","given":"Kenneth G.","non-dropping-particle":"","parse-names":false,"suffix":""},{"dropping-particle":"","family":"Grassini","given":"Patricio","non-dropping-particle":"","parse-names":false,"suffix":""}],"container-title":"Field Crops Research","id":"ITEM-1","issued":{"date-parts":[["2015"]]},"page":"145-154","publisher":"Elsevier B.V.","title":"Potential for crop production increase in Argentina through closure of existing yield gaps","type":"article-journal","volume":"184"},"uris":["http://www.mendeley.com/documents/?uuid=4e081d95-7cea-4a0d-9376-9881058a4ef2"]},{"id":"ITEM-2","itemData":{"DOI":"10.1002/joc.5282","ISSN":"08998418","abstract":"ABSTRACT The gridded database provided by National Aeronautics and Space Administration/Prediction of World Wide Energy Resources (NASA/POWER) presents a global coverage of complete weather data at horizontal resolution of 1° latitude?longitude, becoming a potential source for agrometeorological studies. Once Brazil is a country with continental dimensions and the major sugarcane world producer, and its density of ground weather stations suitable for an efficient agricultural planning is sparse, the objectives of this study were to test how robust is the NASA/POWER database through its comparison with the Brazilian ground weather stations network records (INMET) and to quantify the impacts on potential (Yp) and attainable (Yatt) sugarcane yield simulations when setting NASA/POWER as source of input weather data. The comparisons for weather data records and sugarcane yield simulations were carried out from 1997 to 2016. Statistical indices presented a satisfactory performance for average air temperature (R2?=?0.73; d?=?0.91), minimum air temperature (R2?=?0.72; d?=?0.91), maximum air temperature (R2?=?0.57; d?=?0.84), solar radiation (SR) (R2?=?0.71; d?=?0.92), sunshine hours (R2?=?0.68; d?=?0.90) and reference evapotranspiration, when calculated through Priestley?Taylor (ETo-PT) method (R2?=?0.76; d?=?0.93). When the weather variables were aggregated and compared with a 10-day time scale, a strong improvement of statistical indices was obtained. Yp presented root mean square error (RMSE) smaller than 10?t?ha?1 while relative mean error (RME) ranged between ±10% for majority of grid cells, with exception for southern Brazil due to low and frost temperatures that satellite cannot capture accurately. Even NASA/POWER offering a relatively coarse grid size database and perhaps some regional data fitting would give better results at higher latitudes and elevation. The results found in this study proved that NASA/POWER products could be used as a source of climatic data for agricultural activities with a reasonable confidence for regional and national spatial scales.","author":[{"dropping-particle":"","family":"Monteiro","given":"Leonardo A","non-dropping-particle":"","parse-names":false,"suffix":""},{"dropping-particle":"","family":"Sentelhas","given":"Paulo C","non-dropping-particle":"","parse-names":false,"suffix":""},{"dropping-particle":"","family":"Pedra","given":"George U","non-dropping-particle":"","parse-names":false,"suffix":""}],"container-title":"International Journal of Climatology","id":"ITEM-2","issue":"3","issued":{"date-parts":[["2018","3","1"]]},"note":"https://doi.org/10.1002/joc.5282","page":"1571-1581","publisher":"John Wiley &amp; Sons, Ltd","title":"Assessment of NASA/POWER satellite-based weather system for Brazilian conditions and its impact on sugarcane yield simulation","type":"article-journal","volume":"38"},"uris":["http://www.mendeley.com/documents/?uuid=56c9e29f-e23a-4496-814b-f22b1b45abc1"]}],"mendeley":{"formattedCitation":"&lt;sup&gt;71,72&lt;/sup&gt;","plainTextFormattedCitation":"71,72","previouslyFormattedCitation":"&lt;sup&gt;70,71&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71,72</w:t>
      </w:r>
      <w:r>
        <w:rPr>
          <w:rFonts w:ascii="Times New Roman" w:hAnsi="Times New Roman" w:cs="Times New Roman"/>
        </w:rPr>
        <w:fldChar w:fldCharType="end"/>
      </w:r>
      <w:r w:rsidRPr="00DD0DE6">
        <w:rPr>
          <w:rFonts w:ascii="Times New Roman" w:hAnsi="Times New Roman" w:cs="Times New Roman"/>
        </w:rPr>
        <w:t xml:space="preserve">. Measured weather data were not available in </w:t>
      </w:r>
      <w:r>
        <w:rPr>
          <w:rFonts w:ascii="Times New Roman" w:hAnsi="Times New Roman" w:cs="Times New Roman"/>
        </w:rPr>
        <w:t xml:space="preserve">10 of 32 </w:t>
      </w:r>
      <w:r w:rsidRPr="00DD0DE6">
        <w:rPr>
          <w:rFonts w:ascii="Times New Roman" w:hAnsi="Times New Roman" w:cs="Times New Roman"/>
        </w:rPr>
        <w:t>buffers; hence, we used weather data (including all variables) from NASA-POWER</w:t>
      </w:r>
      <w:r>
        <w:rPr>
          <w:rFonts w:ascii="Times New Roman" w:hAnsi="Times New Roman" w:cs="Times New Roman"/>
        </w:rPr>
        <w:fldChar w:fldCharType="begin" w:fldLock="1"/>
      </w:r>
      <w:r>
        <w:rPr>
          <w:rFonts w:ascii="Times New Roman" w:hAnsi="Times New Roman" w:cs="Times New Roman"/>
        </w:rPr>
        <w:instrText>ADDIN CSL_CITATION {"citationItems":[{"id":"ITEM-1","itemData":{"URL":"https://power.larc.nasa.gov/","id":"ITEM-1","issued":{"date-parts":[["0"]]},"title":"NASA LaRC POWER Project","type":"webpage"},"uris":["http://www.mendeley.com/documents/?uuid=eaf2c160-a11e-4b0e-986b-5a078d52c90a"]}],"mendeley":{"formattedCitation":"&lt;sup&gt;73&lt;/sup&gt;","plainTextFormattedCitation":"73","previouslyFormattedCitation":"&lt;sup&gt;72&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73</w:t>
      </w:r>
      <w:r>
        <w:rPr>
          <w:rFonts w:ascii="Times New Roman" w:hAnsi="Times New Roman" w:cs="Times New Roman"/>
        </w:rPr>
        <w:fldChar w:fldCharType="end"/>
      </w:r>
      <w:r w:rsidRPr="00DD0DE6">
        <w:rPr>
          <w:rFonts w:ascii="Times New Roman" w:hAnsi="Times New Roman" w:cs="Times New Roman"/>
        </w:rPr>
        <w:t>.</w:t>
      </w:r>
    </w:p>
    <w:p w14:paraId="18FEBE20" w14:textId="77777777" w:rsidR="004A28F4" w:rsidRDefault="004A28F4" w:rsidP="004A28F4">
      <w:pPr>
        <w:pStyle w:val="ListParagraph"/>
        <w:spacing w:after="240" w:line="480" w:lineRule="auto"/>
        <w:ind w:left="0"/>
        <w:rPr>
          <w:rFonts w:ascii="Times New Roman" w:hAnsi="Times New Roman" w:cs="Times New Roman"/>
        </w:rPr>
      </w:pPr>
    </w:p>
    <w:p w14:paraId="7FD09BBA" w14:textId="77777777" w:rsidR="004A28F4" w:rsidRPr="00F5709E" w:rsidRDefault="004A28F4" w:rsidP="004A28F4">
      <w:pPr>
        <w:pStyle w:val="ListParagraph"/>
        <w:numPr>
          <w:ilvl w:val="1"/>
          <w:numId w:val="26"/>
        </w:numPr>
        <w:spacing w:after="240" w:line="480" w:lineRule="auto"/>
        <w:rPr>
          <w:rFonts w:ascii="Times New Roman" w:hAnsi="Times New Roman" w:cs="Times New Roman"/>
          <w:b/>
          <w:bCs/>
        </w:rPr>
      </w:pPr>
      <w:r>
        <w:rPr>
          <w:rFonts w:ascii="Times New Roman" w:hAnsi="Times New Roman" w:cs="Times New Roman"/>
          <w:b/>
          <w:bCs/>
        </w:rPr>
        <w:lastRenderedPageBreak/>
        <w:t xml:space="preserve"> </w:t>
      </w:r>
      <w:r w:rsidRPr="00F5709E">
        <w:rPr>
          <w:rFonts w:ascii="Times New Roman" w:hAnsi="Times New Roman" w:cs="Times New Roman"/>
          <w:b/>
          <w:bCs/>
        </w:rPr>
        <w:t>Soil data</w:t>
      </w:r>
    </w:p>
    <w:p w14:paraId="00F32111" w14:textId="77777777" w:rsidR="004A28F4" w:rsidRDefault="004A28F4" w:rsidP="004A28F4">
      <w:pPr>
        <w:pStyle w:val="ListParagraph"/>
        <w:spacing w:after="240" w:line="480" w:lineRule="auto"/>
        <w:ind w:left="0"/>
        <w:rPr>
          <w:rFonts w:ascii="Times New Roman" w:hAnsi="Times New Roman" w:cs="Times New Roman"/>
        </w:rPr>
      </w:pPr>
      <w:r>
        <w:rPr>
          <w:rFonts w:ascii="Times New Roman" w:hAnsi="Times New Roman" w:cs="Times New Roman"/>
        </w:rPr>
        <w:t>Up to three</w:t>
      </w:r>
      <w:r w:rsidRPr="00DD0DE6">
        <w:rPr>
          <w:rFonts w:ascii="Times New Roman" w:hAnsi="Times New Roman" w:cs="Times New Roman"/>
        </w:rPr>
        <w:t xml:space="preserve"> dominant soil series were identified for each buffer based on data from the </w:t>
      </w:r>
      <w:proofErr w:type="spellStart"/>
      <w:r w:rsidRPr="00DD0DE6">
        <w:rPr>
          <w:rFonts w:ascii="Times New Roman" w:hAnsi="Times New Roman" w:cs="Times New Roman"/>
        </w:rPr>
        <w:t>Radambrasil</w:t>
      </w:r>
      <w:proofErr w:type="spellEnd"/>
      <w:r w:rsidRPr="00DD0DE6">
        <w:rPr>
          <w:rFonts w:ascii="Times New Roman" w:hAnsi="Times New Roman" w:cs="Times New Roman"/>
        </w:rPr>
        <w:t xml:space="preserve"> project</w:t>
      </w:r>
      <w:r>
        <w:rPr>
          <w:rFonts w:ascii="Times New Roman" w:hAnsi="Times New Roman" w:cs="Times New Roman"/>
        </w:rPr>
        <w:fldChar w:fldCharType="begin" w:fldLock="1"/>
      </w:r>
      <w:r>
        <w:rPr>
          <w:rFonts w:ascii="Times New Roman" w:hAnsi="Times New Roman" w:cs="Times New Roman"/>
        </w:rPr>
        <w:instrText>ADDIN CSL_CITATION {"citationItems":[{"id":"ITEM-1","itemData":{"DOI":"10.2136/sssaj2004.0140","ISSN":"03615995","abstract":"A comprehensive digital soil profile database of Brazil was compiled and is being made available through the Internet. Most of the soil data were obtained from the Radambrasil project and other regional surveys. The database contains information from 5086 profiles distributed over the whole Brazilian territory corresponding to data from 10 034 horizons, each with 31 variables. The variables were chosen to represent different areas of soil science, embracing soil morphological, chemical, mineralogical, and physical attributes. The distribution uniformity of the data was low with sampling densities varying from one profile per 10 000 km2 to one profile per 1370 km2. The access to the database is free and its design allows its use not only by soil scientists but also by those working with agricultural, environmental, and land use issues. © Soil Science Society of America.","author":[{"dropping-particle":"","family":"Cooper","given":"Miguel","non-dropping-particle":"","parse-names":false,"suffix":""},{"dropping-particle":"","family":"Mendes","given":"Lúcia Maria Silveira","non-dropping-particle":"","parse-names":false,"suffix":""},{"dropping-particle":"","family":"Silva","given":"Wellinton Luiz Costa","non-dropping-particle":"","parse-names":false,"suffix":""},{"dropping-particle":"","family":"Sparovek","given":"Gerd","non-dropping-particle":"","parse-names":false,"suffix":""}],"container-title":"Soil Science Society of America Journal","id":"ITEM-1","issue":"3","issued":{"date-parts":[["2005","5"]]},"page":"649-652","title":"A National Soil Profile Database for Brazil Available to International Scientists","type":"article-journal","volume":"69"},"uris":["http://www.mendeley.com/documents/?uuid=3d42d812-884f-4937-b9b4-3686930c8dfb"]}],"mendeley":{"formattedCitation":"&lt;sup&gt;39&lt;/sup&gt;","plainTextFormattedCitation":"39","previouslyFormattedCitation":"&lt;sup&gt;38&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39</w:t>
      </w:r>
      <w:r>
        <w:rPr>
          <w:rFonts w:ascii="Times New Roman" w:hAnsi="Times New Roman" w:cs="Times New Roman"/>
        </w:rPr>
        <w:fldChar w:fldCharType="end"/>
      </w:r>
      <w:r w:rsidRPr="00DD0DE6">
        <w:rPr>
          <w:rFonts w:ascii="Times New Roman" w:hAnsi="Times New Roman" w:cs="Times New Roman"/>
        </w:rPr>
        <w:t>. In each buffer, dominant soils were selected to cover at least 30%</w:t>
      </w:r>
      <w:r>
        <w:rPr>
          <w:rFonts w:ascii="Times New Roman" w:hAnsi="Times New Roman" w:cs="Times New Roman"/>
        </w:rPr>
        <w:t xml:space="preserve"> of the crop harvested area</w:t>
      </w:r>
      <w:r w:rsidRPr="00DD0DE6">
        <w:rPr>
          <w:rFonts w:ascii="Times New Roman" w:hAnsi="Times New Roman" w:cs="Times New Roman"/>
        </w:rPr>
        <w:t>. Each selected soil had at least 10% of the area. Selected soils were verified by local experts and modified as needed to ensure that simulated soils represented the</w:t>
      </w:r>
      <w:r>
        <w:rPr>
          <w:rFonts w:ascii="Times New Roman" w:hAnsi="Times New Roman" w:cs="Times New Roman"/>
        </w:rPr>
        <w:t xml:space="preserve"> most common agricultural soils within each buffer. F</w:t>
      </w:r>
      <w:r w:rsidRPr="00DD0DE6">
        <w:rPr>
          <w:rFonts w:ascii="Times New Roman" w:hAnsi="Times New Roman" w:cs="Times New Roman"/>
        </w:rPr>
        <w:t>or the simulations, rooting depth was set at 0.8 m (soybean and maize) to reflect the limitation to root growth in deep horizons due to low pH</w:t>
      </w:r>
      <w:r>
        <w:rPr>
          <w:rFonts w:ascii="Times New Roman" w:hAnsi="Times New Roman" w:cs="Times New Roman"/>
        </w:rPr>
        <w:fldChar w:fldCharType="begin" w:fldLock="1"/>
      </w:r>
      <w:r>
        <w:rPr>
          <w:rFonts w:ascii="Times New Roman" w:hAnsi="Times New Roman" w:cs="Times New Roman"/>
        </w:rPr>
        <w:instrText>ADDIN CSL_CITATION {"citationItems":[{"id":"ITEM-1","itemData":{"DOI":"10.1590/S0100-204X2011001100017","ISSN":"0100204X","abstract":"The objective of this work was to assess winter and spring crop effects on soybean root system growth, and on yield, and to compare a direct method (soil core sampling) with an indirect method (with rubidium) in evaluating the root system. The experimental design was a randomized complete block design, in a split-plot arrangement, with four replicates. Plots consisted of the winter crops, triticale (X Triticosecale) and sunflower (Helianthus annuus), and subplots of the spring crops, pearl millet (Pennisetum glaucum), forage sorghum (Sorghum bicolor) and sunn hemp (Crotalaria juncea), besides chisel tillage in 2003 and 2009. Soybean (Glycine max) was grown in the summer, and its root system was evaluated by physical sampling of the roots and by root activity assessment using rubidium. Changes in the architecture or in the activity of soybean roots did not affect yield. The distribution and activity of soybean roots were not significantly affected by the winter cover crops, but root growth was favored after millet and sorghum were grown in the spring. The direct measurement of the soybean root system with an auger has low correlation with root activity.","author":[{"dropping-particle":"","family":"Pivetta","given":"Laércio Augusto","non-dropping-particle":"","parse-names":false,"suffix":""},{"dropping-particle":"","family":"Castoldi","given":"Gustavo","non-dropping-particle":"","parse-names":false,"suffix":""},{"dropping-particle":"","family":"Santos","given":"Gabriel Peixoto","non-dropping-particle":"dos","parse-names":false,"suffix":""},{"dropping-particle":"","family":"Rosolem","given":"Ciro Antonio","non-dropping-particle":"","parse-names":false,"suffix":""}],"container-title":"Pesquisa Agropecuaria Brasileira","id":"ITEM-1","issue":"11","issued":{"date-parts":[["2011"]]},"page":"1547-1554","title":"Crescimento e atividade de raízes de soja em função do sistema de produção","type":"article-journal","volume":"46"},"uris":["http://www.mendeley.com/documents/?uuid=97c78bde-4001-4300-bee8-fa55cf91167c"]},{"id":"ITEM-2","itemData":{"DOI":"10.1016/j.eja.2016.11.004","ISSN":"11610301","abstract":"Water deficit is a major factor responsible for soybean yield gap in Southern Brazil and tends to increase under climate change. An alternative to reduce such gap is to identify soybean cultivars with traits associated to drought tolerance. Thus, the aim of this study was to assess soybean adaptive traits to water deficit that can improve yield under current and future climates, providing guidelines for soybean cultivar breeding in Southern Brazil. The following soybean traits were manipulated in the CSM-CROPGRO-Soybean crop model: deeper root depth in the soil profile; maximum fraction of shoot dry matter diverted to root growth under water stress; early reduction of transpiration under mild stress; transpiration limited as a function of vapor pressure deficit; N2 fixation drought tolerance; and sensitivity of grain filling period to water deficit. The yields were predicted for standard and altered traits using climate data for the current (1961–2014) and future (middle-century) scenarios. The traits with greater improvement in soybean yield were deeper rooting profile, with yield gains of ≈300kgha−1, followed by transpiration limited as a function of vapor pressure deficit and less drought-induced shortening of the grain filling period. The maximum fraction of shoot dry matter diverted to root and N2 fixation drought tolerance increased yield by less than 75kgha−1, while early reduction of transpiration resulted in a small area of country showing gains. When these traits were combined, the simulations resulted in higher yield gains than using any single trait. These results show that traits associated with deeper and greater root profile in the soil, reducing transpiration under water deficit more than photosynthesis, creating tolerance of nitrogen fixation to drought, and reducing sensitivity of grain filling period to water deficit should be included in new soybean cultivars to improve soybean drought tolerance in Southern Brazil.","author":[{"dropping-particle":"","family":"Battisti","given":"Rafael","non-dropping-particle":"","parse-names":false,"suffix":""},{"dropping-particle":"","family":"Sentelhas","given":"Paulo C","non-dropping-particle":"","parse-names":false,"suffix":""},{"dropping-particle":"","family":"Boote","given":"Kenneth J","non-dropping-particle":"","parse-names":false,"suffix":""},{"dropping-particle":"","family":"S. Câmara","given":"Gil M","non-dropping-particle":"de","parse-names":false,"suffix":""},{"dropping-particle":"","family":"Farias","given":"José R.B.","non-dropping-particle":"","parse-names":false,"suffix":""},{"dropping-particle":"","family":"Basso","given":"Claudir J","non-dropping-particle":"","parse-names":false,"suffix":""}],"container-title":"European Journal of Agronomy","id":"ITEM-2","issued":{"date-parts":[["2017","2"]]},"page":"1-14","title":"Assessment of soybean yield with altered water-related genetic improvement traits under climate change in Southern Brazil","type":"article-journal","volume":"83"},"uris":["http://www.mendeley.com/documents/?uuid=cd8e7a2e-eaef-45af-a5df-1bccb91da6be"]},{"id":"ITEM-3","itemData":{"DOI":"10.5433/1679-0359.2017v38n2p715","ISSN":"16790359","abstract":"Vigorous growth of soybean root system is a desired trait in breeding programs. However, few studies have evaluated this feature under field conditions. The aim of this research was to evaluate root growth of eight soybean cultivars under different water availability conditions. The experiment was carried out in Londrina, Paraná state, Brazil, during two growing seasons - with and without water deficit during the vegetative period. Soybean roots were sampled at flowering and assessed for dry matter yield, area and length at 0-0.25; 0.25-0.50; 0.50-0.75 and 0.75-1.00 m depth ranges. On average, root length and area of the cultivars Embrapa 48 and BRS 284 under water deficit were 66% and 40% larger than the others at 0.25-0.50 and 0.50-0.75 m layers, respectively. Under suitable water supply, BRS 282 showed the highest root length and area. Apart from the cultivars Embrapa 48, BRS 284, and BRS 255RR, soybean root growth was mostly lower under water deficit throughout the vegetative stage, which might been due to a higher soil resistance to root penetration, resulting from low soil water content. Drought increased the proportion of soybean roots at subsoil layers, mainly for Embrapa 48 and BRS 284. The cultivars Embrapa 48 and BRS 284 are promising to be used in breeding programs targeting superior root growth in subsoil layers.","author":[{"dropping-particle":"","family":"Franchini","given":"Julio Cezar","non-dropping-particle":"","parse-names":false,"suffix":""},{"dropping-particle":"","family":"Junior","given":"Alvadi Antonio Balbinot","non-dropping-particle":"","parse-names":false,"suffix":""},{"dropping-particle":"","family":"Debiasi","given":"Henrique","non-dropping-particle":"","parse-names":false,"suffix":""},{"dropping-particle":"","family":"Nepomuceno","given":"Alexandre Lima","non-dropping-particle":"","parse-names":false,"suffix":""}],"container-title":"Semina:Ciencias Agrarias","id":"ITEM-3","issue":"2","issued":{"date-parts":[["2017"]]},"page":"715-724","title":"Root growth of soybean cultivars under different water availability conditions","type":"article-journal","volume":"38"},"uris":["http://www.mendeley.com/documents/?uuid=261c3d50-0933-4270-91eb-fa3b50011cba"]}],"mendeley":{"formattedCitation":"&lt;sup&gt;74–76&lt;/sup&gt;","plainTextFormattedCitation":"74–76","previouslyFormattedCitation":"&lt;sup&gt;73–75&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74–76</w:t>
      </w:r>
      <w:r>
        <w:rPr>
          <w:rFonts w:ascii="Times New Roman" w:hAnsi="Times New Roman" w:cs="Times New Roman"/>
        </w:rPr>
        <w:fldChar w:fldCharType="end"/>
      </w:r>
      <w:r w:rsidRPr="00DD0DE6">
        <w:rPr>
          <w:rFonts w:ascii="Times New Roman" w:hAnsi="Times New Roman" w:cs="Times New Roman"/>
        </w:rPr>
        <w:t>. Calibrated pedo-transference functions for tropical soils were used to derive soil water limits</w:t>
      </w:r>
      <w:r>
        <w:rPr>
          <w:rFonts w:ascii="Times New Roman" w:hAnsi="Times New Roman" w:cs="Times New Roman"/>
        </w:rPr>
        <w:t>, including field capacity and permanent wilting point</w:t>
      </w:r>
      <w:r>
        <w:rPr>
          <w:rFonts w:ascii="Times New Roman" w:hAnsi="Times New Roman" w:cs="Times New Roman"/>
        </w:rPr>
        <w:fldChar w:fldCharType="begin" w:fldLock="1"/>
      </w:r>
      <w:r>
        <w:rPr>
          <w:rFonts w:ascii="Times New Roman" w:hAnsi="Times New Roman" w:cs="Times New Roman"/>
        </w:rPr>
        <w:instrText>ADDIN CSL_CITATION {"citationItems":[{"id":"ITEM-1","itemData":{"DOI":"10.2136/sssaj2000.641327x","ISSN":"03615995","abstract":"Various studies have shown that micro-aggregated, strongly weathered tropical soils have different water retention properties than temperate-region soils because of differences in mineralogy and weathering history. Hence, pedotransfer functions (PTFs), derived from data from temperate-region soils (temperate PTFs) have limitations when applied to tropical soils. In the absence of PTFs specifically for tropical soils, temperate PTFs are being applied worldwide in global climate modeling exercises, regardless of their textural validity. We derived a PTF to predict the water retention parameters of the van Genuchten (1980) equation using data from more than 500 Brazilian soil horizons. A modified approach was adopted: Multiple regression was used to derive coefficients that relate the van Genuchten parameters to basic soil data, followed by re-optimization of those coefficients by fitting the individual water content estimations to the measured data simultaneously. Pedotransfer functions were developed for four levels of availability of basic soils data and validated using independent data from 113 Brazilian soil horizons. Water retention curves were better predicted by the new PTFs than by two temperate PTFs tested: The root mean square deviation (RMSD) ranged from 3.78 to 5.84, compared with 9.08 and 10.44, respectively. The new PTFs performed better even when the comparison was restricted to the range of textural validity of the temperate PTFs. For the proposed PTF, RMSDs increased with increasing silt content, but decreased for the temperate PTFs. This reflects the differences in silt content between temperate and strongly weathered tropical soils.","author":[{"dropping-particle":"","family":"Tomasella","given":"Javier","non-dropping-particle":"","parse-names":false,"suffix":""},{"dropping-particle":"","family":"Hodnett","given":"Martin G.","non-dropping-particle":"","parse-names":false,"suffix":""},{"dropping-particle":"","family":"Rossato","given":"Luciana","non-dropping-particle":"","parse-names":false,"suffix":""}],"container-title":"Soil Science Society of America Journal","id":"ITEM-1","issue":"1","issued":{"date-parts":[["2000"]]},"page":"327-338","title":"Pedotransfer Functions for the Estimation of Soil Water Retention in Brazilian Soils","type":"article-journal","volume":"64"},"uris":["http://www.mendeley.com/documents/?uuid=67031369-27eb-4719-a850-a5c990aad6fb"]}],"mendeley":{"formattedCitation":"&lt;sup&gt;77&lt;/sup&gt;","plainTextFormattedCitation":"77","previouslyFormattedCitation":"&lt;sup&gt;76&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77</w:t>
      </w:r>
      <w:r>
        <w:rPr>
          <w:rFonts w:ascii="Times New Roman" w:hAnsi="Times New Roman" w:cs="Times New Roman"/>
        </w:rPr>
        <w:fldChar w:fldCharType="end"/>
      </w:r>
      <w:r w:rsidRPr="00DD0DE6">
        <w:rPr>
          <w:rFonts w:ascii="Times New Roman" w:hAnsi="Times New Roman" w:cs="Times New Roman"/>
        </w:rPr>
        <w:t xml:space="preserve">. </w:t>
      </w:r>
      <w:r>
        <w:rPr>
          <w:rFonts w:ascii="Times New Roman" w:hAnsi="Times New Roman" w:cs="Times New Roman"/>
        </w:rPr>
        <w:t>F</w:t>
      </w:r>
      <w:r w:rsidRPr="00DD0DE6">
        <w:rPr>
          <w:rFonts w:ascii="Times New Roman" w:hAnsi="Times New Roman" w:cs="Times New Roman"/>
        </w:rPr>
        <w:t xml:space="preserve">ield capacity was set at -10 kPa </w:t>
      </w:r>
      <w:r>
        <w:rPr>
          <w:rFonts w:ascii="Times New Roman" w:hAnsi="Times New Roman" w:cs="Times New Roman"/>
        </w:rPr>
        <w:t xml:space="preserve">for estimation of plant available water content, </w:t>
      </w:r>
      <w:r w:rsidRPr="00DD0DE6">
        <w:rPr>
          <w:rFonts w:ascii="Times New Roman" w:hAnsi="Times New Roman" w:cs="Times New Roman"/>
        </w:rPr>
        <w:t>following the observations f</w:t>
      </w:r>
      <w:r>
        <w:rPr>
          <w:rFonts w:ascii="Times New Roman" w:hAnsi="Times New Roman" w:cs="Times New Roman"/>
        </w:rPr>
        <w:t>or tropical soils by Reichardt</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{"citationItems":[{"id":"ITEM-1","itemData":{"DOI":"10.1016/S0167-1987(98)00093-2","ISSN":"01671987","abstract":"The determination and the use of soil hydraulic conductivity functions obtained from internal drainage experiments, performed in field soil profiles, using the Darcy–Buckingham flux gradient approach are discussed. Details of the calculation procedures indicate the sensitivity of the methodologies used, and of the most commonly adopted model for K(θ) relations: K(θ)=K0.exp[−γ.(θ0−θ)]. It is shown that the unit total water potential gradient cannot prevail in the whole soil profile during internal drainage after infiltration and that, as a consequence of this assumption, several methods of hydraulic conductivity determination yield K(θ) relations which are depth dependent, even for homogeneous soils. The difficulties of using K(θ) relations in modeling soil water dynamics due to their very strong exponential behaviour are also discussed.","author":[{"dropping-particle":"","family":"Reichardt","given":"K","non-dropping-particle":"","parse-names":false,"suffix":""},{"dropping-particle":"","family":"Portezan","given":"O","non-dropping-particle":"","parse-names":false,"suffix":""},{"dropping-particle":"","family":"Libardi","given":"P.L","non-dropping-particle":"","parse-names":false,"suffix":""},{"dropping-particle":"","family":"Bacchi","given":"O.O.S","non-dropping-particle":"","parse-names":false,"suffix":""},{"dropping-particle":"","family":"Moraes","given":"S.O","non-dropping-particle":"","parse-names":false,"suffix":""},{"dropping-particle":"","family":"Oliveira","given":"J.C.M","non-dropping-particle":"","parse-names":false,"suffix":""},{"dropping-particle":"","family":"Falleiros","given":"M.C","non-dropping-particle":"","parse-names":false,"suffix":""}],"container-title":"Soil and Tillage Research","id":"ITEM-1","issue":"1-2","issued":{"date-parts":[["1998","9"]]},"page":"81-89","title":"Critical analysis of the field determination of soil hydraulic conductivity functions using the flux-gradient approach","type":"article-journal","volume":"48"},"uris":["http://www.mendeley.com/documents/?uuid=ee70ea83-df88-4bc8-855f-fd54202f0a67"]}],"mendeley":{"formattedCitation":"&lt;sup&gt;78&lt;/sup&gt;","plainTextFormattedCitation":"78","previouslyFormattedCitation":"&lt;sup&gt;77&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78</w:t>
      </w:r>
      <w:r>
        <w:rPr>
          <w:rFonts w:ascii="Times New Roman" w:hAnsi="Times New Roman" w:cs="Times New Roman"/>
        </w:rPr>
        <w:fldChar w:fldCharType="end"/>
      </w:r>
      <w:r>
        <w:rPr>
          <w:rFonts w:ascii="Times New Roman" w:hAnsi="Times New Roman" w:cs="Times New Roman"/>
        </w:rPr>
        <w:t xml:space="preserve"> and </w:t>
      </w:r>
      <w:proofErr w:type="spellStart"/>
      <w:r>
        <w:rPr>
          <w:rFonts w:ascii="Times New Roman" w:hAnsi="Times New Roman" w:cs="Times New Roman"/>
        </w:rPr>
        <w:t>Tomasella</w:t>
      </w:r>
      <w:proofErr w:type="spellEnd"/>
      <w:r>
        <w:rPr>
          <w:rFonts w:ascii="Times New Roman" w:hAnsi="Times New Roman" w:cs="Times New Roman"/>
        </w:rPr>
        <w:t xml:space="preserve"> and Hodnett</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{"citationItems":[{"id":"ITEM-1","itemData":{"DOI":"10.1016/S0166-2481(04)30021-8","ISBN":"0166-2481","abstract":"Publisher Summary This chapter compares the performance of well-documented pedotransfer functions (PTFs) developed in tropical soils. The performance is examined in terms of their accuracy, reliability, and utility. The potential effects of bulk density, the selection of independent variables, and the methodology used for deriving the PTFs on their performance are discussed in the chapter. The overall accuracy of PTFs for tropical soils seems to be affected by the presence of soils having low bulk density. Those soils should be treated in a separate group for which PTFs should be derived separately. Considering the wide range of soils to which the PTFs were applied in the study discussed in the chapter, the general performance of PTFs developed for tropical soils is quite acceptable and certainly comparable to that of the PTFs for the soils of temperate regions.","author":[{"dropping-particle":"","family":"Tomasella","given":"J","non-dropping-particle":"","parse-names":false,"suffix":""},{"dropping-particle":"","family":"Hodnett","given":"M.","non-dropping-particle":"","parse-names":false,"suffix":""}],"container-title":"Development of Pedotransfer Functions in Soil Hydrology","id":"ITEM-1","issued":{"date-parts":[["2004"]]},"page":"415-429","publisher":"Elsevier","title":"Pedotransfer functions for tropical soils","type":"chapter","volume":"30"},"uris":["http://www.mendeley.com/documents/?uuid=583da8d9-70d9-43e0-9e14-db86dc7bb10a"]}],"mendeley":{"formattedCitation":"&lt;sup&gt;79&lt;/sup&gt;","plainTextFormattedCitation":"79","previouslyFormattedCitation":"&lt;sup&gt;78&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79</w:t>
      </w:r>
      <w:r>
        <w:rPr>
          <w:rFonts w:ascii="Times New Roman" w:hAnsi="Times New Roman" w:cs="Times New Roman"/>
        </w:rPr>
        <w:fldChar w:fldCharType="end"/>
      </w:r>
      <w:r w:rsidRPr="00DD0DE6">
        <w:rPr>
          <w:rFonts w:ascii="Times New Roman" w:hAnsi="Times New Roman" w:cs="Times New Roman"/>
        </w:rPr>
        <w:t xml:space="preserve">. </w:t>
      </w:r>
      <w:r>
        <w:rPr>
          <w:rFonts w:ascii="Times New Roman" w:hAnsi="Times New Roman" w:cs="Times New Roman"/>
        </w:rPr>
        <w:t xml:space="preserve">Default values for tropical soils were used for other soil parameters associated with albedo, surface runoff, and soil evaporation, but adjusted as needed to portray no-till practices, which are dominant in soybean production in Brazil. </w:t>
      </w:r>
      <w:r w:rsidRPr="00DD0DE6">
        <w:rPr>
          <w:rFonts w:ascii="Times New Roman" w:hAnsi="Times New Roman" w:cs="Times New Roman"/>
        </w:rPr>
        <w:t>As maize and soybean sowing dates coincides with the wet season, the entire crop sequence for maize and soybean (including fallow) simulations were started assuming initial soil water at sowing equal to 100% of plant available soil water</w:t>
      </w:r>
    </w:p>
    <w:p w14:paraId="0A482B46" w14:textId="77777777" w:rsidR="004A28F4" w:rsidRPr="00DD0DE6" w:rsidRDefault="004A28F4" w:rsidP="004A28F4">
      <w:pPr>
        <w:pStyle w:val="ListParagraph"/>
        <w:spacing w:after="240" w:line="480" w:lineRule="auto"/>
        <w:ind w:left="0"/>
        <w:rPr>
          <w:rFonts w:ascii="Times New Roman" w:hAnsi="Times New Roman" w:cs="Times New Roman"/>
        </w:rPr>
      </w:pPr>
    </w:p>
    <w:p w14:paraId="0DB0C259" w14:textId="77777777" w:rsidR="004A28F4" w:rsidRPr="00F5709E" w:rsidRDefault="004A28F4" w:rsidP="004A28F4">
      <w:pPr>
        <w:pStyle w:val="ListParagraph"/>
        <w:numPr>
          <w:ilvl w:val="1"/>
          <w:numId w:val="26"/>
        </w:numPr>
        <w:spacing w:after="240" w:line="480" w:lineRule="auto"/>
        <w:rPr>
          <w:rFonts w:ascii="Times New Roman" w:hAnsi="Times New Roman" w:cs="Times New Roman"/>
          <w:b/>
        </w:rPr>
      </w:pPr>
      <w:r>
        <w:rPr>
          <w:rFonts w:ascii="Times New Roman" w:hAnsi="Times New Roman" w:cs="Times New Roman"/>
          <w:b/>
        </w:rPr>
        <w:t xml:space="preserve"> </w:t>
      </w:r>
      <w:r w:rsidRPr="00F5709E">
        <w:rPr>
          <w:rFonts w:ascii="Times New Roman" w:hAnsi="Times New Roman" w:cs="Times New Roman"/>
          <w:b/>
        </w:rPr>
        <w:t>Management data</w:t>
      </w:r>
    </w:p>
    <w:p w14:paraId="511C8BDD" w14:textId="77777777" w:rsidR="004A28F4" w:rsidRPr="00DD0DE6" w:rsidRDefault="004A28F4" w:rsidP="004A28F4">
      <w:pPr>
        <w:pStyle w:val="ListParagraph"/>
        <w:spacing w:after="240" w:line="480" w:lineRule="auto"/>
        <w:ind w:left="0"/>
        <w:rPr>
          <w:rFonts w:ascii="Times New Roman" w:hAnsi="Times New Roman" w:cs="Times New Roman"/>
        </w:rPr>
      </w:pPr>
      <w:r w:rsidRPr="00DD0DE6">
        <w:rPr>
          <w:rFonts w:ascii="Times New Roman" w:hAnsi="Times New Roman" w:cs="Times New Roman"/>
        </w:rPr>
        <w:t xml:space="preserve">Management practices for each buffer were retrieved from local EMBRAPA agronomists. Requested information </w:t>
      </w:r>
      <w:proofErr w:type="gramStart"/>
      <w:r w:rsidRPr="00DD0DE6">
        <w:rPr>
          <w:rFonts w:ascii="Times New Roman" w:hAnsi="Times New Roman" w:cs="Times New Roman"/>
        </w:rPr>
        <w:t>include:</w:t>
      </w:r>
      <w:proofErr w:type="gramEnd"/>
      <w:r w:rsidRPr="00DD0DE6">
        <w:rPr>
          <w:rFonts w:ascii="Times New Roman" w:hAnsi="Times New Roman" w:cs="Times New Roman"/>
        </w:rPr>
        <w:t xml:space="preserve"> dominant crop rotations and proportion of each of them to the total harvested area, sowing window, dominant cultivar name and maturity, and op</w:t>
      </w:r>
      <w:r>
        <w:rPr>
          <w:rFonts w:ascii="Times New Roman" w:hAnsi="Times New Roman" w:cs="Times New Roman"/>
        </w:rPr>
        <w:t>timal plant population density</w:t>
      </w:r>
      <w:r w:rsidRPr="00DD0DE6">
        <w:rPr>
          <w:rFonts w:ascii="Times New Roman" w:hAnsi="Times New Roman" w:cs="Times New Roman"/>
        </w:rPr>
        <w:t>. The provided data were subsequently corroborated by other local and national experts.</w:t>
      </w:r>
      <w:r>
        <w:rPr>
          <w:rFonts w:ascii="Times New Roman" w:hAnsi="Times New Roman" w:cs="Times New Roman"/>
        </w:rPr>
        <w:t xml:space="preserve"> T</w:t>
      </w:r>
      <w:r w:rsidRPr="00DD0DE6">
        <w:rPr>
          <w:rFonts w:ascii="Times New Roman" w:hAnsi="Times New Roman" w:cs="Times New Roman"/>
        </w:rPr>
        <w:t xml:space="preserve">ypical soybean systems </w:t>
      </w:r>
      <w:r>
        <w:rPr>
          <w:rFonts w:ascii="Times New Roman" w:hAnsi="Times New Roman" w:cs="Times New Roman"/>
        </w:rPr>
        <w:t xml:space="preserve">are single soybean </w:t>
      </w:r>
      <w:r w:rsidRPr="00DD0DE6">
        <w:rPr>
          <w:rFonts w:ascii="Times New Roman" w:hAnsi="Times New Roman" w:cs="Times New Roman"/>
        </w:rPr>
        <w:t>(one crop per year) an</w:t>
      </w:r>
      <w:r>
        <w:rPr>
          <w:rFonts w:ascii="Times New Roman" w:hAnsi="Times New Roman" w:cs="Times New Roman"/>
        </w:rPr>
        <w:t>d soybean-</w:t>
      </w:r>
      <w:r>
        <w:rPr>
          <w:rFonts w:ascii="Times New Roman" w:hAnsi="Times New Roman" w:cs="Times New Roman"/>
        </w:rPr>
        <w:lastRenderedPageBreak/>
        <w:t>second crop maize (two crops within 12 months)</w:t>
      </w:r>
      <w:r w:rsidRPr="00DD0DE6">
        <w:rPr>
          <w:rFonts w:ascii="Times New Roman" w:hAnsi="Times New Roman" w:cs="Times New Roman"/>
        </w:rPr>
        <w:t xml:space="preserve">. In the latter, soybean is planted with the onset of rains in October and matures in January. Maize is </w:t>
      </w:r>
      <w:r>
        <w:rPr>
          <w:rFonts w:ascii="Times New Roman" w:hAnsi="Times New Roman" w:cs="Times New Roman"/>
        </w:rPr>
        <w:t>sown</w:t>
      </w:r>
      <w:r w:rsidRPr="00DD0DE6">
        <w:rPr>
          <w:rFonts w:ascii="Times New Roman" w:hAnsi="Times New Roman" w:cs="Times New Roman"/>
        </w:rPr>
        <w:t xml:space="preserve"> after soybean harvest. The rainy season ends before maize maturity, leading to terminal drought in most years. </w:t>
      </w:r>
    </w:p>
    <w:p w14:paraId="4F2E6FF8" w14:textId="77777777" w:rsidR="004A28F4" w:rsidRDefault="004A28F4" w:rsidP="004A28F4">
      <w:pPr>
        <w:tabs>
          <w:tab w:val="left" w:pos="3870"/>
        </w:tabs>
        <w:spacing w:line="480" w:lineRule="auto"/>
        <w:rPr>
          <w:rFonts w:ascii="Times New Roman" w:hAnsi="Times New Roman"/>
          <w:color w:val="000000"/>
          <w:lang w:val="en-GB"/>
        </w:rPr>
      </w:pPr>
      <w:r w:rsidRPr="00252124">
        <w:rPr>
          <w:rFonts w:ascii="Times New Roman" w:hAnsi="Times New Roman" w:cs="Times New Roman"/>
        </w:rPr>
        <w:t>Applied inputs (fertilizers, pesticides, seeds</w:t>
      </w:r>
      <w:r>
        <w:rPr>
          <w:rFonts w:ascii="Times New Roman" w:hAnsi="Times New Roman" w:cs="Times New Roman"/>
        </w:rPr>
        <w:t>,</w:t>
      </w:r>
      <w:r w:rsidRPr="00252124">
        <w:rPr>
          <w:rFonts w:ascii="Times New Roman" w:hAnsi="Times New Roman" w:cs="Times New Roman"/>
        </w:rPr>
        <w:t xml:space="preserve"> and lime) and diesel data needed to estimate the annual GHG emissions were derived from diff</w:t>
      </w:r>
      <w:r>
        <w:rPr>
          <w:rFonts w:ascii="Times New Roman" w:hAnsi="Times New Roman" w:cs="Times New Roman"/>
        </w:rPr>
        <w:t>erent sources depending on the region</w:t>
      </w:r>
      <w:r w:rsidRPr="00252124">
        <w:rPr>
          <w:rFonts w:ascii="Times New Roman" w:hAnsi="Times New Roman" w:cs="Times New Roman"/>
        </w:rPr>
        <w:t>. For Pampa and Atlantic Forest</w:t>
      </w:r>
      <w:r>
        <w:rPr>
          <w:rFonts w:ascii="Times New Roman" w:hAnsi="Times New Roman" w:cs="Times New Roman"/>
        </w:rPr>
        <w:t>,</w:t>
      </w:r>
      <w:r w:rsidRPr="00252124">
        <w:rPr>
          <w:rFonts w:ascii="Times New Roman" w:hAnsi="Times New Roman" w:cs="Times New Roman"/>
        </w:rPr>
        <w:t xml:space="preserve"> we used data derived from </w:t>
      </w:r>
      <w:r>
        <w:rPr>
          <w:rFonts w:ascii="Times New Roman" w:hAnsi="Times New Roman" w:cs="Times New Roman"/>
        </w:rPr>
        <w:t>on-</w:t>
      </w:r>
      <w:r w:rsidRPr="00252124">
        <w:rPr>
          <w:rFonts w:ascii="Times New Roman" w:hAnsi="Times New Roman" w:cs="Times New Roman"/>
        </w:rPr>
        <w:t>farm surveys conducted from 2017 to 2021 (900 surveys for soybean and 400 for maize)</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{"citationItems":[{"id":"ITEM-1","itemData":{"author":[{"dropping-particle":"","family":"Ribeiro","given":"B","non-dropping-particle":"","parse-names":false,"suffix":""},{"dropping-particle":"","family":"Zanon","given":"Alencar Junior","non-dropping-particle":"","parse-names":false,"suffix":""}],"edition":"1","editor":[{"dropping-particle":"","family":"GR","given":"Santa Maria: Editora","non-dropping-particle":"","parse-names":false,"suffix":""}],"id":"ITEM-1","issued":{"date-parts":[["0"]]},"number-of-pages":"230","title":"Ecofisiologia do Milho: visando altas produtividades","type":"book"},"uris":["http://www.mendeley.com/documents/?uuid=b8237376-c9a2-42fa-ae4e-391fdb6c6515"]},{"id":"ITEM-2","itemData":{"URL":"http://anda.org.br/wp-content/uploads/2018/10/Dissertacao_David_Roquetti_Filho.pdf","accessed":{"date-parts":[["2021","1","1"]]},"author":[{"dropping-particle":"","family":"Roquetti","given":"D","non-dropping-particle":"","parse-names":false,"suffix":""}],"id":"ITEM-2","issued":{"date-parts":[["2014"]]},"title":"Potencial de produção de grãos brasileiros via fertilização e impactos nas emissões co2 eq","type":"webpage"},"uris":["http://www.mendeley.com/documents/?uuid=b735b7ff-8e74-4b7d-a680-1b657ed9c4fd"]}],"mendeley":{"formattedCitation":"&lt;sup&gt;80,81&lt;/sup&gt;","plainTextFormattedCitation":"80,81","previouslyFormattedCitation":"&lt;sup&gt;79,80&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80,81</w:t>
      </w:r>
      <w:r>
        <w:rPr>
          <w:rFonts w:ascii="Times New Roman" w:hAnsi="Times New Roman" w:cs="Times New Roman"/>
        </w:rPr>
        <w:fldChar w:fldCharType="end"/>
      </w:r>
      <w:r w:rsidRPr="00252124">
        <w:rPr>
          <w:rFonts w:ascii="Times New Roman" w:hAnsi="Times New Roman" w:cs="Times New Roman"/>
        </w:rPr>
        <w:t xml:space="preserve">. </w:t>
      </w:r>
      <w:r>
        <w:rPr>
          <w:rFonts w:ascii="Times New Roman" w:hAnsi="Times New Roman" w:cs="Times New Roman"/>
        </w:rPr>
        <w:t>Management data</w:t>
      </w:r>
      <w:r w:rsidRPr="00252124">
        <w:rPr>
          <w:rFonts w:ascii="Times New Roman" w:hAnsi="Times New Roman" w:cs="Times New Roman"/>
        </w:rPr>
        <w:t xml:space="preserve"> for </w:t>
      </w:r>
      <w:proofErr w:type="spellStart"/>
      <w:r w:rsidRPr="00252124">
        <w:rPr>
          <w:rFonts w:ascii="Times New Roman" w:hAnsi="Times New Roman" w:cs="Times New Roman"/>
        </w:rPr>
        <w:t>Cerrado</w:t>
      </w:r>
      <w:proofErr w:type="spellEnd"/>
      <w:r w:rsidRPr="00252124">
        <w:rPr>
          <w:rFonts w:ascii="Times New Roman" w:hAnsi="Times New Roman" w:cs="Times New Roman"/>
        </w:rPr>
        <w:t xml:space="preserve"> and Amazônia w</w:t>
      </w:r>
      <w:r>
        <w:rPr>
          <w:rFonts w:ascii="Times New Roman" w:hAnsi="Times New Roman" w:cs="Times New Roman"/>
        </w:rPr>
        <w:t>ere</w:t>
      </w:r>
      <w:r w:rsidRPr="00252124">
        <w:rPr>
          <w:rFonts w:ascii="Times New Roman" w:hAnsi="Times New Roman" w:cs="Times New Roman"/>
        </w:rPr>
        <w:t xml:space="preserve"> obtained from </w:t>
      </w:r>
      <w:proofErr w:type="spellStart"/>
      <w:r w:rsidRPr="00252124">
        <w:rPr>
          <w:rFonts w:ascii="Times New Roman" w:hAnsi="Times New Roman" w:cs="Times New Roman"/>
        </w:rPr>
        <w:t>Embrapa</w:t>
      </w:r>
      <w:proofErr w:type="spellEnd"/>
      <w:r w:rsidRPr="00252124">
        <w:rPr>
          <w:rFonts w:ascii="Times New Roman" w:hAnsi="Times New Roman" w:cs="Times New Roman"/>
        </w:rPr>
        <w:t xml:space="preserve"> Soja, </w:t>
      </w:r>
      <w:proofErr w:type="spellStart"/>
      <w:r w:rsidRPr="00252124">
        <w:rPr>
          <w:rFonts w:ascii="Times New Roman" w:hAnsi="Times New Roman" w:cs="Times New Roman"/>
        </w:rPr>
        <w:t>Embrapa</w:t>
      </w:r>
      <w:proofErr w:type="spellEnd"/>
      <w:r w:rsidRPr="00252124">
        <w:rPr>
          <w:rFonts w:ascii="Times New Roman" w:hAnsi="Times New Roman" w:cs="Times New Roman"/>
        </w:rPr>
        <w:t xml:space="preserve"> </w:t>
      </w:r>
      <w:proofErr w:type="spellStart"/>
      <w:r w:rsidRPr="00252124">
        <w:rPr>
          <w:rFonts w:ascii="Times New Roman" w:hAnsi="Times New Roman" w:cs="Times New Roman"/>
        </w:rPr>
        <w:t>Milho</w:t>
      </w:r>
      <w:proofErr w:type="spellEnd"/>
      <w:r w:rsidRPr="00252124">
        <w:rPr>
          <w:rFonts w:ascii="Times New Roman" w:hAnsi="Times New Roman" w:cs="Times New Roman"/>
        </w:rPr>
        <w:t xml:space="preserve"> e Sorgo </w:t>
      </w:r>
      <w:r>
        <w:rPr>
          <w:rFonts w:ascii="Times New Roman" w:hAnsi="Times New Roman" w:cs="Times New Roman"/>
        </w:rPr>
        <w:t>a</w:t>
      </w:r>
      <w:r w:rsidRPr="00252124">
        <w:rPr>
          <w:rFonts w:ascii="Times New Roman" w:hAnsi="Times New Roman" w:cs="Times New Roman"/>
        </w:rPr>
        <w:t>nd Foundation</w:t>
      </w:r>
      <w:r>
        <w:rPr>
          <w:rFonts w:ascii="Times New Roman" w:hAnsi="Times New Roman" w:cs="Times New Roman"/>
        </w:rPr>
        <w:t xml:space="preserve"> </w:t>
      </w:r>
      <w:r w:rsidRPr="00252124">
        <w:rPr>
          <w:rFonts w:ascii="Times New Roman" w:hAnsi="Times New Roman" w:cs="Times New Roman"/>
        </w:rPr>
        <w:t>Mato Grosso crop management guidelines, and from local consultants</w:t>
      </w:r>
      <w:r>
        <w:rPr>
          <w:rFonts w:ascii="Times New Roman" w:hAnsi="Times New Roman" w:cs="Times New Roman"/>
        </w:rPr>
        <w:fldChar w:fldCharType="begin" w:fldLock="1"/>
      </w:r>
      <w:r>
        <w:rPr>
          <w:rFonts w:ascii="Times New Roman" w:hAnsi="Times New Roman" w:cs="Times New Roman"/>
        </w:rPr>
        <w:instrText>ADDIN CSL_CITATION {"citationItems":[{"id":"ITEM-1","itemData":{"URL":"http://anda.org.br/wp-content/uploads/2018/10/Dissertacao_David_Roquetti_Filho.pdf","accessed":{"date-parts":[["2021","1","1"]]},"author":[{"dropping-particle":"","family":"Roquetti","given":"D","non-dropping-particle":"","parse-names":false,"suffix":""}],"id":"ITEM-1","issued":{"date-parts":[["2014"]]},"title":"Potencial de produção de grãos brasileiros via fertilização e impactos nas emissões co2 eq","type":"webpage"},"uris":["http://www.mendeley.com/documents/?uuid=b735b7ff-8e74-4b7d-a680-1b657ed9c4fd"]},{"id":"ITEM-2","itemData":{"URL":"https://www.embrapa.br/milho-e-sorgo/biblioteca/acervo","accessed":{"date-parts":[["2021","1","1"]]},"id":"ITEM-2","issued":{"date-parts":[["0"]]},"title":"Embrapa Milho e Sorgo","type":"webpage"},"uris":["http://www.mendeley.com/documents/?uuid=5b1376d5-2343-4634-89d1-8ec3e6b5dafe"]},{"id":"ITEM-3","itemData":{"URL":"https://www.embrapa.br/solos/publicacoes","accessed":{"date-parts":[["2021","1","1"]]},"id":"ITEM-3","issued":{"date-parts":[["0"]]},"title":"Embrapa Solos","type":"webpage"},"uris":["http://www.mendeley.com/documents/?uuid=71740b17-7a5c-4497-9594-7a1cad9f11b1"]}],"mendeley":{"formattedCitation":"&lt;sup&gt;81–83&lt;/sup&gt;","plainTextFormattedCitation":"81–83","previouslyFormattedCitation":"&lt;sup&gt;80–82&lt;/sup&gt;"},"properties":{"noteIndex":0},"schema":"https://github.com/citation-style-language/schema/raw/master/csl-citation.json"}</w:instrText>
      </w:r>
      <w:r>
        <w:rPr>
          <w:rFonts w:ascii="Times New Roman" w:hAnsi="Times New Roman" w:cs="Times New Roman"/>
        </w:rPr>
        <w:fldChar w:fldCharType="separate"/>
      </w:r>
      <w:r w:rsidRPr="004F1271">
        <w:rPr>
          <w:rFonts w:ascii="Times New Roman" w:hAnsi="Times New Roman" w:cs="Times New Roman"/>
          <w:noProof/>
          <w:vertAlign w:val="superscript"/>
        </w:rPr>
        <w:t>81–83</w:t>
      </w:r>
      <w:r>
        <w:rPr>
          <w:rFonts w:ascii="Times New Roman" w:hAnsi="Times New Roman" w:cs="Times New Roman"/>
        </w:rPr>
        <w:fldChar w:fldCharType="end"/>
      </w:r>
      <w:r w:rsidRPr="00252124">
        <w:rPr>
          <w:rFonts w:ascii="Times New Roman" w:hAnsi="Times New Roman" w:cs="Times New Roman"/>
        </w:rPr>
        <w:t xml:space="preserve">. </w:t>
      </w:r>
      <w:r>
        <w:rPr>
          <w:rFonts w:ascii="Times New Roman" w:hAnsi="Times New Roman" w:cs="Times New Roman"/>
        </w:rPr>
        <w:t>In the case of the BAU scenario, A</w:t>
      </w:r>
      <w:r w:rsidRPr="00252124">
        <w:rPr>
          <w:rFonts w:ascii="Times New Roman" w:hAnsi="Times New Roman" w:cs="Times New Roman"/>
        </w:rPr>
        <w:t xml:space="preserve">veraged values </w:t>
      </w:r>
      <w:r>
        <w:rPr>
          <w:rFonts w:ascii="Times New Roman" w:hAnsi="Times New Roman" w:cs="Times New Roman"/>
        </w:rPr>
        <w:t xml:space="preserve">of applied inputs </w:t>
      </w:r>
      <w:r w:rsidRPr="00252124">
        <w:rPr>
          <w:rFonts w:ascii="Times New Roman" w:hAnsi="Times New Roman" w:cs="Times New Roman"/>
        </w:rPr>
        <w:t xml:space="preserve">for </w:t>
      </w:r>
      <w:r>
        <w:rPr>
          <w:rFonts w:ascii="Times New Roman" w:hAnsi="Times New Roman" w:cs="Times New Roman"/>
        </w:rPr>
        <w:t>each region were used for the BAU scenario</w:t>
      </w:r>
      <w:r w:rsidRPr="00252124">
        <w:rPr>
          <w:rFonts w:ascii="Times New Roman" w:hAnsi="Times New Roman" w:cs="Times New Roman"/>
        </w:rPr>
        <w:t>,</w:t>
      </w:r>
      <w:r>
        <w:rPr>
          <w:rFonts w:ascii="Times New Roman" w:hAnsi="Times New Roman" w:cs="Times New Roman"/>
        </w:rPr>
        <w:t xml:space="preserve"> while </w:t>
      </w:r>
      <w:r w:rsidRPr="00252124">
        <w:rPr>
          <w:rFonts w:ascii="Times New Roman" w:hAnsi="Times New Roman" w:cs="Times New Roman"/>
        </w:rPr>
        <w:t>the</w:t>
      </w:r>
      <w:r>
        <w:rPr>
          <w:rFonts w:ascii="Times New Roman" w:hAnsi="Times New Roman" w:cs="Times New Roman"/>
        </w:rPr>
        <w:t xml:space="preserve"> values corresponding to the</w:t>
      </w:r>
      <w:r w:rsidRPr="00252124">
        <w:rPr>
          <w:rFonts w:ascii="Times New Roman" w:hAnsi="Times New Roman" w:cs="Times New Roman"/>
        </w:rPr>
        <w:t xml:space="preserve"> top 10% of the highest yielding farms </w:t>
      </w:r>
      <w:r>
        <w:rPr>
          <w:rFonts w:ascii="Times New Roman" w:hAnsi="Times New Roman" w:cs="Times New Roman"/>
        </w:rPr>
        <w:t>were used for</w:t>
      </w:r>
      <w:r w:rsidRPr="00252124">
        <w:rPr>
          <w:rFonts w:ascii="Times New Roman" w:hAnsi="Times New Roman" w:cs="Times New Roman"/>
        </w:rPr>
        <w:t xml:space="preserve"> the INT and INT-TE scenarios </w:t>
      </w:r>
      <w:r w:rsidRPr="000D2DB1">
        <w:rPr>
          <w:rFonts w:ascii="Times New Roman" w:hAnsi="Times New Roman" w:cs="Times New Roman"/>
          <w:b/>
        </w:rPr>
        <w:t>(Supplementary Table S6)</w:t>
      </w:r>
      <w:r>
        <w:rPr>
          <w:rFonts w:ascii="Times New Roman" w:hAnsi="Times New Roman" w:cs="Times New Roman"/>
        </w:rPr>
        <w:t xml:space="preserve">, except for fertilizer rates, which were estimated following a nutrient-balance approach. </w:t>
      </w:r>
      <w:r>
        <w:rPr>
          <w:rFonts w:ascii="Times New Roman" w:hAnsi="Times New Roman"/>
          <w:lang w:val="en-GB"/>
        </w:rPr>
        <w:t xml:space="preserve">In the case of the BAU, </w:t>
      </w:r>
      <w:r w:rsidRPr="001513A8">
        <w:rPr>
          <w:rFonts w:ascii="Times New Roman" w:hAnsi="Times New Roman"/>
          <w:lang w:val="en-GB"/>
        </w:rPr>
        <w:t xml:space="preserve">we assumed </w:t>
      </w:r>
      <w:r>
        <w:rPr>
          <w:rFonts w:ascii="Times New Roman" w:hAnsi="Times New Roman"/>
          <w:lang w:val="en-GB"/>
        </w:rPr>
        <w:t>applied</w:t>
      </w:r>
      <w:r w:rsidRPr="001513A8">
        <w:rPr>
          <w:rFonts w:ascii="Times New Roman" w:hAnsi="Times New Roman"/>
          <w:lang w:val="en-GB"/>
        </w:rPr>
        <w:t xml:space="preserve"> </w:t>
      </w:r>
      <w:r>
        <w:rPr>
          <w:rFonts w:ascii="Times New Roman" w:hAnsi="Times New Roman"/>
          <w:lang w:val="en-GB"/>
        </w:rPr>
        <w:t xml:space="preserve">N, </w:t>
      </w:r>
      <w:r w:rsidRPr="001513A8">
        <w:rPr>
          <w:rFonts w:ascii="Times New Roman" w:hAnsi="Times New Roman"/>
          <w:lang w:val="en-GB"/>
        </w:rPr>
        <w:t>P</w:t>
      </w:r>
      <w:r>
        <w:rPr>
          <w:rFonts w:ascii="Times New Roman" w:hAnsi="Times New Roman"/>
          <w:lang w:val="en-GB"/>
        </w:rPr>
        <w:t>,</w:t>
      </w:r>
      <w:r w:rsidRPr="001513A8">
        <w:rPr>
          <w:rFonts w:ascii="Times New Roman" w:hAnsi="Times New Roman"/>
          <w:lang w:val="en-GB"/>
        </w:rPr>
        <w:t xml:space="preserve"> and K fertilizer to be </w:t>
      </w:r>
      <w:r>
        <w:rPr>
          <w:rFonts w:ascii="Times New Roman" w:hAnsi="Times New Roman"/>
          <w:lang w:val="en-GB"/>
        </w:rPr>
        <w:t>equivalent to the amount needed to</w:t>
      </w:r>
      <w:r w:rsidRPr="001513A8">
        <w:rPr>
          <w:rFonts w:ascii="Times New Roman" w:hAnsi="Times New Roman"/>
          <w:lang w:val="en-GB"/>
        </w:rPr>
        <w:t xml:space="preserve"> replace the </w:t>
      </w:r>
      <w:r>
        <w:rPr>
          <w:rFonts w:ascii="Times New Roman" w:hAnsi="Times New Roman"/>
          <w:lang w:val="en-GB"/>
        </w:rPr>
        <w:t>grain nutrient removal</w:t>
      </w:r>
      <w:r>
        <w:rPr>
          <w:rFonts w:ascii="Times New Roman" w:hAnsi="Times New Roman"/>
          <w:lang w:val="en-GB"/>
        </w:rPr>
        <w:fldChar w:fldCharType="begin" w:fldLock="1"/>
      </w:r>
      <w:r>
        <w:rPr>
          <w:rFonts w:ascii="Times New Roman" w:hAnsi="Times New Roman"/>
          <w:lang w:val="en-GB"/>
        </w:rPr>
        <w:instrText>ADDIN CSL_CITATION {"citationItems":[{"id":"ITEM-1","itemData":{"URL":"https://www.embrapa.br/soja/publicacoes","accessed":{"date-parts":[["2021","1","1"]]},"id":"ITEM-1","issued":{"date-parts":[["0"]]},"title":"Embrapa Soja","type":"webpage"},"uris":["http://www.mendeley.com/documents/?uuid=742b897c-6b06-4fba-81b1-958e9c73c51d"]},{"id":"ITEM-2","itemData":{"URL":"http://www.ipni.net/article/IPNI-3296","id":"ITEM-2","issued":{"date-parts":[["0"]]},"title":"IPNI Estimates of Nutrient Uptake and Removal","type":"webpage"},"uris":["http://www.mendeley.com/documents/?uuid=8b44b237-5ecc-4766-bbaf-02437b878192"]}],"mendeley":{"formattedCitation":"&lt;sup&gt;84,85&lt;/sup&gt;","plainTextFormattedCitation":"84,85","previouslyFormattedCitation":"&lt;sup&gt;83,84&lt;/sup&gt;"},"properties":{"noteIndex":0},"schema":"https://github.com/citation-style-language/schema/raw/master/csl-citation.json"}</w:instrText>
      </w:r>
      <w:r>
        <w:rPr>
          <w:rFonts w:ascii="Times New Roman" w:hAnsi="Times New Roman"/>
          <w:lang w:val="en-GB"/>
        </w:rPr>
        <w:fldChar w:fldCharType="separate"/>
      </w:r>
      <w:r w:rsidRPr="004F1271">
        <w:rPr>
          <w:rFonts w:ascii="Times New Roman" w:hAnsi="Times New Roman"/>
          <w:noProof/>
          <w:vertAlign w:val="superscript"/>
          <w:lang w:val="en-GB"/>
        </w:rPr>
        <w:t>84,85</w:t>
      </w:r>
      <w:r>
        <w:rPr>
          <w:rFonts w:ascii="Times New Roman" w:hAnsi="Times New Roman"/>
          <w:lang w:val="en-GB"/>
        </w:rPr>
        <w:fldChar w:fldCharType="end"/>
      </w:r>
      <w:r>
        <w:rPr>
          <w:rFonts w:ascii="Times New Roman" w:hAnsi="Times New Roman"/>
          <w:color w:val="000000"/>
          <w:lang w:val="en-GB"/>
        </w:rPr>
        <w:t xml:space="preserve">, except for N in soybean for which we assumed no fertilizer application as biological N fixation and soil N mineralization are usually sufficient to meet soybean N requirements </w:t>
      </w:r>
      <w:r w:rsidRPr="00227231">
        <w:rPr>
          <w:rFonts w:ascii="Times New Roman" w:hAnsi="Times New Roman"/>
          <w:b/>
          <w:color w:val="000000"/>
          <w:lang w:val="en-GB"/>
        </w:rPr>
        <w:t>(Supplementary Table 6)</w:t>
      </w:r>
      <w:r>
        <w:rPr>
          <w:rFonts w:ascii="Times New Roman" w:hAnsi="Times New Roman"/>
          <w:color w:val="000000"/>
          <w:lang w:val="en-GB"/>
        </w:rPr>
        <w:t>. A similar approach was followed to estimate P and K inputs in the INT and INT-TE scenarios. In the case of second-crop maize, we assumed that the amount applied should be equal to the total N uptake by the crop</w:t>
      </w:r>
      <w:r>
        <w:rPr>
          <w:rFonts w:ascii="Times New Roman" w:hAnsi="Times New Roman"/>
          <w:color w:val="000000"/>
          <w:lang w:val="en-GB"/>
        </w:rPr>
        <w:fldChar w:fldCharType="begin" w:fldLock="1"/>
      </w:r>
      <w:r>
        <w:rPr>
          <w:rFonts w:ascii="Times New Roman" w:hAnsi="Times New Roman"/>
          <w:color w:val="000000"/>
          <w:lang w:val="en-GB"/>
        </w:rPr>
        <w:instrText>ADDIN CSL_CITATION {"citationItems":[{"id":"ITEM-1","itemData":{"URL":"http://www.ipni.net/article/IPNI-3296","id":"ITEM-1","issued":{"date-parts":[["0"]]},"title":"IPNI Estimates of Nutrient Uptake and Removal","type":"webpage"},"uris":["http://www.mendeley.com/documents/?uuid=8b44b237-5ecc-4766-bbaf-02437b878192"]}],"mendeley":{"formattedCitation":"&lt;sup&gt;85&lt;/sup&gt;","plainTextFormattedCitation":"85","previouslyFormattedCitation":"&lt;sup&gt;84&lt;/sup&gt;"},"properties":{"noteIndex":0},"schema":"https://github.com/citation-style-language/schema/raw/master/csl-citation.json"}</w:instrText>
      </w:r>
      <w:r>
        <w:rPr>
          <w:rFonts w:ascii="Times New Roman" w:hAnsi="Times New Roman"/>
          <w:color w:val="000000"/>
          <w:lang w:val="en-GB"/>
        </w:rPr>
        <w:fldChar w:fldCharType="separate"/>
      </w:r>
      <w:r w:rsidRPr="004F1271">
        <w:rPr>
          <w:rFonts w:ascii="Times New Roman" w:hAnsi="Times New Roman"/>
          <w:noProof/>
          <w:color w:val="000000"/>
          <w:vertAlign w:val="superscript"/>
          <w:lang w:val="en-GB"/>
        </w:rPr>
        <w:t>85</w:t>
      </w:r>
      <w:r>
        <w:rPr>
          <w:rFonts w:ascii="Times New Roman" w:hAnsi="Times New Roman"/>
          <w:color w:val="000000"/>
          <w:lang w:val="en-GB"/>
        </w:rPr>
        <w:fldChar w:fldCharType="end"/>
      </w:r>
      <w:r>
        <w:rPr>
          <w:rFonts w:ascii="Times New Roman" w:hAnsi="Times New Roman"/>
          <w:color w:val="000000"/>
          <w:lang w:val="en-GB"/>
        </w:rPr>
        <w:t xml:space="preserve">. That amount would lead to a small positive partial N balance (+50 kg N) that would compensate for unavoidable losses and help maintain SOC at steady state over the long </w:t>
      </w:r>
      <w:r w:rsidRPr="00203607">
        <w:rPr>
          <w:rFonts w:ascii="Times New Roman" w:hAnsi="Times New Roman"/>
          <w:color w:val="000000"/>
          <w:lang w:val="en-GB"/>
        </w:rPr>
        <w:t>term</w:t>
      </w:r>
      <w:r>
        <w:rPr>
          <w:rFonts w:ascii="Times New Roman" w:hAnsi="Times New Roman"/>
          <w:color w:val="000000"/>
          <w:lang w:val="en-GB"/>
        </w:rPr>
        <w:fldChar w:fldCharType="begin" w:fldLock="1"/>
      </w:r>
      <w:r>
        <w:rPr>
          <w:rFonts w:ascii="Times New Roman" w:hAnsi="Times New Roman"/>
          <w:color w:val="000000"/>
          <w:lang w:val="en-GB"/>
        </w:rPr>
        <w:instrText>ADDIN CSL_CITATION {"citationItems":[{"id":"ITEM-1","itemData":{"DOI":"10.1038/nature15743","ISSN":"0028-0836","PMID":"26595273","abstract":"Improvements in nitrogen use efficiency in crop production are critical for addressing the triple challenges of food security, environmental degradation and climate change. Such improvements are conditional not only on technological innovation, but also on socio-economic factors that are at present poorly understood. Here we examine historical patterns of agricultural nitrogen-use efficiency and find a broad range of national approaches to agricultural development and related pollution. We analyse examples of nitrogen use and propose targets, by geographic region and crop type, to meet the 2050 global food demand projected by the Food and Agriculture Organization while also meeting the Sustainable Development Goals pertaining to agriculture recently adopted by the United Nations General Assembly. Furthermore, we discuss socio-economic policies and technological innovations that may help achieve them.","author":[{"dropping-particle":"","family":"Zhang","given":"Xin","non-dropping-particle":"","parse-names":false,"suffix":""},{"dropping-particle":"","family":"Davidson","given":"Eric A.","non-dropping-particle":"","parse-names":false,"suffix":""},{"dropping-particle":"","family":"Mauzerall","given":"Denise L.","non-dropping-particle":"","parse-names":false,"suffix":""},{"dropping-particle":"","family":"Searchinger","given":"Timothy D.","non-dropping-particle":"","parse-names":false,"suffix":""},{"dropping-particle":"","family":"Dumas","given":"Patrice","non-dropping-particle":"","parse-names":false,"suffix":""},{"dropping-particle":"","family":"Shen","given":"Ye","non-dropping-particle":"","parse-names":false,"suffix":""}],"container-title":"Nature","id":"ITEM-1","issue":"7580","issued":{"date-parts":[["2015","12","23"]]},"page":"51-59","publisher":"Nature Publishing Group","title":"Managing nitrogen for sustainable development","type":"article-journal","volume":"528"},"uris":["http://www.mendeley.com/documents/?uuid=4ad1e31e-f459-484a-a305-dc6aefaadf73"]}],"mendeley":{"formattedCitation":"&lt;sup&gt;86&lt;/sup&gt;","plainTextFormattedCitation":"86","previouslyFormattedCitation":"&lt;sup&gt;85&lt;/sup&gt;"},"properties":{"noteIndex":0},"schema":"https://github.com/citation-style-language/schema/raw/master/csl-citation.json"}</w:instrText>
      </w:r>
      <w:r>
        <w:rPr>
          <w:rFonts w:ascii="Times New Roman" w:hAnsi="Times New Roman"/>
          <w:color w:val="000000"/>
          <w:lang w:val="en-GB"/>
        </w:rPr>
        <w:fldChar w:fldCharType="separate"/>
      </w:r>
      <w:r w:rsidRPr="004F1271">
        <w:rPr>
          <w:rFonts w:ascii="Times New Roman" w:hAnsi="Times New Roman"/>
          <w:noProof/>
          <w:color w:val="000000"/>
          <w:vertAlign w:val="superscript"/>
          <w:lang w:val="en-GB"/>
        </w:rPr>
        <w:t>86</w:t>
      </w:r>
      <w:r>
        <w:rPr>
          <w:rFonts w:ascii="Times New Roman" w:hAnsi="Times New Roman"/>
          <w:color w:val="000000"/>
          <w:lang w:val="en-GB"/>
        </w:rPr>
        <w:fldChar w:fldCharType="end"/>
      </w:r>
      <w:r w:rsidRPr="00203607">
        <w:rPr>
          <w:rFonts w:ascii="Times New Roman" w:hAnsi="Times New Roman"/>
          <w:color w:val="000000"/>
          <w:lang w:val="en-GB"/>
        </w:rPr>
        <w:t>.</w:t>
      </w:r>
      <w:r>
        <w:rPr>
          <w:rFonts w:ascii="Times New Roman" w:hAnsi="Times New Roman"/>
          <w:color w:val="000000"/>
          <w:lang w:val="en-GB"/>
        </w:rPr>
        <w:t xml:space="preserve"> Other agricultural inputs (pesticides, lime, and fuel) were assumed to remain the </w:t>
      </w:r>
      <w:r w:rsidRPr="00366F2A">
        <w:rPr>
          <w:rFonts w:ascii="Times New Roman" w:hAnsi="Times New Roman"/>
          <w:color w:val="000000"/>
          <w:lang w:val="en-GB"/>
        </w:rPr>
        <w:t xml:space="preserve">same </w:t>
      </w:r>
      <w:r>
        <w:rPr>
          <w:rFonts w:ascii="Times New Roman" w:hAnsi="Times New Roman"/>
          <w:color w:val="000000"/>
          <w:lang w:val="en-GB"/>
        </w:rPr>
        <w:t xml:space="preserve">as </w:t>
      </w:r>
      <w:r w:rsidRPr="00366F2A">
        <w:rPr>
          <w:rFonts w:ascii="Times New Roman" w:hAnsi="Times New Roman"/>
          <w:color w:val="000000"/>
          <w:lang w:val="en-GB"/>
        </w:rPr>
        <w:t xml:space="preserve">in the BAU scenario, </w:t>
      </w:r>
      <w:r>
        <w:rPr>
          <w:rFonts w:ascii="Times New Roman" w:hAnsi="Times New Roman"/>
          <w:color w:val="000000"/>
          <w:lang w:val="en-GB"/>
        </w:rPr>
        <w:t>while</w:t>
      </w:r>
      <w:r w:rsidRPr="00366F2A">
        <w:rPr>
          <w:rFonts w:ascii="Times New Roman" w:hAnsi="Times New Roman"/>
          <w:color w:val="000000"/>
          <w:lang w:val="en-GB"/>
        </w:rPr>
        <w:t xml:space="preserve"> we </w:t>
      </w:r>
      <w:r>
        <w:rPr>
          <w:rFonts w:ascii="Times New Roman" w:hAnsi="Times New Roman"/>
          <w:color w:val="000000"/>
          <w:lang w:val="en-GB"/>
        </w:rPr>
        <w:t>used</w:t>
      </w:r>
      <w:r w:rsidRPr="00366F2A">
        <w:rPr>
          <w:rFonts w:ascii="Times New Roman" w:hAnsi="Times New Roman"/>
          <w:color w:val="000000"/>
          <w:lang w:val="en-GB"/>
        </w:rPr>
        <w:t xml:space="preserve"> higher rates for the INT and INT-TE scenarios based on </w:t>
      </w:r>
      <w:r>
        <w:rPr>
          <w:rFonts w:ascii="Times New Roman" w:hAnsi="Times New Roman"/>
          <w:color w:val="000000"/>
          <w:lang w:val="en-GB"/>
        </w:rPr>
        <w:t>current recommended</w:t>
      </w:r>
      <w:r w:rsidRPr="00366F2A">
        <w:rPr>
          <w:rFonts w:ascii="Times New Roman" w:hAnsi="Times New Roman"/>
          <w:color w:val="000000"/>
          <w:lang w:val="en-GB"/>
        </w:rPr>
        <w:t xml:space="preserve"> </w:t>
      </w:r>
      <w:r>
        <w:rPr>
          <w:rFonts w:ascii="Times New Roman" w:hAnsi="Times New Roman"/>
          <w:color w:val="000000"/>
          <w:lang w:val="en-GB"/>
        </w:rPr>
        <w:t xml:space="preserve">management </w:t>
      </w:r>
      <w:r w:rsidRPr="00366F2A">
        <w:rPr>
          <w:rFonts w:ascii="Times New Roman" w:hAnsi="Times New Roman"/>
          <w:color w:val="000000"/>
          <w:lang w:val="en-GB"/>
        </w:rPr>
        <w:t xml:space="preserve">practices </w:t>
      </w:r>
      <w:r w:rsidRPr="00227231">
        <w:rPr>
          <w:rFonts w:ascii="Times New Roman" w:hAnsi="Times New Roman"/>
          <w:b/>
          <w:color w:val="000000"/>
          <w:lang w:val="en-GB"/>
        </w:rPr>
        <w:t>(Supplementary Table 6)</w:t>
      </w:r>
      <w:r w:rsidRPr="00366F2A">
        <w:rPr>
          <w:rFonts w:ascii="Times New Roman" w:hAnsi="Times New Roman"/>
          <w:color w:val="000000"/>
          <w:lang w:val="en-GB"/>
        </w:rPr>
        <w:t>.</w:t>
      </w:r>
      <w:r>
        <w:rPr>
          <w:rFonts w:ascii="Times New Roman" w:hAnsi="Times New Roman"/>
          <w:color w:val="000000"/>
          <w:lang w:val="en-GB"/>
        </w:rPr>
        <w:t xml:space="preserve"> </w:t>
      </w:r>
    </w:p>
    <w:p w14:paraId="438A549C" w14:textId="77777777" w:rsidR="004A28F4" w:rsidRPr="00DD0DE6" w:rsidRDefault="004A28F4" w:rsidP="004A28F4">
      <w:pPr>
        <w:rPr>
          <w:rFonts w:ascii="Times New Roman" w:hAnsi="Times New Roman" w:cs="Times New Roman"/>
          <w:b/>
          <w:i/>
        </w:rPr>
      </w:pPr>
      <w:r>
        <w:rPr>
          <w:rFonts w:ascii="Times New Roman" w:hAnsi="Times New Roman" w:cs="Times New Roman"/>
          <w:b/>
          <w:i/>
        </w:rPr>
        <w:lastRenderedPageBreak/>
        <w:t xml:space="preserve">Supplementary </w:t>
      </w:r>
      <w:r w:rsidRPr="00DD0DE6">
        <w:rPr>
          <w:rFonts w:ascii="Times New Roman" w:hAnsi="Times New Roman" w:cs="Times New Roman"/>
          <w:b/>
          <w:i/>
        </w:rPr>
        <w:t xml:space="preserve">Table S1. </w:t>
      </w:r>
      <w:r w:rsidRPr="00DD0DE6">
        <w:rPr>
          <w:rFonts w:ascii="Times New Roman" w:hAnsi="Times New Roman" w:cs="Times New Roman"/>
          <w:i/>
        </w:rPr>
        <w:t xml:space="preserve">Land use </w:t>
      </w:r>
      <w:r>
        <w:rPr>
          <w:rFonts w:ascii="Times New Roman" w:hAnsi="Times New Roman" w:cs="Times New Roman"/>
          <w:i/>
        </w:rPr>
        <w:t>by year</w:t>
      </w:r>
      <w:r w:rsidRPr="00DD0DE6">
        <w:rPr>
          <w:rFonts w:ascii="Times New Roman" w:hAnsi="Times New Roman" w:cs="Times New Roman"/>
          <w:i/>
        </w:rPr>
        <w:t xml:space="preserve"> 2000 of </w:t>
      </w:r>
      <w:r>
        <w:rPr>
          <w:rFonts w:ascii="Times New Roman" w:hAnsi="Times New Roman" w:cs="Times New Roman"/>
          <w:i/>
        </w:rPr>
        <w:t xml:space="preserve">the new </w:t>
      </w:r>
      <w:r w:rsidRPr="00DD0DE6">
        <w:rPr>
          <w:rFonts w:ascii="Times New Roman" w:hAnsi="Times New Roman" w:cs="Times New Roman"/>
          <w:i/>
        </w:rPr>
        <w:t xml:space="preserve">soybean area </w:t>
      </w:r>
      <w:r>
        <w:rPr>
          <w:rFonts w:ascii="Times New Roman" w:hAnsi="Times New Roman" w:cs="Times New Roman"/>
          <w:i/>
        </w:rPr>
        <w:t>between</w:t>
      </w:r>
      <w:r w:rsidRPr="00DD0DE6">
        <w:rPr>
          <w:rFonts w:ascii="Times New Roman" w:hAnsi="Times New Roman" w:cs="Times New Roman"/>
          <w:i/>
        </w:rPr>
        <w:t xml:space="preserve"> 2008-2019 and current land use (2019) per </w:t>
      </w:r>
      <w:r>
        <w:rPr>
          <w:rFonts w:ascii="Times New Roman" w:hAnsi="Times New Roman" w:cs="Times New Roman"/>
          <w:i/>
        </w:rPr>
        <w:t>region</w:t>
      </w:r>
      <w:r w:rsidRPr="00DD0DE6">
        <w:rPr>
          <w:rFonts w:ascii="Times New Roman" w:hAnsi="Times New Roman" w:cs="Times New Roman"/>
          <w:i/>
        </w:rPr>
        <w:t xml:space="preserve"> and for the entire Brazil.</w:t>
      </w:r>
    </w:p>
    <w:p w14:paraId="2CDCC482" w14:textId="77777777" w:rsidR="004A28F4" w:rsidRPr="00DD0DE6" w:rsidRDefault="004A28F4" w:rsidP="004A28F4">
      <w:pPr>
        <w:spacing w:line="480" w:lineRule="auto"/>
        <w:rPr>
          <w:rFonts w:ascii="Times New Roman" w:hAnsi="Times New Roman" w:cs="Times New Roman"/>
          <w:b/>
        </w:rPr>
      </w:pPr>
    </w:p>
    <w:tbl>
      <w:tblPr>
        <w:tblW w:w="4780" w:type="pct"/>
        <w:tblCellMar>
          <w:left w:w="0" w:type="dxa"/>
          <w:right w:w="0" w:type="dxa"/>
        </w:tblCellMar>
        <w:tblLook w:val="04A0" w:firstRow="1" w:lastRow="0" w:firstColumn="1" w:lastColumn="0" w:noHBand="0" w:noVBand="1"/>
      </w:tblPr>
      <w:tblGrid>
        <w:gridCol w:w="2252"/>
        <w:gridCol w:w="897"/>
        <w:gridCol w:w="476"/>
        <w:gridCol w:w="753"/>
        <w:gridCol w:w="462"/>
        <w:gridCol w:w="832"/>
        <w:gridCol w:w="462"/>
        <w:gridCol w:w="798"/>
        <w:gridCol w:w="508"/>
        <w:gridCol w:w="1034"/>
        <w:gridCol w:w="474"/>
      </w:tblGrid>
      <w:tr w:rsidR="004A28F4" w:rsidRPr="00E242BD" w14:paraId="308AEFFC" w14:textId="77777777" w:rsidTr="00F25D6E">
        <w:trPr>
          <w:trHeight w:val="144"/>
        </w:trPr>
        <w:tc>
          <w:tcPr>
            <w:tcW w:w="4999" w:type="pct"/>
            <w:gridSpan w:val="11"/>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2C6B6EEB"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b/>
                <w:bCs/>
                <w:color w:val="000000"/>
                <w:sz w:val="20"/>
                <w:bdr w:val="none" w:sz="0" w:space="0" w:color="auto" w:frame="1"/>
              </w:rPr>
              <w:t>Land use (thousands ha) in year 2000 of soybean area expanded in 2008-2019</w:t>
            </w:r>
          </w:p>
        </w:tc>
      </w:tr>
      <w:tr w:rsidR="004A28F4" w:rsidRPr="00E242BD" w14:paraId="52AE768B" w14:textId="77777777" w:rsidTr="00F25D6E">
        <w:trPr>
          <w:trHeight w:val="144"/>
        </w:trPr>
        <w:tc>
          <w:tcPr>
            <w:tcW w:w="1258" w:type="pct"/>
            <w:tcBorders>
              <w:top w:val="single" w:sz="4" w:space="0" w:color="auto"/>
            </w:tcBorders>
            <w:shd w:val="clear" w:color="auto" w:fill="auto"/>
            <w:tcMar>
              <w:top w:w="15" w:type="dxa"/>
              <w:left w:w="15" w:type="dxa"/>
              <w:bottom w:w="15" w:type="dxa"/>
              <w:right w:w="15" w:type="dxa"/>
            </w:tcMar>
            <w:vAlign w:val="center"/>
            <w:hideMark/>
          </w:tcPr>
          <w:p w14:paraId="5D255C61" w14:textId="77777777" w:rsidR="004A28F4" w:rsidRPr="00E242BD" w:rsidRDefault="004A28F4" w:rsidP="00F25D6E">
            <w:pPr>
              <w:contextualSpacing/>
              <w:jc w:val="center"/>
              <w:rPr>
                <w:rFonts w:ascii="Times New Roman" w:eastAsia="Times New Roman" w:hAnsi="Times New Roman" w:cs="Times New Roman"/>
                <w:sz w:val="20"/>
              </w:rPr>
            </w:pPr>
          </w:p>
        </w:tc>
        <w:tc>
          <w:tcPr>
            <w:tcW w:w="501" w:type="pct"/>
            <w:tcBorders>
              <w:top w:val="single" w:sz="4" w:space="0" w:color="auto"/>
            </w:tcBorders>
            <w:shd w:val="clear" w:color="auto" w:fill="auto"/>
            <w:tcMar>
              <w:top w:w="15" w:type="dxa"/>
              <w:left w:w="15" w:type="dxa"/>
              <w:bottom w:w="15" w:type="dxa"/>
              <w:right w:w="15" w:type="dxa"/>
            </w:tcMar>
            <w:vAlign w:val="center"/>
            <w:hideMark/>
          </w:tcPr>
          <w:p w14:paraId="7D55DA2A"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b/>
                <w:bCs/>
                <w:color w:val="000000"/>
                <w:sz w:val="20"/>
                <w:bdr w:val="none" w:sz="0" w:space="0" w:color="auto" w:frame="1"/>
              </w:rPr>
              <w:t>Amazonia</w:t>
            </w:r>
          </w:p>
        </w:tc>
        <w:tc>
          <w:tcPr>
            <w:tcW w:w="266" w:type="pct"/>
            <w:tcBorders>
              <w:top w:val="single" w:sz="4" w:space="0" w:color="auto"/>
            </w:tcBorders>
            <w:shd w:val="clear" w:color="auto" w:fill="auto"/>
            <w:tcMar>
              <w:top w:w="15" w:type="dxa"/>
              <w:left w:w="15" w:type="dxa"/>
              <w:bottom w:w="15" w:type="dxa"/>
              <w:right w:w="15" w:type="dxa"/>
            </w:tcMar>
            <w:vAlign w:val="center"/>
            <w:hideMark/>
          </w:tcPr>
          <w:p w14:paraId="619F70CC"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w:t>
            </w:r>
          </w:p>
        </w:tc>
        <w:tc>
          <w:tcPr>
            <w:tcW w:w="421" w:type="pct"/>
            <w:tcBorders>
              <w:top w:val="single" w:sz="4" w:space="0" w:color="auto"/>
            </w:tcBorders>
            <w:shd w:val="clear" w:color="auto" w:fill="auto"/>
            <w:tcMar>
              <w:top w:w="15" w:type="dxa"/>
              <w:left w:w="15" w:type="dxa"/>
              <w:bottom w:w="15" w:type="dxa"/>
              <w:right w:w="15" w:type="dxa"/>
            </w:tcMar>
            <w:vAlign w:val="center"/>
            <w:hideMark/>
          </w:tcPr>
          <w:p w14:paraId="3CB71F8C" w14:textId="77777777" w:rsidR="004A28F4" w:rsidRPr="00E242BD" w:rsidRDefault="004A28F4" w:rsidP="00F25D6E">
            <w:pPr>
              <w:contextualSpacing/>
              <w:jc w:val="center"/>
              <w:rPr>
                <w:rFonts w:ascii="Times New Roman" w:eastAsia="Times New Roman" w:hAnsi="Times New Roman" w:cs="Times New Roman"/>
                <w:sz w:val="20"/>
              </w:rPr>
            </w:pPr>
            <w:proofErr w:type="spellStart"/>
            <w:r w:rsidRPr="00E242BD">
              <w:rPr>
                <w:rFonts w:ascii="Times New Roman" w:eastAsia="Times New Roman" w:hAnsi="Times New Roman" w:cs="Times New Roman"/>
                <w:b/>
                <w:bCs/>
                <w:color w:val="000000"/>
                <w:sz w:val="20"/>
                <w:bdr w:val="none" w:sz="0" w:space="0" w:color="auto" w:frame="1"/>
              </w:rPr>
              <w:t>Cerrado</w:t>
            </w:r>
            <w:proofErr w:type="spellEnd"/>
          </w:p>
        </w:tc>
        <w:tc>
          <w:tcPr>
            <w:tcW w:w="258" w:type="pct"/>
            <w:tcBorders>
              <w:top w:val="single" w:sz="4" w:space="0" w:color="auto"/>
            </w:tcBorders>
            <w:shd w:val="clear" w:color="auto" w:fill="auto"/>
            <w:tcMar>
              <w:top w:w="15" w:type="dxa"/>
              <w:left w:w="15" w:type="dxa"/>
              <w:bottom w:w="15" w:type="dxa"/>
              <w:right w:w="15" w:type="dxa"/>
            </w:tcMar>
            <w:vAlign w:val="center"/>
            <w:hideMark/>
          </w:tcPr>
          <w:p w14:paraId="584204BE"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w:t>
            </w:r>
          </w:p>
        </w:tc>
        <w:tc>
          <w:tcPr>
            <w:tcW w:w="465" w:type="pct"/>
            <w:tcBorders>
              <w:top w:val="single" w:sz="4" w:space="0" w:color="auto"/>
            </w:tcBorders>
            <w:shd w:val="clear" w:color="auto" w:fill="auto"/>
            <w:tcMar>
              <w:top w:w="15" w:type="dxa"/>
              <w:left w:w="15" w:type="dxa"/>
              <w:bottom w:w="15" w:type="dxa"/>
              <w:right w:w="15" w:type="dxa"/>
            </w:tcMar>
            <w:vAlign w:val="center"/>
            <w:hideMark/>
          </w:tcPr>
          <w:p w14:paraId="77BCC06A"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b/>
                <w:bCs/>
                <w:color w:val="000000"/>
                <w:sz w:val="20"/>
                <w:bdr w:val="none" w:sz="0" w:space="0" w:color="auto" w:frame="1"/>
              </w:rPr>
              <w:t>A. Forest</w:t>
            </w:r>
          </w:p>
        </w:tc>
        <w:tc>
          <w:tcPr>
            <w:tcW w:w="258" w:type="pct"/>
            <w:tcBorders>
              <w:top w:val="single" w:sz="4" w:space="0" w:color="auto"/>
            </w:tcBorders>
            <w:shd w:val="clear" w:color="auto" w:fill="auto"/>
            <w:tcMar>
              <w:top w:w="15" w:type="dxa"/>
              <w:left w:w="15" w:type="dxa"/>
              <w:bottom w:w="15" w:type="dxa"/>
              <w:right w:w="15" w:type="dxa"/>
            </w:tcMar>
            <w:vAlign w:val="center"/>
            <w:hideMark/>
          </w:tcPr>
          <w:p w14:paraId="1F2EA915"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w:t>
            </w:r>
          </w:p>
        </w:tc>
        <w:tc>
          <w:tcPr>
            <w:tcW w:w="446" w:type="pct"/>
            <w:tcBorders>
              <w:top w:val="single" w:sz="4" w:space="0" w:color="auto"/>
            </w:tcBorders>
            <w:shd w:val="clear" w:color="auto" w:fill="auto"/>
            <w:tcMar>
              <w:top w:w="15" w:type="dxa"/>
              <w:left w:w="15" w:type="dxa"/>
              <w:bottom w:w="15" w:type="dxa"/>
              <w:right w:w="15" w:type="dxa"/>
            </w:tcMar>
            <w:vAlign w:val="center"/>
            <w:hideMark/>
          </w:tcPr>
          <w:p w14:paraId="5C1946CC"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b/>
                <w:bCs/>
                <w:color w:val="000000"/>
                <w:sz w:val="20"/>
                <w:bdr w:val="none" w:sz="0" w:space="0" w:color="auto" w:frame="1"/>
              </w:rPr>
              <w:t>Pampa</w:t>
            </w:r>
          </w:p>
        </w:tc>
        <w:tc>
          <w:tcPr>
            <w:tcW w:w="284" w:type="pct"/>
            <w:tcBorders>
              <w:top w:val="single" w:sz="4" w:space="0" w:color="auto"/>
            </w:tcBorders>
            <w:shd w:val="clear" w:color="auto" w:fill="auto"/>
            <w:tcMar>
              <w:top w:w="15" w:type="dxa"/>
              <w:left w:w="15" w:type="dxa"/>
              <w:bottom w:w="15" w:type="dxa"/>
              <w:right w:w="15" w:type="dxa"/>
            </w:tcMar>
            <w:vAlign w:val="center"/>
            <w:hideMark/>
          </w:tcPr>
          <w:p w14:paraId="50BDD47A"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w:t>
            </w:r>
          </w:p>
        </w:tc>
        <w:tc>
          <w:tcPr>
            <w:tcW w:w="578" w:type="pct"/>
            <w:tcBorders>
              <w:top w:val="single" w:sz="4" w:space="0" w:color="auto"/>
            </w:tcBorders>
            <w:shd w:val="clear" w:color="auto" w:fill="auto"/>
            <w:tcMar>
              <w:top w:w="15" w:type="dxa"/>
              <w:left w:w="15" w:type="dxa"/>
              <w:bottom w:w="15" w:type="dxa"/>
              <w:right w:w="15" w:type="dxa"/>
            </w:tcMar>
            <w:vAlign w:val="center"/>
            <w:hideMark/>
          </w:tcPr>
          <w:p w14:paraId="1D8D3A64"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b/>
                <w:bCs/>
                <w:color w:val="000000"/>
                <w:sz w:val="20"/>
                <w:bdr w:val="none" w:sz="0" w:space="0" w:color="auto" w:frame="1"/>
              </w:rPr>
              <w:t>Brazil</w:t>
            </w:r>
          </w:p>
        </w:tc>
        <w:tc>
          <w:tcPr>
            <w:tcW w:w="265" w:type="pct"/>
            <w:tcBorders>
              <w:top w:val="single" w:sz="4" w:space="0" w:color="auto"/>
            </w:tcBorders>
            <w:shd w:val="clear" w:color="auto" w:fill="auto"/>
            <w:tcMar>
              <w:top w:w="15" w:type="dxa"/>
              <w:left w:w="15" w:type="dxa"/>
              <w:bottom w:w="15" w:type="dxa"/>
              <w:right w:w="15" w:type="dxa"/>
            </w:tcMar>
            <w:vAlign w:val="center"/>
            <w:hideMark/>
          </w:tcPr>
          <w:p w14:paraId="4E05E1A6"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w:t>
            </w:r>
          </w:p>
        </w:tc>
      </w:tr>
      <w:tr w:rsidR="004A28F4" w:rsidRPr="00E242BD" w14:paraId="65DE2F08" w14:textId="77777777" w:rsidTr="00F25D6E">
        <w:trPr>
          <w:trHeight w:val="144"/>
        </w:trPr>
        <w:tc>
          <w:tcPr>
            <w:tcW w:w="1258" w:type="pct"/>
            <w:shd w:val="clear" w:color="auto" w:fill="auto"/>
            <w:tcMar>
              <w:top w:w="15" w:type="dxa"/>
              <w:left w:w="15" w:type="dxa"/>
              <w:bottom w:w="15" w:type="dxa"/>
              <w:right w:w="15" w:type="dxa"/>
            </w:tcMar>
            <w:vAlign w:val="center"/>
            <w:hideMark/>
          </w:tcPr>
          <w:p w14:paraId="0A069927"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 xml:space="preserve">Forest </w:t>
            </w:r>
          </w:p>
        </w:tc>
        <w:tc>
          <w:tcPr>
            <w:tcW w:w="501" w:type="pct"/>
            <w:shd w:val="clear" w:color="auto" w:fill="auto"/>
            <w:tcMar>
              <w:top w:w="15" w:type="dxa"/>
              <w:left w:w="15" w:type="dxa"/>
              <w:bottom w:w="15" w:type="dxa"/>
              <w:right w:w="15" w:type="dxa"/>
            </w:tcMar>
            <w:vAlign w:val="center"/>
            <w:hideMark/>
          </w:tcPr>
          <w:p w14:paraId="3A2E1ACD"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1,457</w:t>
            </w:r>
          </w:p>
        </w:tc>
        <w:tc>
          <w:tcPr>
            <w:tcW w:w="266" w:type="pct"/>
            <w:shd w:val="clear" w:color="auto" w:fill="auto"/>
            <w:tcMar>
              <w:top w:w="15" w:type="dxa"/>
              <w:left w:w="15" w:type="dxa"/>
              <w:bottom w:w="15" w:type="dxa"/>
              <w:right w:w="15" w:type="dxa"/>
            </w:tcMar>
            <w:vAlign w:val="center"/>
            <w:hideMark/>
          </w:tcPr>
          <w:p w14:paraId="15C6F5B4"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44</w:t>
            </w:r>
          </w:p>
        </w:tc>
        <w:tc>
          <w:tcPr>
            <w:tcW w:w="421" w:type="pct"/>
            <w:shd w:val="clear" w:color="auto" w:fill="auto"/>
            <w:tcMar>
              <w:top w:w="15" w:type="dxa"/>
              <w:left w:w="15" w:type="dxa"/>
              <w:bottom w:w="15" w:type="dxa"/>
              <w:right w:w="15" w:type="dxa"/>
            </w:tcMar>
            <w:vAlign w:val="center"/>
            <w:hideMark/>
          </w:tcPr>
          <w:p w14:paraId="0CCCBBF5"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203</w:t>
            </w:r>
          </w:p>
        </w:tc>
        <w:tc>
          <w:tcPr>
            <w:tcW w:w="258" w:type="pct"/>
            <w:shd w:val="clear" w:color="auto" w:fill="auto"/>
            <w:tcMar>
              <w:top w:w="15" w:type="dxa"/>
              <w:left w:w="15" w:type="dxa"/>
              <w:bottom w:w="15" w:type="dxa"/>
              <w:right w:w="15" w:type="dxa"/>
            </w:tcMar>
            <w:vAlign w:val="center"/>
            <w:hideMark/>
          </w:tcPr>
          <w:p w14:paraId="25535702"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3</w:t>
            </w:r>
          </w:p>
        </w:tc>
        <w:tc>
          <w:tcPr>
            <w:tcW w:w="465" w:type="pct"/>
            <w:shd w:val="clear" w:color="auto" w:fill="auto"/>
            <w:tcMar>
              <w:top w:w="15" w:type="dxa"/>
              <w:left w:w="15" w:type="dxa"/>
              <w:bottom w:w="15" w:type="dxa"/>
              <w:right w:w="15" w:type="dxa"/>
            </w:tcMar>
            <w:vAlign w:val="center"/>
            <w:hideMark/>
          </w:tcPr>
          <w:p w14:paraId="093DB9A0"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116</w:t>
            </w:r>
          </w:p>
        </w:tc>
        <w:tc>
          <w:tcPr>
            <w:tcW w:w="258" w:type="pct"/>
            <w:shd w:val="clear" w:color="auto" w:fill="auto"/>
            <w:tcMar>
              <w:top w:w="15" w:type="dxa"/>
              <w:left w:w="15" w:type="dxa"/>
              <w:bottom w:w="15" w:type="dxa"/>
              <w:right w:w="15" w:type="dxa"/>
            </w:tcMar>
            <w:vAlign w:val="center"/>
            <w:hideMark/>
          </w:tcPr>
          <w:p w14:paraId="2006F70F"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5</w:t>
            </w:r>
          </w:p>
        </w:tc>
        <w:tc>
          <w:tcPr>
            <w:tcW w:w="446" w:type="pct"/>
            <w:shd w:val="clear" w:color="auto" w:fill="auto"/>
            <w:tcMar>
              <w:top w:w="15" w:type="dxa"/>
              <w:left w:w="15" w:type="dxa"/>
              <w:bottom w:w="15" w:type="dxa"/>
              <w:right w:w="15" w:type="dxa"/>
            </w:tcMar>
            <w:vAlign w:val="center"/>
            <w:hideMark/>
          </w:tcPr>
          <w:p w14:paraId="4640BC50"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14</w:t>
            </w:r>
          </w:p>
        </w:tc>
        <w:tc>
          <w:tcPr>
            <w:tcW w:w="284" w:type="pct"/>
            <w:shd w:val="clear" w:color="auto" w:fill="auto"/>
            <w:tcMar>
              <w:top w:w="15" w:type="dxa"/>
              <w:left w:w="15" w:type="dxa"/>
              <w:bottom w:w="15" w:type="dxa"/>
              <w:right w:w="15" w:type="dxa"/>
            </w:tcMar>
            <w:vAlign w:val="center"/>
            <w:hideMark/>
          </w:tcPr>
          <w:p w14:paraId="3C8515F1"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w:t>
            </w:r>
          </w:p>
        </w:tc>
        <w:tc>
          <w:tcPr>
            <w:tcW w:w="578" w:type="pct"/>
            <w:shd w:val="clear" w:color="auto" w:fill="auto"/>
            <w:tcMar>
              <w:top w:w="15" w:type="dxa"/>
              <w:left w:w="15" w:type="dxa"/>
              <w:bottom w:w="15" w:type="dxa"/>
              <w:right w:w="15" w:type="dxa"/>
            </w:tcMar>
            <w:vAlign w:val="center"/>
            <w:hideMark/>
          </w:tcPr>
          <w:p w14:paraId="58A77FF6"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1,791</w:t>
            </w:r>
          </w:p>
        </w:tc>
        <w:tc>
          <w:tcPr>
            <w:tcW w:w="265" w:type="pct"/>
            <w:shd w:val="clear" w:color="auto" w:fill="auto"/>
            <w:tcMar>
              <w:top w:w="15" w:type="dxa"/>
              <w:left w:w="15" w:type="dxa"/>
              <w:bottom w:w="15" w:type="dxa"/>
              <w:right w:w="15" w:type="dxa"/>
            </w:tcMar>
            <w:vAlign w:val="center"/>
            <w:hideMark/>
          </w:tcPr>
          <w:p w14:paraId="2CE4F02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13</w:t>
            </w:r>
          </w:p>
        </w:tc>
      </w:tr>
      <w:tr w:rsidR="004A28F4" w:rsidRPr="00E242BD" w14:paraId="084E344F" w14:textId="77777777" w:rsidTr="00F25D6E">
        <w:trPr>
          <w:trHeight w:val="144"/>
        </w:trPr>
        <w:tc>
          <w:tcPr>
            <w:tcW w:w="1258" w:type="pct"/>
            <w:shd w:val="clear" w:color="auto" w:fill="auto"/>
            <w:tcMar>
              <w:top w:w="15" w:type="dxa"/>
              <w:left w:w="15" w:type="dxa"/>
              <w:bottom w:w="15" w:type="dxa"/>
              <w:right w:w="15" w:type="dxa"/>
            </w:tcMar>
            <w:vAlign w:val="center"/>
            <w:hideMark/>
          </w:tcPr>
          <w:p w14:paraId="17BF3374"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Forest Plantation</w:t>
            </w:r>
          </w:p>
        </w:tc>
        <w:tc>
          <w:tcPr>
            <w:tcW w:w="501" w:type="pct"/>
            <w:shd w:val="clear" w:color="auto" w:fill="auto"/>
            <w:tcMar>
              <w:top w:w="15" w:type="dxa"/>
              <w:left w:w="15" w:type="dxa"/>
              <w:bottom w:w="15" w:type="dxa"/>
              <w:right w:w="15" w:type="dxa"/>
            </w:tcMar>
            <w:vAlign w:val="center"/>
            <w:hideMark/>
          </w:tcPr>
          <w:p w14:paraId="1D25B20C"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0</w:t>
            </w:r>
          </w:p>
        </w:tc>
        <w:tc>
          <w:tcPr>
            <w:tcW w:w="266" w:type="pct"/>
            <w:shd w:val="clear" w:color="auto" w:fill="auto"/>
            <w:tcMar>
              <w:top w:w="15" w:type="dxa"/>
              <w:left w:w="15" w:type="dxa"/>
              <w:bottom w:w="15" w:type="dxa"/>
              <w:right w:w="15" w:type="dxa"/>
            </w:tcMar>
            <w:vAlign w:val="center"/>
            <w:hideMark/>
          </w:tcPr>
          <w:p w14:paraId="4A2C4615"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0</w:t>
            </w:r>
          </w:p>
        </w:tc>
        <w:tc>
          <w:tcPr>
            <w:tcW w:w="421" w:type="pct"/>
            <w:shd w:val="clear" w:color="auto" w:fill="auto"/>
            <w:tcMar>
              <w:top w:w="15" w:type="dxa"/>
              <w:left w:w="15" w:type="dxa"/>
              <w:bottom w:w="15" w:type="dxa"/>
              <w:right w:w="15" w:type="dxa"/>
            </w:tcMar>
            <w:vAlign w:val="center"/>
            <w:hideMark/>
          </w:tcPr>
          <w:p w14:paraId="1F8977A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46</w:t>
            </w:r>
          </w:p>
        </w:tc>
        <w:tc>
          <w:tcPr>
            <w:tcW w:w="258" w:type="pct"/>
            <w:shd w:val="clear" w:color="auto" w:fill="auto"/>
            <w:tcMar>
              <w:top w:w="15" w:type="dxa"/>
              <w:left w:w="15" w:type="dxa"/>
              <w:bottom w:w="15" w:type="dxa"/>
              <w:right w:w="15" w:type="dxa"/>
            </w:tcMar>
            <w:vAlign w:val="center"/>
            <w:hideMark/>
          </w:tcPr>
          <w:p w14:paraId="77C054AD"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w:t>
            </w:r>
          </w:p>
        </w:tc>
        <w:tc>
          <w:tcPr>
            <w:tcW w:w="465" w:type="pct"/>
            <w:shd w:val="clear" w:color="auto" w:fill="auto"/>
            <w:tcMar>
              <w:top w:w="15" w:type="dxa"/>
              <w:left w:w="15" w:type="dxa"/>
              <w:bottom w:w="15" w:type="dxa"/>
              <w:right w:w="15" w:type="dxa"/>
            </w:tcMar>
            <w:vAlign w:val="center"/>
            <w:hideMark/>
          </w:tcPr>
          <w:p w14:paraId="287D593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24</w:t>
            </w:r>
          </w:p>
        </w:tc>
        <w:tc>
          <w:tcPr>
            <w:tcW w:w="258" w:type="pct"/>
            <w:shd w:val="clear" w:color="auto" w:fill="auto"/>
            <w:tcMar>
              <w:top w:w="15" w:type="dxa"/>
              <w:left w:w="15" w:type="dxa"/>
              <w:bottom w:w="15" w:type="dxa"/>
              <w:right w:w="15" w:type="dxa"/>
            </w:tcMar>
            <w:vAlign w:val="center"/>
            <w:hideMark/>
          </w:tcPr>
          <w:p w14:paraId="6BD4BA98"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w:t>
            </w:r>
          </w:p>
        </w:tc>
        <w:tc>
          <w:tcPr>
            <w:tcW w:w="446" w:type="pct"/>
            <w:shd w:val="clear" w:color="auto" w:fill="auto"/>
            <w:tcMar>
              <w:top w:w="15" w:type="dxa"/>
              <w:left w:w="15" w:type="dxa"/>
              <w:bottom w:w="15" w:type="dxa"/>
              <w:right w:w="15" w:type="dxa"/>
            </w:tcMar>
            <w:vAlign w:val="center"/>
            <w:hideMark/>
          </w:tcPr>
          <w:p w14:paraId="5B073FB8"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w:t>
            </w:r>
          </w:p>
        </w:tc>
        <w:tc>
          <w:tcPr>
            <w:tcW w:w="284" w:type="pct"/>
            <w:shd w:val="clear" w:color="auto" w:fill="auto"/>
            <w:tcMar>
              <w:top w:w="15" w:type="dxa"/>
              <w:left w:w="15" w:type="dxa"/>
              <w:bottom w:w="15" w:type="dxa"/>
              <w:right w:w="15" w:type="dxa"/>
            </w:tcMar>
            <w:vAlign w:val="center"/>
            <w:hideMark/>
          </w:tcPr>
          <w:p w14:paraId="40246244"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0</w:t>
            </w:r>
          </w:p>
        </w:tc>
        <w:tc>
          <w:tcPr>
            <w:tcW w:w="578" w:type="pct"/>
            <w:shd w:val="clear" w:color="auto" w:fill="auto"/>
            <w:tcMar>
              <w:top w:w="15" w:type="dxa"/>
              <w:left w:w="15" w:type="dxa"/>
              <w:bottom w:w="15" w:type="dxa"/>
              <w:right w:w="15" w:type="dxa"/>
            </w:tcMar>
            <w:vAlign w:val="center"/>
            <w:hideMark/>
          </w:tcPr>
          <w:p w14:paraId="4EDA9E2C"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72</w:t>
            </w:r>
          </w:p>
        </w:tc>
        <w:tc>
          <w:tcPr>
            <w:tcW w:w="265" w:type="pct"/>
            <w:shd w:val="clear" w:color="auto" w:fill="auto"/>
            <w:tcMar>
              <w:top w:w="15" w:type="dxa"/>
              <w:left w:w="15" w:type="dxa"/>
              <w:bottom w:w="15" w:type="dxa"/>
              <w:right w:w="15" w:type="dxa"/>
            </w:tcMar>
            <w:vAlign w:val="center"/>
            <w:hideMark/>
          </w:tcPr>
          <w:p w14:paraId="33F2E52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w:t>
            </w:r>
          </w:p>
        </w:tc>
      </w:tr>
      <w:tr w:rsidR="004A28F4" w:rsidRPr="00E242BD" w14:paraId="202284CD" w14:textId="77777777" w:rsidTr="00F25D6E">
        <w:trPr>
          <w:trHeight w:val="144"/>
        </w:trPr>
        <w:tc>
          <w:tcPr>
            <w:tcW w:w="1258" w:type="pct"/>
            <w:shd w:val="clear" w:color="auto" w:fill="auto"/>
            <w:tcMar>
              <w:top w:w="15" w:type="dxa"/>
              <w:left w:w="15" w:type="dxa"/>
              <w:bottom w:w="15" w:type="dxa"/>
              <w:right w:w="15" w:type="dxa"/>
            </w:tcMar>
            <w:vAlign w:val="center"/>
            <w:hideMark/>
          </w:tcPr>
          <w:p w14:paraId="3B396915"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Grassland</w:t>
            </w:r>
          </w:p>
        </w:tc>
        <w:tc>
          <w:tcPr>
            <w:tcW w:w="501" w:type="pct"/>
            <w:shd w:val="clear" w:color="auto" w:fill="auto"/>
            <w:tcMar>
              <w:top w:w="15" w:type="dxa"/>
              <w:left w:w="15" w:type="dxa"/>
              <w:bottom w:w="15" w:type="dxa"/>
              <w:right w:w="15" w:type="dxa"/>
            </w:tcMar>
            <w:vAlign w:val="center"/>
            <w:hideMark/>
          </w:tcPr>
          <w:p w14:paraId="24810ED1"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63</w:t>
            </w:r>
          </w:p>
        </w:tc>
        <w:tc>
          <w:tcPr>
            <w:tcW w:w="266" w:type="pct"/>
            <w:shd w:val="clear" w:color="auto" w:fill="auto"/>
            <w:tcMar>
              <w:top w:w="15" w:type="dxa"/>
              <w:left w:w="15" w:type="dxa"/>
              <w:bottom w:w="15" w:type="dxa"/>
              <w:right w:w="15" w:type="dxa"/>
            </w:tcMar>
            <w:vAlign w:val="center"/>
            <w:hideMark/>
          </w:tcPr>
          <w:p w14:paraId="062226A5"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2</w:t>
            </w:r>
          </w:p>
        </w:tc>
        <w:tc>
          <w:tcPr>
            <w:tcW w:w="421" w:type="pct"/>
            <w:shd w:val="clear" w:color="auto" w:fill="auto"/>
            <w:tcMar>
              <w:top w:w="15" w:type="dxa"/>
              <w:left w:w="15" w:type="dxa"/>
              <w:bottom w:w="15" w:type="dxa"/>
              <w:right w:w="15" w:type="dxa"/>
            </w:tcMar>
            <w:vAlign w:val="center"/>
            <w:hideMark/>
          </w:tcPr>
          <w:p w14:paraId="67313CB0"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496</w:t>
            </w:r>
          </w:p>
        </w:tc>
        <w:tc>
          <w:tcPr>
            <w:tcW w:w="258" w:type="pct"/>
            <w:shd w:val="clear" w:color="auto" w:fill="auto"/>
            <w:tcMar>
              <w:top w:w="15" w:type="dxa"/>
              <w:left w:w="15" w:type="dxa"/>
              <w:bottom w:w="15" w:type="dxa"/>
              <w:right w:w="15" w:type="dxa"/>
            </w:tcMar>
            <w:vAlign w:val="center"/>
            <w:hideMark/>
          </w:tcPr>
          <w:p w14:paraId="66F22758"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7</w:t>
            </w:r>
          </w:p>
        </w:tc>
        <w:tc>
          <w:tcPr>
            <w:tcW w:w="465" w:type="pct"/>
            <w:shd w:val="clear" w:color="auto" w:fill="auto"/>
            <w:tcMar>
              <w:top w:w="15" w:type="dxa"/>
              <w:left w:w="15" w:type="dxa"/>
              <w:bottom w:w="15" w:type="dxa"/>
              <w:right w:w="15" w:type="dxa"/>
            </w:tcMar>
            <w:vAlign w:val="center"/>
            <w:hideMark/>
          </w:tcPr>
          <w:p w14:paraId="72DC3B06"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91</w:t>
            </w:r>
          </w:p>
        </w:tc>
        <w:tc>
          <w:tcPr>
            <w:tcW w:w="258" w:type="pct"/>
            <w:shd w:val="clear" w:color="auto" w:fill="auto"/>
            <w:tcMar>
              <w:top w:w="15" w:type="dxa"/>
              <w:left w:w="15" w:type="dxa"/>
              <w:bottom w:w="15" w:type="dxa"/>
              <w:right w:w="15" w:type="dxa"/>
            </w:tcMar>
            <w:vAlign w:val="center"/>
            <w:hideMark/>
          </w:tcPr>
          <w:p w14:paraId="05D15024"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4</w:t>
            </w:r>
          </w:p>
        </w:tc>
        <w:tc>
          <w:tcPr>
            <w:tcW w:w="446" w:type="pct"/>
            <w:shd w:val="clear" w:color="auto" w:fill="auto"/>
            <w:tcMar>
              <w:top w:w="15" w:type="dxa"/>
              <w:left w:w="15" w:type="dxa"/>
              <w:bottom w:w="15" w:type="dxa"/>
              <w:right w:w="15" w:type="dxa"/>
            </w:tcMar>
            <w:vAlign w:val="center"/>
            <w:hideMark/>
          </w:tcPr>
          <w:p w14:paraId="49FC2B67"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847</w:t>
            </w:r>
          </w:p>
        </w:tc>
        <w:tc>
          <w:tcPr>
            <w:tcW w:w="284" w:type="pct"/>
            <w:shd w:val="clear" w:color="auto" w:fill="auto"/>
            <w:tcMar>
              <w:top w:w="15" w:type="dxa"/>
              <w:left w:w="15" w:type="dxa"/>
              <w:bottom w:w="15" w:type="dxa"/>
              <w:right w:w="15" w:type="dxa"/>
            </w:tcMar>
            <w:vAlign w:val="center"/>
            <w:hideMark/>
          </w:tcPr>
          <w:p w14:paraId="6A19DC57"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62</w:t>
            </w:r>
          </w:p>
        </w:tc>
        <w:tc>
          <w:tcPr>
            <w:tcW w:w="578" w:type="pct"/>
            <w:shd w:val="clear" w:color="auto" w:fill="auto"/>
            <w:tcMar>
              <w:top w:w="15" w:type="dxa"/>
              <w:left w:w="15" w:type="dxa"/>
              <w:bottom w:w="15" w:type="dxa"/>
              <w:right w:w="15" w:type="dxa"/>
            </w:tcMar>
            <w:vAlign w:val="center"/>
            <w:hideMark/>
          </w:tcPr>
          <w:p w14:paraId="7D26F235"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1,496</w:t>
            </w:r>
          </w:p>
        </w:tc>
        <w:tc>
          <w:tcPr>
            <w:tcW w:w="265" w:type="pct"/>
            <w:shd w:val="clear" w:color="auto" w:fill="auto"/>
            <w:tcMar>
              <w:top w:w="15" w:type="dxa"/>
              <w:left w:w="15" w:type="dxa"/>
              <w:bottom w:w="15" w:type="dxa"/>
              <w:right w:w="15" w:type="dxa"/>
            </w:tcMar>
            <w:vAlign w:val="center"/>
            <w:hideMark/>
          </w:tcPr>
          <w:p w14:paraId="5A26DE14"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11</w:t>
            </w:r>
          </w:p>
        </w:tc>
      </w:tr>
      <w:tr w:rsidR="004A28F4" w:rsidRPr="00E242BD" w14:paraId="1AAF0DE6" w14:textId="77777777" w:rsidTr="00F25D6E">
        <w:trPr>
          <w:trHeight w:val="144"/>
        </w:trPr>
        <w:tc>
          <w:tcPr>
            <w:tcW w:w="1258" w:type="pct"/>
            <w:shd w:val="clear" w:color="auto" w:fill="auto"/>
            <w:tcMar>
              <w:top w:w="15" w:type="dxa"/>
              <w:left w:w="15" w:type="dxa"/>
              <w:bottom w:w="15" w:type="dxa"/>
              <w:right w:w="15" w:type="dxa"/>
            </w:tcMar>
            <w:vAlign w:val="center"/>
            <w:hideMark/>
          </w:tcPr>
          <w:p w14:paraId="674D76A6"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Mosaic of Agric. &amp; Past.</w:t>
            </w:r>
          </w:p>
        </w:tc>
        <w:tc>
          <w:tcPr>
            <w:tcW w:w="501" w:type="pct"/>
            <w:shd w:val="clear" w:color="auto" w:fill="auto"/>
            <w:tcMar>
              <w:top w:w="15" w:type="dxa"/>
              <w:left w:w="15" w:type="dxa"/>
              <w:bottom w:w="15" w:type="dxa"/>
              <w:right w:w="15" w:type="dxa"/>
            </w:tcMar>
            <w:vAlign w:val="center"/>
            <w:hideMark/>
          </w:tcPr>
          <w:p w14:paraId="21CDB7C4"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0</w:t>
            </w:r>
          </w:p>
        </w:tc>
        <w:tc>
          <w:tcPr>
            <w:tcW w:w="266" w:type="pct"/>
            <w:shd w:val="clear" w:color="auto" w:fill="auto"/>
            <w:tcMar>
              <w:top w:w="15" w:type="dxa"/>
              <w:left w:w="15" w:type="dxa"/>
              <w:bottom w:w="15" w:type="dxa"/>
              <w:right w:w="15" w:type="dxa"/>
            </w:tcMar>
            <w:vAlign w:val="center"/>
            <w:hideMark/>
          </w:tcPr>
          <w:p w14:paraId="6C0F9E8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0</w:t>
            </w:r>
          </w:p>
        </w:tc>
        <w:tc>
          <w:tcPr>
            <w:tcW w:w="421" w:type="pct"/>
            <w:shd w:val="clear" w:color="auto" w:fill="auto"/>
            <w:tcMar>
              <w:top w:w="15" w:type="dxa"/>
              <w:left w:w="15" w:type="dxa"/>
              <w:bottom w:w="15" w:type="dxa"/>
              <w:right w:w="15" w:type="dxa"/>
            </w:tcMar>
            <w:vAlign w:val="center"/>
            <w:hideMark/>
          </w:tcPr>
          <w:p w14:paraId="2E41E0C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0</w:t>
            </w:r>
          </w:p>
        </w:tc>
        <w:tc>
          <w:tcPr>
            <w:tcW w:w="258" w:type="pct"/>
            <w:shd w:val="clear" w:color="auto" w:fill="auto"/>
            <w:tcMar>
              <w:top w:w="15" w:type="dxa"/>
              <w:left w:w="15" w:type="dxa"/>
              <w:bottom w:w="15" w:type="dxa"/>
              <w:right w:w="15" w:type="dxa"/>
            </w:tcMar>
            <w:vAlign w:val="center"/>
            <w:hideMark/>
          </w:tcPr>
          <w:p w14:paraId="305951F7"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0</w:t>
            </w:r>
          </w:p>
        </w:tc>
        <w:tc>
          <w:tcPr>
            <w:tcW w:w="465" w:type="pct"/>
            <w:shd w:val="clear" w:color="auto" w:fill="auto"/>
            <w:tcMar>
              <w:top w:w="15" w:type="dxa"/>
              <w:left w:w="15" w:type="dxa"/>
              <w:bottom w:w="15" w:type="dxa"/>
              <w:right w:w="15" w:type="dxa"/>
            </w:tcMar>
            <w:vAlign w:val="center"/>
            <w:hideMark/>
          </w:tcPr>
          <w:p w14:paraId="6DAA4D7D"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403</w:t>
            </w:r>
          </w:p>
        </w:tc>
        <w:tc>
          <w:tcPr>
            <w:tcW w:w="258" w:type="pct"/>
            <w:shd w:val="clear" w:color="auto" w:fill="auto"/>
            <w:tcMar>
              <w:top w:w="15" w:type="dxa"/>
              <w:left w:w="15" w:type="dxa"/>
              <w:bottom w:w="15" w:type="dxa"/>
              <w:right w:w="15" w:type="dxa"/>
            </w:tcMar>
            <w:vAlign w:val="center"/>
            <w:hideMark/>
          </w:tcPr>
          <w:p w14:paraId="396BAFAB"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16</w:t>
            </w:r>
          </w:p>
        </w:tc>
        <w:tc>
          <w:tcPr>
            <w:tcW w:w="446" w:type="pct"/>
            <w:shd w:val="clear" w:color="auto" w:fill="auto"/>
            <w:tcMar>
              <w:top w:w="15" w:type="dxa"/>
              <w:left w:w="15" w:type="dxa"/>
              <w:bottom w:w="15" w:type="dxa"/>
              <w:right w:w="15" w:type="dxa"/>
            </w:tcMar>
            <w:vAlign w:val="center"/>
            <w:hideMark/>
          </w:tcPr>
          <w:p w14:paraId="733F0551"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w:t>
            </w:r>
          </w:p>
        </w:tc>
        <w:tc>
          <w:tcPr>
            <w:tcW w:w="284" w:type="pct"/>
            <w:shd w:val="clear" w:color="auto" w:fill="auto"/>
            <w:tcMar>
              <w:top w:w="15" w:type="dxa"/>
              <w:left w:w="15" w:type="dxa"/>
              <w:bottom w:w="15" w:type="dxa"/>
              <w:right w:w="15" w:type="dxa"/>
            </w:tcMar>
            <w:vAlign w:val="center"/>
            <w:hideMark/>
          </w:tcPr>
          <w:p w14:paraId="53BBD83B"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0</w:t>
            </w:r>
          </w:p>
        </w:tc>
        <w:tc>
          <w:tcPr>
            <w:tcW w:w="578" w:type="pct"/>
            <w:shd w:val="clear" w:color="auto" w:fill="auto"/>
            <w:tcMar>
              <w:top w:w="15" w:type="dxa"/>
              <w:left w:w="15" w:type="dxa"/>
              <w:bottom w:w="15" w:type="dxa"/>
              <w:right w:w="15" w:type="dxa"/>
            </w:tcMar>
            <w:vAlign w:val="center"/>
            <w:hideMark/>
          </w:tcPr>
          <w:p w14:paraId="6863272C"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404</w:t>
            </w:r>
          </w:p>
        </w:tc>
        <w:tc>
          <w:tcPr>
            <w:tcW w:w="265" w:type="pct"/>
            <w:shd w:val="clear" w:color="auto" w:fill="auto"/>
            <w:tcMar>
              <w:top w:w="15" w:type="dxa"/>
              <w:left w:w="15" w:type="dxa"/>
              <w:bottom w:w="15" w:type="dxa"/>
              <w:right w:w="15" w:type="dxa"/>
            </w:tcMar>
            <w:vAlign w:val="center"/>
            <w:hideMark/>
          </w:tcPr>
          <w:p w14:paraId="3EE2B7B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3</w:t>
            </w:r>
          </w:p>
        </w:tc>
      </w:tr>
      <w:tr w:rsidR="004A28F4" w:rsidRPr="00E242BD" w14:paraId="18F85E8F" w14:textId="77777777" w:rsidTr="00F25D6E">
        <w:trPr>
          <w:trHeight w:val="144"/>
        </w:trPr>
        <w:tc>
          <w:tcPr>
            <w:tcW w:w="1258" w:type="pct"/>
            <w:shd w:val="clear" w:color="auto" w:fill="auto"/>
            <w:tcMar>
              <w:top w:w="15" w:type="dxa"/>
              <w:left w:w="15" w:type="dxa"/>
              <w:bottom w:w="15" w:type="dxa"/>
              <w:right w:w="15" w:type="dxa"/>
            </w:tcMar>
            <w:vAlign w:val="center"/>
            <w:hideMark/>
          </w:tcPr>
          <w:p w14:paraId="48B4F44A"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Cropland</w:t>
            </w:r>
          </w:p>
        </w:tc>
        <w:tc>
          <w:tcPr>
            <w:tcW w:w="501" w:type="pct"/>
            <w:shd w:val="clear" w:color="auto" w:fill="auto"/>
            <w:tcMar>
              <w:top w:w="15" w:type="dxa"/>
              <w:left w:w="15" w:type="dxa"/>
              <w:bottom w:w="15" w:type="dxa"/>
              <w:right w:w="15" w:type="dxa"/>
            </w:tcMar>
            <w:vAlign w:val="center"/>
            <w:hideMark/>
          </w:tcPr>
          <w:p w14:paraId="610C9C83"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39</w:t>
            </w:r>
          </w:p>
        </w:tc>
        <w:tc>
          <w:tcPr>
            <w:tcW w:w="266" w:type="pct"/>
            <w:shd w:val="clear" w:color="auto" w:fill="auto"/>
            <w:tcMar>
              <w:top w:w="15" w:type="dxa"/>
              <w:left w:w="15" w:type="dxa"/>
              <w:bottom w:w="15" w:type="dxa"/>
              <w:right w:w="15" w:type="dxa"/>
            </w:tcMar>
            <w:vAlign w:val="center"/>
            <w:hideMark/>
          </w:tcPr>
          <w:p w14:paraId="3BDD416E"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w:t>
            </w:r>
          </w:p>
        </w:tc>
        <w:tc>
          <w:tcPr>
            <w:tcW w:w="421" w:type="pct"/>
            <w:shd w:val="clear" w:color="auto" w:fill="auto"/>
            <w:tcMar>
              <w:top w:w="15" w:type="dxa"/>
              <w:left w:w="15" w:type="dxa"/>
              <w:bottom w:w="15" w:type="dxa"/>
              <w:right w:w="15" w:type="dxa"/>
            </w:tcMar>
            <w:vAlign w:val="center"/>
            <w:hideMark/>
          </w:tcPr>
          <w:p w14:paraId="3223EBC2"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798</w:t>
            </w:r>
          </w:p>
        </w:tc>
        <w:tc>
          <w:tcPr>
            <w:tcW w:w="258" w:type="pct"/>
            <w:shd w:val="clear" w:color="auto" w:fill="auto"/>
            <w:tcMar>
              <w:top w:w="15" w:type="dxa"/>
              <w:left w:w="15" w:type="dxa"/>
              <w:bottom w:w="15" w:type="dxa"/>
              <w:right w:w="15" w:type="dxa"/>
            </w:tcMar>
            <w:vAlign w:val="center"/>
            <w:hideMark/>
          </w:tcPr>
          <w:p w14:paraId="2718404E"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12</w:t>
            </w:r>
          </w:p>
        </w:tc>
        <w:tc>
          <w:tcPr>
            <w:tcW w:w="465" w:type="pct"/>
            <w:shd w:val="clear" w:color="auto" w:fill="auto"/>
            <w:tcMar>
              <w:top w:w="15" w:type="dxa"/>
              <w:left w:w="15" w:type="dxa"/>
              <w:bottom w:w="15" w:type="dxa"/>
              <w:right w:w="15" w:type="dxa"/>
            </w:tcMar>
            <w:vAlign w:val="center"/>
            <w:hideMark/>
          </w:tcPr>
          <w:p w14:paraId="6867A71B"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825</w:t>
            </w:r>
          </w:p>
        </w:tc>
        <w:tc>
          <w:tcPr>
            <w:tcW w:w="258" w:type="pct"/>
            <w:shd w:val="clear" w:color="auto" w:fill="auto"/>
            <w:tcMar>
              <w:top w:w="15" w:type="dxa"/>
              <w:left w:w="15" w:type="dxa"/>
              <w:bottom w:w="15" w:type="dxa"/>
              <w:right w:w="15" w:type="dxa"/>
            </w:tcMar>
            <w:vAlign w:val="center"/>
            <w:hideMark/>
          </w:tcPr>
          <w:p w14:paraId="6B82AE8B"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33</w:t>
            </w:r>
          </w:p>
        </w:tc>
        <w:tc>
          <w:tcPr>
            <w:tcW w:w="446" w:type="pct"/>
            <w:shd w:val="clear" w:color="auto" w:fill="auto"/>
            <w:tcMar>
              <w:top w:w="15" w:type="dxa"/>
              <w:left w:w="15" w:type="dxa"/>
              <w:bottom w:w="15" w:type="dxa"/>
              <w:right w:w="15" w:type="dxa"/>
            </w:tcMar>
            <w:vAlign w:val="center"/>
            <w:hideMark/>
          </w:tcPr>
          <w:p w14:paraId="0F6EEE61"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508</w:t>
            </w:r>
          </w:p>
        </w:tc>
        <w:tc>
          <w:tcPr>
            <w:tcW w:w="284" w:type="pct"/>
            <w:shd w:val="clear" w:color="auto" w:fill="auto"/>
            <w:tcMar>
              <w:top w:w="15" w:type="dxa"/>
              <w:left w:w="15" w:type="dxa"/>
              <w:bottom w:w="15" w:type="dxa"/>
              <w:right w:w="15" w:type="dxa"/>
            </w:tcMar>
            <w:vAlign w:val="center"/>
            <w:hideMark/>
          </w:tcPr>
          <w:p w14:paraId="2DBBB7A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37</w:t>
            </w:r>
          </w:p>
        </w:tc>
        <w:tc>
          <w:tcPr>
            <w:tcW w:w="578" w:type="pct"/>
            <w:shd w:val="clear" w:color="auto" w:fill="auto"/>
            <w:tcMar>
              <w:top w:w="15" w:type="dxa"/>
              <w:left w:w="15" w:type="dxa"/>
              <w:bottom w:w="15" w:type="dxa"/>
              <w:right w:w="15" w:type="dxa"/>
            </w:tcMar>
            <w:vAlign w:val="center"/>
            <w:hideMark/>
          </w:tcPr>
          <w:p w14:paraId="15819F9F"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2,170</w:t>
            </w:r>
          </w:p>
        </w:tc>
        <w:tc>
          <w:tcPr>
            <w:tcW w:w="265" w:type="pct"/>
            <w:shd w:val="clear" w:color="auto" w:fill="auto"/>
            <w:tcMar>
              <w:top w:w="15" w:type="dxa"/>
              <w:left w:w="15" w:type="dxa"/>
              <w:bottom w:w="15" w:type="dxa"/>
              <w:right w:w="15" w:type="dxa"/>
            </w:tcMar>
            <w:vAlign w:val="center"/>
            <w:hideMark/>
          </w:tcPr>
          <w:p w14:paraId="28D54658"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16</w:t>
            </w:r>
          </w:p>
        </w:tc>
      </w:tr>
      <w:tr w:rsidR="004A28F4" w:rsidRPr="00E242BD" w14:paraId="3F70BA46" w14:textId="77777777" w:rsidTr="00F25D6E">
        <w:trPr>
          <w:trHeight w:val="144"/>
        </w:trPr>
        <w:tc>
          <w:tcPr>
            <w:tcW w:w="1258" w:type="pct"/>
            <w:shd w:val="clear" w:color="auto" w:fill="auto"/>
            <w:tcMar>
              <w:top w:w="15" w:type="dxa"/>
              <w:left w:w="15" w:type="dxa"/>
              <w:bottom w:w="15" w:type="dxa"/>
              <w:right w:w="15" w:type="dxa"/>
            </w:tcMar>
            <w:vAlign w:val="center"/>
            <w:hideMark/>
          </w:tcPr>
          <w:p w14:paraId="0B505D75"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Pasture</w:t>
            </w:r>
          </w:p>
        </w:tc>
        <w:tc>
          <w:tcPr>
            <w:tcW w:w="501" w:type="pct"/>
            <w:shd w:val="clear" w:color="auto" w:fill="auto"/>
            <w:tcMar>
              <w:top w:w="15" w:type="dxa"/>
              <w:left w:w="15" w:type="dxa"/>
              <w:bottom w:w="15" w:type="dxa"/>
              <w:right w:w="15" w:type="dxa"/>
            </w:tcMar>
            <w:vAlign w:val="center"/>
            <w:hideMark/>
          </w:tcPr>
          <w:p w14:paraId="251E0C40"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1,752</w:t>
            </w:r>
          </w:p>
        </w:tc>
        <w:tc>
          <w:tcPr>
            <w:tcW w:w="266" w:type="pct"/>
            <w:shd w:val="clear" w:color="auto" w:fill="auto"/>
            <w:tcMar>
              <w:top w:w="15" w:type="dxa"/>
              <w:left w:w="15" w:type="dxa"/>
              <w:bottom w:w="15" w:type="dxa"/>
              <w:right w:w="15" w:type="dxa"/>
            </w:tcMar>
            <w:vAlign w:val="center"/>
            <w:hideMark/>
          </w:tcPr>
          <w:p w14:paraId="0CC8B650"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53</w:t>
            </w:r>
          </w:p>
        </w:tc>
        <w:tc>
          <w:tcPr>
            <w:tcW w:w="421" w:type="pct"/>
            <w:shd w:val="clear" w:color="auto" w:fill="auto"/>
            <w:tcMar>
              <w:top w:w="15" w:type="dxa"/>
              <w:left w:w="15" w:type="dxa"/>
              <w:bottom w:w="15" w:type="dxa"/>
              <w:right w:w="15" w:type="dxa"/>
            </w:tcMar>
            <w:vAlign w:val="center"/>
            <w:hideMark/>
          </w:tcPr>
          <w:p w14:paraId="0B06E45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3,446</w:t>
            </w:r>
          </w:p>
        </w:tc>
        <w:tc>
          <w:tcPr>
            <w:tcW w:w="258" w:type="pct"/>
            <w:shd w:val="clear" w:color="auto" w:fill="auto"/>
            <w:tcMar>
              <w:top w:w="15" w:type="dxa"/>
              <w:left w:w="15" w:type="dxa"/>
              <w:bottom w:w="15" w:type="dxa"/>
              <w:right w:w="15" w:type="dxa"/>
            </w:tcMar>
            <w:vAlign w:val="center"/>
            <w:hideMark/>
          </w:tcPr>
          <w:p w14:paraId="2272D02C"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51</w:t>
            </w:r>
          </w:p>
        </w:tc>
        <w:tc>
          <w:tcPr>
            <w:tcW w:w="465" w:type="pct"/>
            <w:shd w:val="clear" w:color="auto" w:fill="auto"/>
            <w:tcMar>
              <w:top w:w="15" w:type="dxa"/>
              <w:left w:w="15" w:type="dxa"/>
              <w:bottom w:w="15" w:type="dxa"/>
              <w:right w:w="15" w:type="dxa"/>
            </w:tcMar>
            <w:vAlign w:val="center"/>
            <w:hideMark/>
          </w:tcPr>
          <w:p w14:paraId="29A8F76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961</w:t>
            </w:r>
          </w:p>
        </w:tc>
        <w:tc>
          <w:tcPr>
            <w:tcW w:w="258" w:type="pct"/>
            <w:shd w:val="clear" w:color="auto" w:fill="auto"/>
            <w:tcMar>
              <w:top w:w="15" w:type="dxa"/>
              <w:left w:w="15" w:type="dxa"/>
              <w:bottom w:w="15" w:type="dxa"/>
              <w:right w:w="15" w:type="dxa"/>
            </w:tcMar>
            <w:vAlign w:val="center"/>
            <w:hideMark/>
          </w:tcPr>
          <w:p w14:paraId="52283F4D"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39</w:t>
            </w:r>
          </w:p>
        </w:tc>
        <w:tc>
          <w:tcPr>
            <w:tcW w:w="446" w:type="pct"/>
            <w:shd w:val="clear" w:color="auto" w:fill="auto"/>
            <w:tcMar>
              <w:top w:w="15" w:type="dxa"/>
              <w:left w:w="15" w:type="dxa"/>
              <w:bottom w:w="15" w:type="dxa"/>
              <w:right w:w="15" w:type="dxa"/>
            </w:tcMar>
            <w:vAlign w:val="center"/>
            <w:hideMark/>
          </w:tcPr>
          <w:p w14:paraId="6D1143BD"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w:t>
            </w:r>
          </w:p>
        </w:tc>
        <w:tc>
          <w:tcPr>
            <w:tcW w:w="284" w:type="pct"/>
            <w:shd w:val="clear" w:color="auto" w:fill="auto"/>
            <w:tcMar>
              <w:top w:w="15" w:type="dxa"/>
              <w:left w:w="15" w:type="dxa"/>
              <w:bottom w:w="15" w:type="dxa"/>
              <w:right w:w="15" w:type="dxa"/>
            </w:tcMar>
            <w:vAlign w:val="center"/>
            <w:hideMark/>
          </w:tcPr>
          <w:p w14:paraId="4A60908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0</w:t>
            </w:r>
          </w:p>
        </w:tc>
        <w:tc>
          <w:tcPr>
            <w:tcW w:w="578" w:type="pct"/>
            <w:shd w:val="clear" w:color="auto" w:fill="auto"/>
            <w:tcMar>
              <w:top w:w="15" w:type="dxa"/>
              <w:left w:w="15" w:type="dxa"/>
              <w:bottom w:w="15" w:type="dxa"/>
              <w:right w:w="15" w:type="dxa"/>
            </w:tcMar>
            <w:vAlign w:val="center"/>
            <w:hideMark/>
          </w:tcPr>
          <w:p w14:paraId="7595C0BE"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6,160</w:t>
            </w:r>
          </w:p>
        </w:tc>
        <w:tc>
          <w:tcPr>
            <w:tcW w:w="265" w:type="pct"/>
            <w:shd w:val="clear" w:color="auto" w:fill="auto"/>
            <w:tcMar>
              <w:top w:w="15" w:type="dxa"/>
              <w:left w:w="15" w:type="dxa"/>
              <w:bottom w:w="15" w:type="dxa"/>
              <w:right w:w="15" w:type="dxa"/>
            </w:tcMar>
            <w:vAlign w:val="center"/>
            <w:hideMark/>
          </w:tcPr>
          <w:p w14:paraId="0D10253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44</w:t>
            </w:r>
          </w:p>
        </w:tc>
      </w:tr>
      <w:tr w:rsidR="004A28F4" w:rsidRPr="00E242BD" w14:paraId="0E34EB04" w14:textId="77777777" w:rsidTr="00F25D6E">
        <w:trPr>
          <w:trHeight w:val="144"/>
        </w:trPr>
        <w:tc>
          <w:tcPr>
            <w:tcW w:w="1258" w:type="pct"/>
            <w:shd w:val="clear" w:color="auto" w:fill="auto"/>
            <w:tcMar>
              <w:top w:w="15" w:type="dxa"/>
              <w:left w:w="15" w:type="dxa"/>
              <w:bottom w:w="15" w:type="dxa"/>
              <w:right w:w="15" w:type="dxa"/>
            </w:tcMar>
            <w:vAlign w:val="center"/>
            <w:hideMark/>
          </w:tcPr>
          <w:p w14:paraId="62A6DC9B"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 xml:space="preserve">Savanna </w:t>
            </w:r>
          </w:p>
        </w:tc>
        <w:tc>
          <w:tcPr>
            <w:tcW w:w="501" w:type="pct"/>
            <w:shd w:val="clear" w:color="auto" w:fill="auto"/>
            <w:tcMar>
              <w:top w:w="15" w:type="dxa"/>
              <w:left w:w="15" w:type="dxa"/>
              <w:bottom w:w="15" w:type="dxa"/>
              <w:right w:w="15" w:type="dxa"/>
            </w:tcMar>
            <w:vAlign w:val="center"/>
            <w:hideMark/>
          </w:tcPr>
          <w:p w14:paraId="366A0398"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14</w:t>
            </w:r>
          </w:p>
        </w:tc>
        <w:tc>
          <w:tcPr>
            <w:tcW w:w="266" w:type="pct"/>
            <w:shd w:val="clear" w:color="auto" w:fill="auto"/>
            <w:tcMar>
              <w:top w:w="15" w:type="dxa"/>
              <w:left w:w="15" w:type="dxa"/>
              <w:bottom w:w="15" w:type="dxa"/>
              <w:right w:w="15" w:type="dxa"/>
            </w:tcMar>
            <w:vAlign w:val="center"/>
            <w:hideMark/>
          </w:tcPr>
          <w:p w14:paraId="1C18BD88"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0</w:t>
            </w:r>
          </w:p>
        </w:tc>
        <w:tc>
          <w:tcPr>
            <w:tcW w:w="421" w:type="pct"/>
            <w:shd w:val="clear" w:color="auto" w:fill="auto"/>
            <w:tcMar>
              <w:top w:w="15" w:type="dxa"/>
              <w:left w:w="15" w:type="dxa"/>
              <w:bottom w:w="15" w:type="dxa"/>
              <w:right w:w="15" w:type="dxa"/>
            </w:tcMar>
            <w:vAlign w:val="center"/>
            <w:hideMark/>
          </w:tcPr>
          <w:p w14:paraId="7C2BBFAD"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1,695</w:t>
            </w:r>
          </w:p>
        </w:tc>
        <w:tc>
          <w:tcPr>
            <w:tcW w:w="258" w:type="pct"/>
            <w:shd w:val="clear" w:color="auto" w:fill="auto"/>
            <w:tcMar>
              <w:top w:w="15" w:type="dxa"/>
              <w:left w:w="15" w:type="dxa"/>
              <w:bottom w:w="15" w:type="dxa"/>
              <w:right w:w="15" w:type="dxa"/>
            </w:tcMar>
            <w:vAlign w:val="center"/>
            <w:hideMark/>
          </w:tcPr>
          <w:p w14:paraId="356555AC"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25</w:t>
            </w:r>
          </w:p>
        </w:tc>
        <w:tc>
          <w:tcPr>
            <w:tcW w:w="465" w:type="pct"/>
            <w:shd w:val="clear" w:color="auto" w:fill="auto"/>
            <w:tcMar>
              <w:top w:w="15" w:type="dxa"/>
              <w:left w:w="15" w:type="dxa"/>
              <w:bottom w:w="15" w:type="dxa"/>
              <w:right w:w="15" w:type="dxa"/>
            </w:tcMar>
            <w:vAlign w:val="center"/>
            <w:hideMark/>
          </w:tcPr>
          <w:p w14:paraId="0B946AD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0</w:t>
            </w:r>
          </w:p>
        </w:tc>
        <w:tc>
          <w:tcPr>
            <w:tcW w:w="258" w:type="pct"/>
            <w:shd w:val="clear" w:color="auto" w:fill="auto"/>
            <w:tcMar>
              <w:top w:w="15" w:type="dxa"/>
              <w:left w:w="15" w:type="dxa"/>
              <w:bottom w:w="15" w:type="dxa"/>
              <w:right w:w="15" w:type="dxa"/>
            </w:tcMar>
            <w:vAlign w:val="center"/>
            <w:hideMark/>
          </w:tcPr>
          <w:p w14:paraId="57D3C59F"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0</w:t>
            </w:r>
          </w:p>
        </w:tc>
        <w:tc>
          <w:tcPr>
            <w:tcW w:w="446" w:type="pct"/>
            <w:shd w:val="clear" w:color="auto" w:fill="auto"/>
            <w:tcMar>
              <w:top w:w="15" w:type="dxa"/>
              <w:left w:w="15" w:type="dxa"/>
              <w:bottom w:w="15" w:type="dxa"/>
              <w:right w:w="15" w:type="dxa"/>
            </w:tcMar>
            <w:vAlign w:val="center"/>
            <w:hideMark/>
          </w:tcPr>
          <w:p w14:paraId="725146D7"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0</w:t>
            </w:r>
          </w:p>
        </w:tc>
        <w:tc>
          <w:tcPr>
            <w:tcW w:w="284" w:type="pct"/>
            <w:shd w:val="clear" w:color="auto" w:fill="auto"/>
            <w:tcMar>
              <w:top w:w="15" w:type="dxa"/>
              <w:left w:w="15" w:type="dxa"/>
              <w:bottom w:w="15" w:type="dxa"/>
              <w:right w:w="15" w:type="dxa"/>
            </w:tcMar>
            <w:vAlign w:val="center"/>
            <w:hideMark/>
          </w:tcPr>
          <w:p w14:paraId="33179D64"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0</w:t>
            </w:r>
          </w:p>
        </w:tc>
        <w:tc>
          <w:tcPr>
            <w:tcW w:w="578" w:type="pct"/>
            <w:shd w:val="clear" w:color="auto" w:fill="auto"/>
            <w:tcMar>
              <w:top w:w="15" w:type="dxa"/>
              <w:left w:w="15" w:type="dxa"/>
              <w:bottom w:w="15" w:type="dxa"/>
              <w:right w:w="15" w:type="dxa"/>
            </w:tcMar>
            <w:vAlign w:val="center"/>
            <w:hideMark/>
          </w:tcPr>
          <w:p w14:paraId="2BFDE5C3"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1,711</w:t>
            </w:r>
          </w:p>
        </w:tc>
        <w:tc>
          <w:tcPr>
            <w:tcW w:w="265" w:type="pct"/>
            <w:shd w:val="clear" w:color="auto" w:fill="auto"/>
            <w:tcMar>
              <w:top w:w="15" w:type="dxa"/>
              <w:left w:w="15" w:type="dxa"/>
              <w:bottom w:w="15" w:type="dxa"/>
              <w:right w:w="15" w:type="dxa"/>
            </w:tcMar>
            <w:vAlign w:val="center"/>
            <w:hideMark/>
          </w:tcPr>
          <w:p w14:paraId="46643AEA"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12</w:t>
            </w:r>
          </w:p>
        </w:tc>
      </w:tr>
      <w:tr w:rsidR="004A28F4" w:rsidRPr="00E242BD" w14:paraId="6D4009C4" w14:textId="77777777" w:rsidTr="00F25D6E">
        <w:trPr>
          <w:trHeight w:val="144"/>
        </w:trPr>
        <w:tc>
          <w:tcPr>
            <w:tcW w:w="1258" w:type="pct"/>
            <w:shd w:val="clear" w:color="auto" w:fill="auto"/>
            <w:tcMar>
              <w:top w:w="15" w:type="dxa"/>
              <w:left w:w="15" w:type="dxa"/>
              <w:bottom w:w="15" w:type="dxa"/>
              <w:right w:w="15" w:type="dxa"/>
            </w:tcMar>
            <w:vAlign w:val="center"/>
            <w:hideMark/>
          </w:tcPr>
          <w:p w14:paraId="1F28C149"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Sugarcane</w:t>
            </w:r>
          </w:p>
        </w:tc>
        <w:tc>
          <w:tcPr>
            <w:tcW w:w="501" w:type="pct"/>
            <w:shd w:val="clear" w:color="auto" w:fill="auto"/>
            <w:tcMar>
              <w:top w:w="15" w:type="dxa"/>
              <w:left w:w="15" w:type="dxa"/>
              <w:bottom w:w="15" w:type="dxa"/>
              <w:right w:w="15" w:type="dxa"/>
            </w:tcMar>
            <w:vAlign w:val="center"/>
            <w:hideMark/>
          </w:tcPr>
          <w:p w14:paraId="798BD646"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2</w:t>
            </w:r>
          </w:p>
        </w:tc>
        <w:tc>
          <w:tcPr>
            <w:tcW w:w="266" w:type="pct"/>
            <w:shd w:val="clear" w:color="auto" w:fill="auto"/>
            <w:tcMar>
              <w:top w:w="15" w:type="dxa"/>
              <w:left w:w="15" w:type="dxa"/>
              <w:bottom w:w="15" w:type="dxa"/>
              <w:right w:w="15" w:type="dxa"/>
            </w:tcMar>
            <w:vAlign w:val="center"/>
            <w:hideMark/>
          </w:tcPr>
          <w:p w14:paraId="04A82395"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0</w:t>
            </w:r>
          </w:p>
        </w:tc>
        <w:tc>
          <w:tcPr>
            <w:tcW w:w="421" w:type="pct"/>
            <w:shd w:val="clear" w:color="auto" w:fill="auto"/>
            <w:tcMar>
              <w:top w:w="15" w:type="dxa"/>
              <w:left w:w="15" w:type="dxa"/>
              <w:bottom w:w="15" w:type="dxa"/>
              <w:right w:w="15" w:type="dxa"/>
            </w:tcMar>
            <w:vAlign w:val="center"/>
            <w:hideMark/>
          </w:tcPr>
          <w:p w14:paraId="4169D130"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14</w:t>
            </w:r>
          </w:p>
        </w:tc>
        <w:tc>
          <w:tcPr>
            <w:tcW w:w="258" w:type="pct"/>
            <w:shd w:val="clear" w:color="auto" w:fill="auto"/>
            <w:tcMar>
              <w:top w:w="15" w:type="dxa"/>
              <w:left w:w="15" w:type="dxa"/>
              <w:bottom w:w="15" w:type="dxa"/>
              <w:right w:w="15" w:type="dxa"/>
            </w:tcMar>
            <w:vAlign w:val="center"/>
            <w:hideMark/>
          </w:tcPr>
          <w:p w14:paraId="138AF1E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0</w:t>
            </w:r>
          </w:p>
        </w:tc>
        <w:tc>
          <w:tcPr>
            <w:tcW w:w="465" w:type="pct"/>
            <w:shd w:val="clear" w:color="auto" w:fill="auto"/>
            <w:tcMar>
              <w:top w:w="15" w:type="dxa"/>
              <w:left w:w="15" w:type="dxa"/>
              <w:bottom w:w="15" w:type="dxa"/>
              <w:right w:w="15" w:type="dxa"/>
            </w:tcMar>
            <w:vAlign w:val="center"/>
            <w:hideMark/>
          </w:tcPr>
          <w:p w14:paraId="546F3875"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66</w:t>
            </w:r>
          </w:p>
        </w:tc>
        <w:tc>
          <w:tcPr>
            <w:tcW w:w="258" w:type="pct"/>
            <w:shd w:val="clear" w:color="auto" w:fill="auto"/>
            <w:tcMar>
              <w:top w:w="15" w:type="dxa"/>
              <w:left w:w="15" w:type="dxa"/>
              <w:bottom w:w="15" w:type="dxa"/>
              <w:right w:w="15" w:type="dxa"/>
            </w:tcMar>
            <w:vAlign w:val="center"/>
            <w:hideMark/>
          </w:tcPr>
          <w:p w14:paraId="49D5BEEA"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3</w:t>
            </w:r>
          </w:p>
        </w:tc>
        <w:tc>
          <w:tcPr>
            <w:tcW w:w="446" w:type="pct"/>
            <w:shd w:val="clear" w:color="auto" w:fill="auto"/>
            <w:tcMar>
              <w:top w:w="15" w:type="dxa"/>
              <w:left w:w="15" w:type="dxa"/>
              <w:bottom w:w="15" w:type="dxa"/>
              <w:right w:w="15" w:type="dxa"/>
            </w:tcMar>
            <w:vAlign w:val="center"/>
            <w:hideMark/>
          </w:tcPr>
          <w:p w14:paraId="2809EBC1"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0</w:t>
            </w:r>
          </w:p>
        </w:tc>
        <w:tc>
          <w:tcPr>
            <w:tcW w:w="284" w:type="pct"/>
            <w:shd w:val="clear" w:color="auto" w:fill="auto"/>
            <w:tcMar>
              <w:top w:w="15" w:type="dxa"/>
              <w:left w:w="15" w:type="dxa"/>
              <w:bottom w:w="15" w:type="dxa"/>
              <w:right w:w="15" w:type="dxa"/>
            </w:tcMar>
            <w:vAlign w:val="center"/>
            <w:hideMark/>
          </w:tcPr>
          <w:p w14:paraId="1FA60F4D"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0</w:t>
            </w:r>
          </w:p>
        </w:tc>
        <w:tc>
          <w:tcPr>
            <w:tcW w:w="578" w:type="pct"/>
            <w:shd w:val="clear" w:color="auto" w:fill="auto"/>
            <w:tcMar>
              <w:top w:w="15" w:type="dxa"/>
              <w:left w:w="15" w:type="dxa"/>
              <w:bottom w:w="15" w:type="dxa"/>
              <w:right w:w="15" w:type="dxa"/>
            </w:tcMar>
            <w:vAlign w:val="center"/>
            <w:hideMark/>
          </w:tcPr>
          <w:p w14:paraId="40A5BBB0"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81</w:t>
            </w:r>
          </w:p>
        </w:tc>
        <w:tc>
          <w:tcPr>
            <w:tcW w:w="265" w:type="pct"/>
            <w:shd w:val="clear" w:color="auto" w:fill="auto"/>
            <w:tcMar>
              <w:top w:w="15" w:type="dxa"/>
              <w:left w:w="15" w:type="dxa"/>
              <w:bottom w:w="15" w:type="dxa"/>
              <w:right w:w="15" w:type="dxa"/>
            </w:tcMar>
            <w:vAlign w:val="center"/>
            <w:hideMark/>
          </w:tcPr>
          <w:p w14:paraId="311E2A0D"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w:t>
            </w:r>
          </w:p>
        </w:tc>
      </w:tr>
      <w:tr w:rsidR="004A28F4" w:rsidRPr="00E242BD" w14:paraId="23C97F95" w14:textId="77777777" w:rsidTr="00F25D6E">
        <w:trPr>
          <w:trHeight w:val="144"/>
        </w:trPr>
        <w:tc>
          <w:tcPr>
            <w:tcW w:w="1258" w:type="pct"/>
            <w:tcBorders>
              <w:bottom w:val="single" w:sz="4" w:space="0" w:color="auto"/>
            </w:tcBorders>
            <w:shd w:val="clear" w:color="auto" w:fill="auto"/>
            <w:tcMar>
              <w:top w:w="15" w:type="dxa"/>
              <w:left w:w="15" w:type="dxa"/>
              <w:bottom w:w="15" w:type="dxa"/>
              <w:right w:w="15" w:type="dxa"/>
            </w:tcMar>
            <w:vAlign w:val="center"/>
            <w:hideMark/>
          </w:tcPr>
          <w:p w14:paraId="4CC38443"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Total soybean expansion (2008-2019)</w:t>
            </w:r>
          </w:p>
        </w:tc>
        <w:tc>
          <w:tcPr>
            <w:tcW w:w="501" w:type="pct"/>
            <w:tcBorders>
              <w:bottom w:val="single" w:sz="4" w:space="0" w:color="auto"/>
            </w:tcBorders>
            <w:shd w:val="clear" w:color="auto" w:fill="auto"/>
            <w:tcMar>
              <w:top w:w="15" w:type="dxa"/>
              <w:left w:w="15" w:type="dxa"/>
              <w:bottom w:w="15" w:type="dxa"/>
              <w:right w:w="15" w:type="dxa"/>
            </w:tcMar>
            <w:vAlign w:val="center"/>
            <w:hideMark/>
          </w:tcPr>
          <w:p w14:paraId="03B5D316"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3,328</w:t>
            </w:r>
          </w:p>
        </w:tc>
        <w:tc>
          <w:tcPr>
            <w:tcW w:w="266" w:type="pct"/>
            <w:tcBorders>
              <w:bottom w:val="single" w:sz="4" w:space="0" w:color="auto"/>
            </w:tcBorders>
            <w:shd w:val="clear" w:color="auto" w:fill="auto"/>
            <w:tcMar>
              <w:top w:w="15" w:type="dxa"/>
              <w:left w:w="15" w:type="dxa"/>
              <w:bottom w:w="15" w:type="dxa"/>
              <w:right w:w="15" w:type="dxa"/>
            </w:tcMar>
            <w:vAlign w:val="center"/>
            <w:hideMark/>
          </w:tcPr>
          <w:p w14:paraId="716FB72D"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100</w:t>
            </w:r>
          </w:p>
        </w:tc>
        <w:tc>
          <w:tcPr>
            <w:tcW w:w="421" w:type="pct"/>
            <w:tcBorders>
              <w:bottom w:val="single" w:sz="4" w:space="0" w:color="auto"/>
            </w:tcBorders>
            <w:shd w:val="clear" w:color="auto" w:fill="auto"/>
            <w:tcMar>
              <w:top w:w="15" w:type="dxa"/>
              <w:left w:w="15" w:type="dxa"/>
              <w:bottom w:w="15" w:type="dxa"/>
              <w:right w:w="15" w:type="dxa"/>
            </w:tcMar>
            <w:vAlign w:val="center"/>
            <w:hideMark/>
          </w:tcPr>
          <w:p w14:paraId="65D31E6D"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6,698</w:t>
            </w:r>
          </w:p>
        </w:tc>
        <w:tc>
          <w:tcPr>
            <w:tcW w:w="258" w:type="pct"/>
            <w:tcBorders>
              <w:bottom w:val="single" w:sz="4" w:space="0" w:color="auto"/>
            </w:tcBorders>
            <w:shd w:val="clear" w:color="auto" w:fill="auto"/>
            <w:tcMar>
              <w:top w:w="15" w:type="dxa"/>
              <w:left w:w="15" w:type="dxa"/>
              <w:bottom w:w="15" w:type="dxa"/>
              <w:right w:w="15" w:type="dxa"/>
            </w:tcMar>
            <w:vAlign w:val="center"/>
            <w:hideMark/>
          </w:tcPr>
          <w:p w14:paraId="6F4316C8"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100</w:t>
            </w:r>
          </w:p>
        </w:tc>
        <w:tc>
          <w:tcPr>
            <w:tcW w:w="465" w:type="pct"/>
            <w:tcBorders>
              <w:bottom w:val="single" w:sz="4" w:space="0" w:color="auto"/>
            </w:tcBorders>
            <w:shd w:val="clear" w:color="auto" w:fill="auto"/>
            <w:tcMar>
              <w:top w:w="15" w:type="dxa"/>
              <w:left w:w="15" w:type="dxa"/>
              <w:bottom w:w="15" w:type="dxa"/>
              <w:right w:w="15" w:type="dxa"/>
            </w:tcMar>
            <w:vAlign w:val="center"/>
            <w:hideMark/>
          </w:tcPr>
          <w:p w14:paraId="7BCDF907"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2,486</w:t>
            </w:r>
          </w:p>
        </w:tc>
        <w:tc>
          <w:tcPr>
            <w:tcW w:w="258" w:type="pct"/>
            <w:tcBorders>
              <w:bottom w:val="single" w:sz="4" w:space="0" w:color="auto"/>
            </w:tcBorders>
            <w:shd w:val="clear" w:color="auto" w:fill="auto"/>
            <w:tcMar>
              <w:top w:w="15" w:type="dxa"/>
              <w:left w:w="15" w:type="dxa"/>
              <w:bottom w:w="15" w:type="dxa"/>
              <w:right w:w="15" w:type="dxa"/>
            </w:tcMar>
            <w:vAlign w:val="center"/>
            <w:hideMark/>
          </w:tcPr>
          <w:p w14:paraId="27D783D8"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100</w:t>
            </w:r>
          </w:p>
        </w:tc>
        <w:tc>
          <w:tcPr>
            <w:tcW w:w="446" w:type="pct"/>
            <w:tcBorders>
              <w:bottom w:val="single" w:sz="4" w:space="0" w:color="auto"/>
            </w:tcBorders>
            <w:shd w:val="clear" w:color="auto" w:fill="auto"/>
            <w:tcMar>
              <w:top w:w="15" w:type="dxa"/>
              <w:left w:w="15" w:type="dxa"/>
              <w:bottom w:w="15" w:type="dxa"/>
              <w:right w:w="15" w:type="dxa"/>
            </w:tcMar>
            <w:vAlign w:val="center"/>
            <w:hideMark/>
          </w:tcPr>
          <w:p w14:paraId="11E9CA84"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1,369</w:t>
            </w:r>
          </w:p>
        </w:tc>
        <w:tc>
          <w:tcPr>
            <w:tcW w:w="284" w:type="pct"/>
            <w:tcBorders>
              <w:bottom w:val="single" w:sz="4" w:space="0" w:color="auto"/>
            </w:tcBorders>
            <w:shd w:val="clear" w:color="auto" w:fill="auto"/>
            <w:tcMar>
              <w:top w:w="15" w:type="dxa"/>
              <w:left w:w="15" w:type="dxa"/>
              <w:bottom w:w="15" w:type="dxa"/>
              <w:right w:w="15" w:type="dxa"/>
            </w:tcMar>
            <w:vAlign w:val="center"/>
            <w:hideMark/>
          </w:tcPr>
          <w:p w14:paraId="510AE3A6"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100</w:t>
            </w:r>
          </w:p>
        </w:tc>
        <w:tc>
          <w:tcPr>
            <w:tcW w:w="578" w:type="pct"/>
            <w:tcBorders>
              <w:bottom w:val="single" w:sz="4" w:space="0" w:color="auto"/>
            </w:tcBorders>
            <w:shd w:val="clear" w:color="auto" w:fill="auto"/>
            <w:tcMar>
              <w:top w:w="15" w:type="dxa"/>
              <w:left w:w="15" w:type="dxa"/>
              <w:bottom w:w="15" w:type="dxa"/>
              <w:right w:w="15" w:type="dxa"/>
            </w:tcMar>
            <w:vAlign w:val="center"/>
            <w:hideMark/>
          </w:tcPr>
          <w:p w14:paraId="29CC2BE7"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13,884</w:t>
            </w:r>
          </w:p>
        </w:tc>
        <w:tc>
          <w:tcPr>
            <w:tcW w:w="265" w:type="pct"/>
            <w:tcBorders>
              <w:bottom w:val="single" w:sz="4" w:space="0" w:color="auto"/>
            </w:tcBorders>
            <w:shd w:val="clear" w:color="auto" w:fill="auto"/>
            <w:tcMar>
              <w:top w:w="15" w:type="dxa"/>
              <w:left w:w="15" w:type="dxa"/>
              <w:bottom w:w="15" w:type="dxa"/>
              <w:right w:w="15" w:type="dxa"/>
            </w:tcMar>
            <w:vAlign w:val="center"/>
            <w:hideMark/>
          </w:tcPr>
          <w:p w14:paraId="18BCF32B"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100</w:t>
            </w:r>
          </w:p>
        </w:tc>
      </w:tr>
      <w:tr w:rsidR="004A28F4" w:rsidRPr="00E242BD" w14:paraId="46F36D13" w14:textId="77777777" w:rsidTr="00F25D6E">
        <w:trPr>
          <w:trHeight w:val="144"/>
        </w:trPr>
        <w:tc>
          <w:tcPr>
            <w:tcW w:w="4999" w:type="pct"/>
            <w:gridSpan w:val="11"/>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04302B22"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b/>
                <w:bCs/>
                <w:color w:val="000000"/>
                <w:sz w:val="20"/>
                <w:bdr w:val="none" w:sz="0" w:space="0" w:color="auto" w:frame="1"/>
              </w:rPr>
              <w:t xml:space="preserve">Land use </w:t>
            </w:r>
            <w:r>
              <w:rPr>
                <w:rFonts w:ascii="Times New Roman" w:eastAsia="Times New Roman" w:hAnsi="Times New Roman" w:cs="Times New Roman"/>
                <w:b/>
                <w:bCs/>
                <w:color w:val="000000"/>
                <w:sz w:val="20"/>
                <w:bdr w:val="none" w:sz="0" w:space="0" w:color="auto" w:frame="1"/>
              </w:rPr>
              <w:t>in each region</w:t>
            </w:r>
            <w:r w:rsidRPr="00E242BD">
              <w:rPr>
                <w:rFonts w:ascii="Times New Roman" w:eastAsia="Times New Roman" w:hAnsi="Times New Roman" w:cs="Times New Roman"/>
                <w:b/>
                <w:bCs/>
                <w:color w:val="000000"/>
                <w:sz w:val="20"/>
                <w:bdr w:val="none" w:sz="0" w:space="0" w:color="auto" w:frame="1"/>
              </w:rPr>
              <w:t xml:space="preserve"> by 2019 (thousand ha)</w:t>
            </w:r>
          </w:p>
        </w:tc>
      </w:tr>
      <w:tr w:rsidR="004A28F4" w:rsidRPr="00E242BD" w14:paraId="5266FF67" w14:textId="77777777" w:rsidTr="00F25D6E">
        <w:trPr>
          <w:trHeight w:val="144"/>
        </w:trPr>
        <w:tc>
          <w:tcPr>
            <w:tcW w:w="1258" w:type="pct"/>
            <w:tcBorders>
              <w:top w:val="single" w:sz="4" w:space="0" w:color="auto"/>
            </w:tcBorders>
            <w:shd w:val="clear" w:color="auto" w:fill="auto"/>
            <w:tcMar>
              <w:top w:w="15" w:type="dxa"/>
              <w:left w:w="15" w:type="dxa"/>
              <w:bottom w:w="15" w:type="dxa"/>
              <w:right w:w="15" w:type="dxa"/>
            </w:tcMar>
            <w:vAlign w:val="center"/>
            <w:hideMark/>
          </w:tcPr>
          <w:p w14:paraId="03AC54D0" w14:textId="77777777" w:rsidR="004A28F4" w:rsidRPr="00E242BD" w:rsidRDefault="004A28F4" w:rsidP="00F25D6E">
            <w:pPr>
              <w:contextualSpacing/>
              <w:jc w:val="center"/>
              <w:rPr>
                <w:rFonts w:ascii="Times New Roman" w:eastAsia="Times New Roman" w:hAnsi="Times New Roman" w:cs="Times New Roman"/>
                <w:sz w:val="20"/>
              </w:rPr>
            </w:pPr>
          </w:p>
        </w:tc>
        <w:tc>
          <w:tcPr>
            <w:tcW w:w="501" w:type="pct"/>
            <w:tcBorders>
              <w:top w:val="single" w:sz="4" w:space="0" w:color="auto"/>
            </w:tcBorders>
            <w:shd w:val="clear" w:color="auto" w:fill="auto"/>
            <w:tcMar>
              <w:top w:w="15" w:type="dxa"/>
              <w:left w:w="15" w:type="dxa"/>
              <w:bottom w:w="15" w:type="dxa"/>
              <w:right w:w="15" w:type="dxa"/>
            </w:tcMar>
            <w:vAlign w:val="center"/>
            <w:hideMark/>
          </w:tcPr>
          <w:p w14:paraId="053E5A0D"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b/>
                <w:bCs/>
                <w:color w:val="000000"/>
                <w:sz w:val="20"/>
                <w:bdr w:val="none" w:sz="0" w:space="0" w:color="auto" w:frame="1"/>
              </w:rPr>
              <w:t>Amazonia</w:t>
            </w:r>
          </w:p>
        </w:tc>
        <w:tc>
          <w:tcPr>
            <w:tcW w:w="266" w:type="pct"/>
            <w:tcBorders>
              <w:top w:val="single" w:sz="4" w:space="0" w:color="auto"/>
            </w:tcBorders>
            <w:shd w:val="clear" w:color="auto" w:fill="auto"/>
            <w:tcMar>
              <w:top w:w="15" w:type="dxa"/>
              <w:left w:w="15" w:type="dxa"/>
              <w:bottom w:w="15" w:type="dxa"/>
              <w:right w:w="15" w:type="dxa"/>
            </w:tcMar>
            <w:vAlign w:val="center"/>
            <w:hideMark/>
          </w:tcPr>
          <w:p w14:paraId="441157D3"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w:t>
            </w:r>
          </w:p>
        </w:tc>
        <w:tc>
          <w:tcPr>
            <w:tcW w:w="421" w:type="pct"/>
            <w:tcBorders>
              <w:top w:val="single" w:sz="4" w:space="0" w:color="auto"/>
            </w:tcBorders>
            <w:shd w:val="clear" w:color="auto" w:fill="auto"/>
            <w:tcMar>
              <w:top w:w="15" w:type="dxa"/>
              <w:left w:w="15" w:type="dxa"/>
              <w:bottom w:w="15" w:type="dxa"/>
              <w:right w:w="15" w:type="dxa"/>
            </w:tcMar>
            <w:vAlign w:val="center"/>
            <w:hideMark/>
          </w:tcPr>
          <w:p w14:paraId="68630ED8" w14:textId="77777777" w:rsidR="004A28F4" w:rsidRPr="00E242BD" w:rsidRDefault="004A28F4" w:rsidP="00F25D6E">
            <w:pPr>
              <w:contextualSpacing/>
              <w:jc w:val="center"/>
              <w:rPr>
                <w:rFonts w:ascii="Times New Roman" w:eastAsia="Times New Roman" w:hAnsi="Times New Roman" w:cs="Times New Roman"/>
                <w:sz w:val="20"/>
              </w:rPr>
            </w:pPr>
            <w:proofErr w:type="spellStart"/>
            <w:r w:rsidRPr="00E242BD">
              <w:rPr>
                <w:rFonts w:ascii="Times New Roman" w:eastAsia="Times New Roman" w:hAnsi="Times New Roman" w:cs="Times New Roman"/>
                <w:b/>
                <w:bCs/>
                <w:color w:val="000000"/>
                <w:sz w:val="20"/>
                <w:bdr w:val="none" w:sz="0" w:space="0" w:color="auto" w:frame="1"/>
              </w:rPr>
              <w:t>Cerrado</w:t>
            </w:r>
            <w:proofErr w:type="spellEnd"/>
          </w:p>
        </w:tc>
        <w:tc>
          <w:tcPr>
            <w:tcW w:w="258" w:type="pct"/>
            <w:tcBorders>
              <w:top w:val="single" w:sz="4" w:space="0" w:color="auto"/>
            </w:tcBorders>
            <w:shd w:val="clear" w:color="auto" w:fill="auto"/>
            <w:tcMar>
              <w:top w:w="15" w:type="dxa"/>
              <w:left w:w="15" w:type="dxa"/>
              <w:bottom w:w="15" w:type="dxa"/>
              <w:right w:w="15" w:type="dxa"/>
            </w:tcMar>
            <w:vAlign w:val="center"/>
            <w:hideMark/>
          </w:tcPr>
          <w:p w14:paraId="3B3D6277"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w:t>
            </w:r>
          </w:p>
        </w:tc>
        <w:tc>
          <w:tcPr>
            <w:tcW w:w="465" w:type="pct"/>
            <w:tcBorders>
              <w:top w:val="single" w:sz="4" w:space="0" w:color="auto"/>
            </w:tcBorders>
            <w:shd w:val="clear" w:color="auto" w:fill="auto"/>
            <w:tcMar>
              <w:top w:w="15" w:type="dxa"/>
              <w:left w:w="15" w:type="dxa"/>
              <w:bottom w:w="15" w:type="dxa"/>
              <w:right w:w="15" w:type="dxa"/>
            </w:tcMar>
            <w:vAlign w:val="center"/>
            <w:hideMark/>
          </w:tcPr>
          <w:p w14:paraId="3CF73B95"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b/>
                <w:bCs/>
                <w:color w:val="000000"/>
                <w:sz w:val="20"/>
                <w:bdr w:val="none" w:sz="0" w:space="0" w:color="auto" w:frame="1"/>
              </w:rPr>
              <w:t>A. Forest</w:t>
            </w:r>
          </w:p>
        </w:tc>
        <w:tc>
          <w:tcPr>
            <w:tcW w:w="258" w:type="pct"/>
            <w:tcBorders>
              <w:top w:val="single" w:sz="4" w:space="0" w:color="auto"/>
            </w:tcBorders>
            <w:shd w:val="clear" w:color="auto" w:fill="auto"/>
            <w:tcMar>
              <w:top w:w="15" w:type="dxa"/>
              <w:left w:w="15" w:type="dxa"/>
              <w:bottom w:w="15" w:type="dxa"/>
              <w:right w:w="15" w:type="dxa"/>
            </w:tcMar>
            <w:vAlign w:val="center"/>
            <w:hideMark/>
          </w:tcPr>
          <w:p w14:paraId="73B5A07D"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w:t>
            </w:r>
          </w:p>
        </w:tc>
        <w:tc>
          <w:tcPr>
            <w:tcW w:w="446" w:type="pct"/>
            <w:tcBorders>
              <w:top w:val="single" w:sz="4" w:space="0" w:color="auto"/>
            </w:tcBorders>
            <w:shd w:val="clear" w:color="auto" w:fill="auto"/>
            <w:tcMar>
              <w:top w:w="15" w:type="dxa"/>
              <w:left w:w="15" w:type="dxa"/>
              <w:bottom w:w="15" w:type="dxa"/>
              <w:right w:w="15" w:type="dxa"/>
            </w:tcMar>
            <w:vAlign w:val="center"/>
            <w:hideMark/>
          </w:tcPr>
          <w:p w14:paraId="19DAC1B1"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b/>
                <w:bCs/>
                <w:color w:val="000000"/>
                <w:sz w:val="20"/>
                <w:bdr w:val="none" w:sz="0" w:space="0" w:color="auto" w:frame="1"/>
              </w:rPr>
              <w:t>Pampa</w:t>
            </w:r>
          </w:p>
        </w:tc>
        <w:tc>
          <w:tcPr>
            <w:tcW w:w="284" w:type="pct"/>
            <w:tcBorders>
              <w:top w:val="single" w:sz="4" w:space="0" w:color="auto"/>
            </w:tcBorders>
            <w:shd w:val="clear" w:color="auto" w:fill="auto"/>
            <w:tcMar>
              <w:top w:w="15" w:type="dxa"/>
              <w:left w:w="15" w:type="dxa"/>
              <w:bottom w:w="15" w:type="dxa"/>
              <w:right w:w="15" w:type="dxa"/>
            </w:tcMar>
            <w:vAlign w:val="center"/>
            <w:hideMark/>
          </w:tcPr>
          <w:p w14:paraId="78455487"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w:t>
            </w:r>
          </w:p>
        </w:tc>
        <w:tc>
          <w:tcPr>
            <w:tcW w:w="578" w:type="pct"/>
            <w:tcBorders>
              <w:top w:val="single" w:sz="4" w:space="0" w:color="auto"/>
            </w:tcBorders>
            <w:shd w:val="clear" w:color="auto" w:fill="auto"/>
            <w:tcMar>
              <w:top w:w="15" w:type="dxa"/>
              <w:left w:w="15" w:type="dxa"/>
              <w:bottom w:w="15" w:type="dxa"/>
              <w:right w:w="15" w:type="dxa"/>
            </w:tcMar>
            <w:vAlign w:val="center"/>
            <w:hideMark/>
          </w:tcPr>
          <w:p w14:paraId="16C8A5D9"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b/>
                <w:bCs/>
                <w:color w:val="000000"/>
                <w:sz w:val="20"/>
                <w:bdr w:val="none" w:sz="0" w:space="0" w:color="auto" w:frame="1"/>
              </w:rPr>
              <w:t>Brazil</w:t>
            </w:r>
          </w:p>
        </w:tc>
        <w:tc>
          <w:tcPr>
            <w:tcW w:w="265" w:type="pct"/>
            <w:tcBorders>
              <w:top w:val="single" w:sz="4" w:space="0" w:color="auto"/>
            </w:tcBorders>
            <w:shd w:val="clear" w:color="auto" w:fill="auto"/>
            <w:tcMar>
              <w:top w:w="15" w:type="dxa"/>
              <w:left w:w="15" w:type="dxa"/>
              <w:bottom w:w="15" w:type="dxa"/>
              <w:right w:w="15" w:type="dxa"/>
            </w:tcMar>
            <w:vAlign w:val="center"/>
            <w:hideMark/>
          </w:tcPr>
          <w:p w14:paraId="2A8F3167" w14:textId="77777777" w:rsidR="004A28F4" w:rsidRPr="00E242BD" w:rsidRDefault="004A28F4" w:rsidP="00F25D6E">
            <w:pPr>
              <w:contextualSpacing/>
              <w:jc w:val="center"/>
              <w:rPr>
                <w:rFonts w:ascii="Times New Roman" w:eastAsia="Times New Roman" w:hAnsi="Times New Roman" w:cs="Times New Roman"/>
                <w:sz w:val="20"/>
              </w:rPr>
            </w:pPr>
            <w:r w:rsidRPr="00E242BD">
              <w:rPr>
                <w:rFonts w:ascii="Times New Roman" w:eastAsia="Times New Roman" w:hAnsi="Times New Roman" w:cs="Times New Roman"/>
                <w:sz w:val="20"/>
              </w:rPr>
              <w:t>%</w:t>
            </w:r>
          </w:p>
        </w:tc>
      </w:tr>
      <w:tr w:rsidR="004A28F4" w:rsidRPr="00E242BD" w14:paraId="439DAE85" w14:textId="77777777" w:rsidTr="00F25D6E">
        <w:trPr>
          <w:trHeight w:val="144"/>
        </w:trPr>
        <w:tc>
          <w:tcPr>
            <w:tcW w:w="1258" w:type="pct"/>
            <w:shd w:val="clear" w:color="auto" w:fill="auto"/>
            <w:tcMar>
              <w:top w:w="15" w:type="dxa"/>
              <w:left w:w="15" w:type="dxa"/>
              <w:bottom w:w="15" w:type="dxa"/>
              <w:right w:w="15" w:type="dxa"/>
            </w:tcMar>
            <w:vAlign w:val="center"/>
            <w:hideMark/>
          </w:tcPr>
          <w:p w14:paraId="5460FB18"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 xml:space="preserve">Forest </w:t>
            </w:r>
          </w:p>
        </w:tc>
        <w:tc>
          <w:tcPr>
            <w:tcW w:w="501" w:type="pct"/>
            <w:shd w:val="clear" w:color="auto" w:fill="auto"/>
            <w:tcMar>
              <w:top w:w="15" w:type="dxa"/>
              <w:left w:w="15" w:type="dxa"/>
              <w:bottom w:w="15" w:type="dxa"/>
              <w:right w:w="15" w:type="dxa"/>
            </w:tcMar>
            <w:vAlign w:val="center"/>
            <w:hideMark/>
          </w:tcPr>
          <w:p w14:paraId="278D980B"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334,636</w:t>
            </w:r>
          </w:p>
        </w:tc>
        <w:tc>
          <w:tcPr>
            <w:tcW w:w="266" w:type="pct"/>
            <w:shd w:val="clear" w:color="auto" w:fill="auto"/>
            <w:tcMar>
              <w:top w:w="15" w:type="dxa"/>
              <w:left w:w="15" w:type="dxa"/>
              <w:bottom w:w="15" w:type="dxa"/>
              <w:right w:w="15" w:type="dxa"/>
            </w:tcMar>
            <w:vAlign w:val="center"/>
            <w:hideMark/>
          </w:tcPr>
          <w:p w14:paraId="7E0EAD0B"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79</w:t>
            </w:r>
          </w:p>
        </w:tc>
        <w:tc>
          <w:tcPr>
            <w:tcW w:w="421" w:type="pct"/>
            <w:shd w:val="clear" w:color="auto" w:fill="auto"/>
            <w:tcMar>
              <w:top w:w="15" w:type="dxa"/>
              <w:left w:w="15" w:type="dxa"/>
              <w:bottom w:w="15" w:type="dxa"/>
              <w:right w:w="15" w:type="dxa"/>
            </w:tcMar>
            <w:vAlign w:val="center"/>
            <w:hideMark/>
          </w:tcPr>
          <w:p w14:paraId="1411710A"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28,865</w:t>
            </w:r>
          </w:p>
        </w:tc>
        <w:tc>
          <w:tcPr>
            <w:tcW w:w="258" w:type="pct"/>
            <w:shd w:val="clear" w:color="auto" w:fill="auto"/>
            <w:tcMar>
              <w:top w:w="15" w:type="dxa"/>
              <w:left w:w="15" w:type="dxa"/>
              <w:bottom w:w="15" w:type="dxa"/>
              <w:right w:w="15" w:type="dxa"/>
            </w:tcMar>
            <w:vAlign w:val="center"/>
            <w:hideMark/>
          </w:tcPr>
          <w:p w14:paraId="7C2A51CA"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15</w:t>
            </w:r>
          </w:p>
        </w:tc>
        <w:tc>
          <w:tcPr>
            <w:tcW w:w="465" w:type="pct"/>
            <w:shd w:val="clear" w:color="auto" w:fill="auto"/>
            <w:tcMar>
              <w:top w:w="15" w:type="dxa"/>
              <w:left w:w="15" w:type="dxa"/>
              <w:bottom w:w="15" w:type="dxa"/>
              <w:right w:w="15" w:type="dxa"/>
            </w:tcMar>
            <w:vAlign w:val="center"/>
            <w:hideMark/>
          </w:tcPr>
          <w:p w14:paraId="7E90A552"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30,447</w:t>
            </w:r>
          </w:p>
        </w:tc>
        <w:tc>
          <w:tcPr>
            <w:tcW w:w="258" w:type="pct"/>
            <w:shd w:val="clear" w:color="auto" w:fill="auto"/>
            <w:tcMar>
              <w:top w:w="15" w:type="dxa"/>
              <w:left w:w="15" w:type="dxa"/>
              <w:bottom w:w="15" w:type="dxa"/>
              <w:right w:w="15" w:type="dxa"/>
            </w:tcMar>
            <w:vAlign w:val="center"/>
            <w:hideMark/>
          </w:tcPr>
          <w:p w14:paraId="0E232D35"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28</w:t>
            </w:r>
          </w:p>
        </w:tc>
        <w:tc>
          <w:tcPr>
            <w:tcW w:w="446" w:type="pct"/>
            <w:shd w:val="clear" w:color="auto" w:fill="auto"/>
            <w:tcMar>
              <w:top w:w="15" w:type="dxa"/>
              <w:left w:w="15" w:type="dxa"/>
              <w:bottom w:w="15" w:type="dxa"/>
              <w:right w:w="15" w:type="dxa"/>
            </w:tcMar>
            <w:vAlign w:val="center"/>
            <w:hideMark/>
          </w:tcPr>
          <w:p w14:paraId="768A0BD0"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2,549</w:t>
            </w:r>
          </w:p>
        </w:tc>
        <w:tc>
          <w:tcPr>
            <w:tcW w:w="284" w:type="pct"/>
            <w:shd w:val="clear" w:color="auto" w:fill="auto"/>
            <w:tcMar>
              <w:top w:w="15" w:type="dxa"/>
              <w:left w:w="15" w:type="dxa"/>
              <w:bottom w:w="15" w:type="dxa"/>
              <w:right w:w="15" w:type="dxa"/>
            </w:tcMar>
            <w:vAlign w:val="center"/>
            <w:hideMark/>
          </w:tcPr>
          <w:p w14:paraId="28F4284B"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13</w:t>
            </w:r>
          </w:p>
        </w:tc>
        <w:tc>
          <w:tcPr>
            <w:tcW w:w="578" w:type="pct"/>
            <w:shd w:val="clear" w:color="auto" w:fill="auto"/>
            <w:tcMar>
              <w:top w:w="15" w:type="dxa"/>
              <w:left w:w="15" w:type="dxa"/>
              <w:bottom w:w="15" w:type="dxa"/>
              <w:right w:w="15" w:type="dxa"/>
            </w:tcMar>
            <w:vAlign w:val="center"/>
            <w:hideMark/>
          </w:tcPr>
          <w:p w14:paraId="39BA974B"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403,430</w:t>
            </w:r>
          </w:p>
        </w:tc>
        <w:tc>
          <w:tcPr>
            <w:tcW w:w="265" w:type="pct"/>
            <w:shd w:val="clear" w:color="auto" w:fill="auto"/>
            <w:tcMar>
              <w:top w:w="15" w:type="dxa"/>
              <w:left w:w="15" w:type="dxa"/>
              <w:bottom w:w="15" w:type="dxa"/>
              <w:right w:w="15" w:type="dxa"/>
            </w:tcMar>
            <w:vAlign w:val="center"/>
            <w:hideMark/>
          </w:tcPr>
          <w:p w14:paraId="464AEE1D"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47</w:t>
            </w:r>
          </w:p>
        </w:tc>
      </w:tr>
      <w:tr w:rsidR="004A28F4" w:rsidRPr="00E242BD" w14:paraId="0502806C" w14:textId="77777777" w:rsidTr="00F25D6E">
        <w:trPr>
          <w:trHeight w:val="144"/>
        </w:trPr>
        <w:tc>
          <w:tcPr>
            <w:tcW w:w="1258" w:type="pct"/>
            <w:shd w:val="clear" w:color="auto" w:fill="auto"/>
            <w:tcMar>
              <w:top w:w="15" w:type="dxa"/>
              <w:left w:w="15" w:type="dxa"/>
              <w:bottom w:w="15" w:type="dxa"/>
              <w:right w:w="15" w:type="dxa"/>
            </w:tcMar>
            <w:vAlign w:val="center"/>
            <w:hideMark/>
          </w:tcPr>
          <w:p w14:paraId="133CF1F2"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Forest Plantation</w:t>
            </w:r>
          </w:p>
        </w:tc>
        <w:tc>
          <w:tcPr>
            <w:tcW w:w="501" w:type="pct"/>
            <w:shd w:val="clear" w:color="auto" w:fill="auto"/>
            <w:tcMar>
              <w:top w:w="15" w:type="dxa"/>
              <w:left w:w="15" w:type="dxa"/>
              <w:bottom w:w="15" w:type="dxa"/>
              <w:right w:w="15" w:type="dxa"/>
            </w:tcMar>
            <w:vAlign w:val="center"/>
            <w:hideMark/>
          </w:tcPr>
          <w:p w14:paraId="241A8B49"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148</w:t>
            </w:r>
          </w:p>
        </w:tc>
        <w:tc>
          <w:tcPr>
            <w:tcW w:w="266" w:type="pct"/>
            <w:shd w:val="clear" w:color="auto" w:fill="auto"/>
            <w:tcMar>
              <w:top w:w="15" w:type="dxa"/>
              <w:left w:w="15" w:type="dxa"/>
              <w:bottom w:w="15" w:type="dxa"/>
              <w:right w:w="15" w:type="dxa"/>
            </w:tcMar>
            <w:vAlign w:val="center"/>
            <w:hideMark/>
          </w:tcPr>
          <w:p w14:paraId="295E361B"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0</w:t>
            </w:r>
          </w:p>
        </w:tc>
        <w:tc>
          <w:tcPr>
            <w:tcW w:w="421" w:type="pct"/>
            <w:shd w:val="clear" w:color="auto" w:fill="auto"/>
            <w:tcMar>
              <w:top w:w="15" w:type="dxa"/>
              <w:left w:w="15" w:type="dxa"/>
              <w:bottom w:w="15" w:type="dxa"/>
              <w:right w:w="15" w:type="dxa"/>
            </w:tcMar>
            <w:vAlign w:val="center"/>
            <w:hideMark/>
          </w:tcPr>
          <w:p w14:paraId="1E4E6155"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3,172</w:t>
            </w:r>
          </w:p>
        </w:tc>
        <w:tc>
          <w:tcPr>
            <w:tcW w:w="258" w:type="pct"/>
            <w:shd w:val="clear" w:color="auto" w:fill="auto"/>
            <w:tcMar>
              <w:top w:w="15" w:type="dxa"/>
              <w:left w:w="15" w:type="dxa"/>
              <w:bottom w:w="15" w:type="dxa"/>
              <w:right w:w="15" w:type="dxa"/>
            </w:tcMar>
            <w:vAlign w:val="center"/>
            <w:hideMark/>
          </w:tcPr>
          <w:p w14:paraId="3FF8C435"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w:t>
            </w:r>
          </w:p>
        </w:tc>
        <w:tc>
          <w:tcPr>
            <w:tcW w:w="465" w:type="pct"/>
            <w:shd w:val="clear" w:color="auto" w:fill="auto"/>
            <w:tcMar>
              <w:top w:w="15" w:type="dxa"/>
              <w:left w:w="15" w:type="dxa"/>
              <w:bottom w:w="15" w:type="dxa"/>
              <w:right w:w="15" w:type="dxa"/>
            </w:tcMar>
            <w:vAlign w:val="center"/>
            <w:hideMark/>
          </w:tcPr>
          <w:p w14:paraId="458C0649"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4,237</w:t>
            </w:r>
          </w:p>
        </w:tc>
        <w:tc>
          <w:tcPr>
            <w:tcW w:w="258" w:type="pct"/>
            <w:shd w:val="clear" w:color="auto" w:fill="auto"/>
            <w:tcMar>
              <w:top w:w="15" w:type="dxa"/>
              <w:left w:w="15" w:type="dxa"/>
              <w:bottom w:w="15" w:type="dxa"/>
              <w:right w:w="15" w:type="dxa"/>
            </w:tcMar>
            <w:vAlign w:val="center"/>
            <w:hideMark/>
          </w:tcPr>
          <w:p w14:paraId="27DA00FA"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4</w:t>
            </w:r>
          </w:p>
        </w:tc>
        <w:tc>
          <w:tcPr>
            <w:tcW w:w="446" w:type="pct"/>
            <w:shd w:val="clear" w:color="auto" w:fill="auto"/>
            <w:tcMar>
              <w:top w:w="15" w:type="dxa"/>
              <w:left w:w="15" w:type="dxa"/>
              <w:bottom w:w="15" w:type="dxa"/>
              <w:right w:w="15" w:type="dxa"/>
            </w:tcMar>
            <w:vAlign w:val="center"/>
            <w:hideMark/>
          </w:tcPr>
          <w:p w14:paraId="71644438"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456</w:t>
            </w:r>
          </w:p>
        </w:tc>
        <w:tc>
          <w:tcPr>
            <w:tcW w:w="284" w:type="pct"/>
            <w:shd w:val="clear" w:color="auto" w:fill="auto"/>
            <w:tcMar>
              <w:top w:w="15" w:type="dxa"/>
              <w:left w:w="15" w:type="dxa"/>
              <w:bottom w:w="15" w:type="dxa"/>
              <w:right w:w="15" w:type="dxa"/>
            </w:tcMar>
            <w:vAlign w:val="center"/>
            <w:hideMark/>
          </w:tcPr>
          <w:p w14:paraId="2E9A0A89"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w:t>
            </w:r>
          </w:p>
        </w:tc>
        <w:tc>
          <w:tcPr>
            <w:tcW w:w="578" w:type="pct"/>
            <w:shd w:val="clear" w:color="auto" w:fill="auto"/>
            <w:tcMar>
              <w:top w:w="15" w:type="dxa"/>
              <w:left w:w="15" w:type="dxa"/>
              <w:bottom w:w="15" w:type="dxa"/>
              <w:right w:w="15" w:type="dxa"/>
            </w:tcMar>
            <w:vAlign w:val="center"/>
            <w:hideMark/>
          </w:tcPr>
          <w:p w14:paraId="6692FCB7"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8,019</w:t>
            </w:r>
          </w:p>
        </w:tc>
        <w:tc>
          <w:tcPr>
            <w:tcW w:w="265" w:type="pct"/>
            <w:shd w:val="clear" w:color="auto" w:fill="auto"/>
            <w:tcMar>
              <w:top w:w="15" w:type="dxa"/>
              <w:left w:w="15" w:type="dxa"/>
              <w:bottom w:w="15" w:type="dxa"/>
              <w:right w:w="15" w:type="dxa"/>
            </w:tcMar>
            <w:vAlign w:val="center"/>
            <w:hideMark/>
          </w:tcPr>
          <w:p w14:paraId="2FF5D53E"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w:t>
            </w:r>
          </w:p>
        </w:tc>
      </w:tr>
      <w:tr w:rsidR="004A28F4" w:rsidRPr="00E242BD" w14:paraId="1E3704E3" w14:textId="77777777" w:rsidTr="00F25D6E">
        <w:trPr>
          <w:trHeight w:val="144"/>
        </w:trPr>
        <w:tc>
          <w:tcPr>
            <w:tcW w:w="1258" w:type="pct"/>
            <w:shd w:val="clear" w:color="auto" w:fill="auto"/>
            <w:tcMar>
              <w:top w:w="15" w:type="dxa"/>
              <w:left w:w="15" w:type="dxa"/>
              <w:bottom w:w="15" w:type="dxa"/>
              <w:right w:w="15" w:type="dxa"/>
            </w:tcMar>
            <w:vAlign w:val="center"/>
            <w:hideMark/>
          </w:tcPr>
          <w:p w14:paraId="4C055AFE"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Grassland</w:t>
            </w:r>
          </w:p>
        </w:tc>
        <w:tc>
          <w:tcPr>
            <w:tcW w:w="501" w:type="pct"/>
            <w:shd w:val="clear" w:color="auto" w:fill="auto"/>
            <w:tcMar>
              <w:top w:w="15" w:type="dxa"/>
              <w:left w:w="15" w:type="dxa"/>
              <w:bottom w:w="15" w:type="dxa"/>
              <w:right w:w="15" w:type="dxa"/>
            </w:tcMar>
            <w:vAlign w:val="center"/>
            <w:hideMark/>
          </w:tcPr>
          <w:p w14:paraId="04809F1D"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14,732</w:t>
            </w:r>
          </w:p>
        </w:tc>
        <w:tc>
          <w:tcPr>
            <w:tcW w:w="266" w:type="pct"/>
            <w:shd w:val="clear" w:color="auto" w:fill="auto"/>
            <w:tcMar>
              <w:top w:w="15" w:type="dxa"/>
              <w:left w:w="15" w:type="dxa"/>
              <w:bottom w:w="15" w:type="dxa"/>
              <w:right w:w="15" w:type="dxa"/>
            </w:tcMar>
            <w:vAlign w:val="center"/>
            <w:hideMark/>
          </w:tcPr>
          <w:p w14:paraId="5564D108"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3</w:t>
            </w:r>
          </w:p>
        </w:tc>
        <w:tc>
          <w:tcPr>
            <w:tcW w:w="421" w:type="pct"/>
            <w:shd w:val="clear" w:color="auto" w:fill="auto"/>
            <w:tcMar>
              <w:top w:w="15" w:type="dxa"/>
              <w:left w:w="15" w:type="dxa"/>
              <w:bottom w:w="15" w:type="dxa"/>
              <w:right w:w="15" w:type="dxa"/>
            </w:tcMar>
            <w:vAlign w:val="center"/>
            <w:hideMark/>
          </w:tcPr>
          <w:p w14:paraId="17B41446"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16,476</w:t>
            </w:r>
          </w:p>
        </w:tc>
        <w:tc>
          <w:tcPr>
            <w:tcW w:w="258" w:type="pct"/>
            <w:shd w:val="clear" w:color="auto" w:fill="auto"/>
            <w:tcMar>
              <w:top w:w="15" w:type="dxa"/>
              <w:left w:w="15" w:type="dxa"/>
              <w:bottom w:w="15" w:type="dxa"/>
              <w:right w:w="15" w:type="dxa"/>
            </w:tcMar>
            <w:vAlign w:val="center"/>
            <w:hideMark/>
          </w:tcPr>
          <w:p w14:paraId="727A7846"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8</w:t>
            </w:r>
          </w:p>
        </w:tc>
        <w:tc>
          <w:tcPr>
            <w:tcW w:w="465" w:type="pct"/>
            <w:shd w:val="clear" w:color="auto" w:fill="auto"/>
            <w:tcMar>
              <w:top w:w="15" w:type="dxa"/>
              <w:left w:w="15" w:type="dxa"/>
              <w:bottom w:w="15" w:type="dxa"/>
              <w:right w:w="15" w:type="dxa"/>
            </w:tcMar>
            <w:vAlign w:val="center"/>
            <w:hideMark/>
          </w:tcPr>
          <w:p w14:paraId="5F651422"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1,017</w:t>
            </w:r>
          </w:p>
        </w:tc>
        <w:tc>
          <w:tcPr>
            <w:tcW w:w="258" w:type="pct"/>
            <w:shd w:val="clear" w:color="auto" w:fill="auto"/>
            <w:tcMar>
              <w:top w:w="15" w:type="dxa"/>
              <w:left w:w="15" w:type="dxa"/>
              <w:bottom w:w="15" w:type="dxa"/>
              <w:right w:w="15" w:type="dxa"/>
            </w:tcMar>
            <w:vAlign w:val="center"/>
            <w:hideMark/>
          </w:tcPr>
          <w:p w14:paraId="43C23C2F"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w:t>
            </w:r>
          </w:p>
        </w:tc>
        <w:tc>
          <w:tcPr>
            <w:tcW w:w="446" w:type="pct"/>
            <w:shd w:val="clear" w:color="auto" w:fill="auto"/>
            <w:tcMar>
              <w:top w:w="15" w:type="dxa"/>
              <w:left w:w="15" w:type="dxa"/>
              <w:bottom w:w="15" w:type="dxa"/>
              <w:right w:w="15" w:type="dxa"/>
            </w:tcMar>
            <w:vAlign w:val="center"/>
            <w:hideMark/>
          </w:tcPr>
          <w:p w14:paraId="0D8BBD21"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6,199</w:t>
            </w:r>
          </w:p>
        </w:tc>
        <w:tc>
          <w:tcPr>
            <w:tcW w:w="284" w:type="pct"/>
            <w:shd w:val="clear" w:color="auto" w:fill="auto"/>
            <w:tcMar>
              <w:top w:w="15" w:type="dxa"/>
              <w:left w:w="15" w:type="dxa"/>
              <w:bottom w:w="15" w:type="dxa"/>
              <w:right w:w="15" w:type="dxa"/>
            </w:tcMar>
            <w:vAlign w:val="center"/>
            <w:hideMark/>
          </w:tcPr>
          <w:p w14:paraId="44E35D99"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32</w:t>
            </w:r>
          </w:p>
        </w:tc>
        <w:tc>
          <w:tcPr>
            <w:tcW w:w="578" w:type="pct"/>
            <w:shd w:val="clear" w:color="auto" w:fill="auto"/>
            <w:tcMar>
              <w:top w:w="15" w:type="dxa"/>
              <w:left w:w="15" w:type="dxa"/>
              <w:bottom w:w="15" w:type="dxa"/>
              <w:right w:w="15" w:type="dxa"/>
            </w:tcMar>
            <w:vAlign w:val="center"/>
            <w:hideMark/>
          </w:tcPr>
          <w:p w14:paraId="618AA2C7"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47,095</w:t>
            </w:r>
          </w:p>
        </w:tc>
        <w:tc>
          <w:tcPr>
            <w:tcW w:w="265" w:type="pct"/>
            <w:shd w:val="clear" w:color="auto" w:fill="auto"/>
            <w:tcMar>
              <w:top w:w="15" w:type="dxa"/>
              <w:left w:w="15" w:type="dxa"/>
              <w:bottom w:w="15" w:type="dxa"/>
              <w:right w:w="15" w:type="dxa"/>
            </w:tcMar>
            <w:vAlign w:val="center"/>
            <w:hideMark/>
          </w:tcPr>
          <w:p w14:paraId="1E939139"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6</w:t>
            </w:r>
          </w:p>
        </w:tc>
      </w:tr>
      <w:tr w:rsidR="004A28F4" w:rsidRPr="00E242BD" w14:paraId="4A2EBD2F" w14:textId="77777777" w:rsidTr="00F25D6E">
        <w:trPr>
          <w:trHeight w:val="144"/>
        </w:trPr>
        <w:tc>
          <w:tcPr>
            <w:tcW w:w="1258" w:type="pct"/>
            <w:shd w:val="clear" w:color="auto" w:fill="auto"/>
            <w:tcMar>
              <w:top w:w="15" w:type="dxa"/>
              <w:left w:w="15" w:type="dxa"/>
              <w:bottom w:w="15" w:type="dxa"/>
              <w:right w:w="15" w:type="dxa"/>
            </w:tcMar>
            <w:vAlign w:val="center"/>
            <w:hideMark/>
          </w:tcPr>
          <w:p w14:paraId="3FC32F63"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Mosaic of Agric. &amp; Past.</w:t>
            </w:r>
          </w:p>
        </w:tc>
        <w:tc>
          <w:tcPr>
            <w:tcW w:w="501" w:type="pct"/>
            <w:shd w:val="clear" w:color="auto" w:fill="auto"/>
            <w:tcMar>
              <w:top w:w="15" w:type="dxa"/>
              <w:left w:w="15" w:type="dxa"/>
              <w:bottom w:w="15" w:type="dxa"/>
              <w:right w:w="15" w:type="dxa"/>
            </w:tcMar>
            <w:vAlign w:val="center"/>
            <w:hideMark/>
          </w:tcPr>
          <w:p w14:paraId="3DFDC846"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sz w:val="20"/>
              </w:rPr>
              <w:t>0</w:t>
            </w:r>
          </w:p>
        </w:tc>
        <w:tc>
          <w:tcPr>
            <w:tcW w:w="266" w:type="pct"/>
            <w:shd w:val="clear" w:color="auto" w:fill="auto"/>
            <w:tcMar>
              <w:top w:w="15" w:type="dxa"/>
              <w:left w:w="15" w:type="dxa"/>
              <w:bottom w:w="15" w:type="dxa"/>
              <w:right w:w="15" w:type="dxa"/>
            </w:tcMar>
            <w:vAlign w:val="center"/>
            <w:hideMark/>
          </w:tcPr>
          <w:p w14:paraId="4BF90111"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sz w:val="20"/>
              </w:rPr>
              <w:t>0</w:t>
            </w:r>
          </w:p>
        </w:tc>
        <w:tc>
          <w:tcPr>
            <w:tcW w:w="421" w:type="pct"/>
            <w:shd w:val="clear" w:color="auto" w:fill="auto"/>
            <w:tcMar>
              <w:top w:w="15" w:type="dxa"/>
              <w:left w:w="15" w:type="dxa"/>
              <w:bottom w:w="15" w:type="dxa"/>
              <w:right w:w="15" w:type="dxa"/>
            </w:tcMar>
            <w:vAlign w:val="center"/>
            <w:hideMark/>
          </w:tcPr>
          <w:p w14:paraId="2AAAC8A3"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0</w:t>
            </w:r>
          </w:p>
        </w:tc>
        <w:tc>
          <w:tcPr>
            <w:tcW w:w="258" w:type="pct"/>
            <w:shd w:val="clear" w:color="auto" w:fill="auto"/>
            <w:tcMar>
              <w:top w:w="15" w:type="dxa"/>
              <w:left w:w="15" w:type="dxa"/>
              <w:bottom w:w="15" w:type="dxa"/>
              <w:right w:w="15" w:type="dxa"/>
            </w:tcMar>
            <w:vAlign w:val="center"/>
            <w:hideMark/>
          </w:tcPr>
          <w:p w14:paraId="74DFD86C"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0</w:t>
            </w:r>
          </w:p>
        </w:tc>
        <w:tc>
          <w:tcPr>
            <w:tcW w:w="465" w:type="pct"/>
            <w:shd w:val="clear" w:color="auto" w:fill="auto"/>
            <w:tcMar>
              <w:top w:w="15" w:type="dxa"/>
              <w:left w:w="15" w:type="dxa"/>
              <w:bottom w:w="15" w:type="dxa"/>
              <w:right w:w="15" w:type="dxa"/>
            </w:tcMar>
            <w:vAlign w:val="center"/>
            <w:hideMark/>
          </w:tcPr>
          <w:p w14:paraId="4A7EA4D0"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17,151</w:t>
            </w:r>
          </w:p>
        </w:tc>
        <w:tc>
          <w:tcPr>
            <w:tcW w:w="258" w:type="pct"/>
            <w:shd w:val="clear" w:color="auto" w:fill="auto"/>
            <w:tcMar>
              <w:top w:w="15" w:type="dxa"/>
              <w:left w:w="15" w:type="dxa"/>
              <w:bottom w:w="15" w:type="dxa"/>
              <w:right w:w="15" w:type="dxa"/>
            </w:tcMar>
            <w:vAlign w:val="center"/>
            <w:hideMark/>
          </w:tcPr>
          <w:p w14:paraId="7785A9E2"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15</w:t>
            </w:r>
          </w:p>
        </w:tc>
        <w:tc>
          <w:tcPr>
            <w:tcW w:w="446" w:type="pct"/>
            <w:shd w:val="clear" w:color="auto" w:fill="auto"/>
            <w:tcMar>
              <w:top w:w="15" w:type="dxa"/>
              <w:left w:w="15" w:type="dxa"/>
              <w:bottom w:w="15" w:type="dxa"/>
              <w:right w:w="15" w:type="dxa"/>
            </w:tcMar>
            <w:vAlign w:val="center"/>
            <w:hideMark/>
          </w:tcPr>
          <w:p w14:paraId="5DD339A3"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0</w:t>
            </w:r>
          </w:p>
        </w:tc>
        <w:tc>
          <w:tcPr>
            <w:tcW w:w="284" w:type="pct"/>
            <w:shd w:val="clear" w:color="auto" w:fill="auto"/>
            <w:tcMar>
              <w:top w:w="15" w:type="dxa"/>
              <w:left w:w="15" w:type="dxa"/>
              <w:bottom w:w="15" w:type="dxa"/>
              <w:right w:w="15" w:type="dxa"/>
            </w:tcMar>
            <w:vAlign w:val="center"/>
            <w:hideMark/>
          </w:tcPr>
          <w:p w14:paraId="0B5709D8"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0</w:t>
            </w:r>
          </w:p>
        </w:tc>
        <w:tc>
          <w:tcPr>
            <w:tcW w:w="578" w:type="pct"/>
            <w:shd w:val="clear" w:color="auto" w:fill="auto"/>
            <w:tcMar>
              <w:top w:w="15" w:type="dxa"/>
              <w:left w:w="15" w:type="dxa"/>
              <w:bottom w:w="15" w:type="dxa"/>
              <w:right w:w="15" w:type="dxa"/>
            </w:tcMar>
            <w:vAlign w:val="center"/>
            <w:hideMark/>
          </w:tcPr>
          <w:p w14:paraId="25215EF7"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23,309</w:t>
            </w:r>
          </w:p>
        </w:tc>
        <w:tc>
          <w:tcPr>
            <w:tcW w:w="265" w:type="pct"/>
            <w:shd w:val="clear" w:color="auto" w:fill="auto"/>
            <w:tcMar>
              <w:top w:w="15" w:type="dxa"/>
              <w:left w:w="15" w:type="dxa"/>
              <w:bottom w:w="15" w:type="dxa"/>
              <w:right w:w="15" w:type="dxa"/>
            </w:tcMar>
            <w:vAlign w:val="center"/>
            <w:hideMark/>
          </w:tcPr>
          <w:p w14:paraId="0C44E5C0"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3</w:t>
            </w:r>
          </w:p>
        </w:tc>
      </w:tr>
      <w:tr w:rsidR="004A28F4" w:rsidRPr="00E242BD" w14:paraId="640A5FB9" w14:textId="77777777" w:rsidTr="00F25D6E">
        <w:trPr>
          <w:trHeight w:val="144"/>
        </w:trPr>
        <w:tc>
          <w:tcPr>
            <w:tcW w:w="1258" w:type="pct"/>
            <w:shd w:val="clear" w:color="auto" w:fill="auto"/>
            <w:tcMar>
              <w:top w:w="15" w:type="dxa"/>
              <w:left w:w="15" w:type="dxa"/>
              <w:bottom w:w="15" w:type="dxa"/>
              <w:right w:w="15" w:type="dxa"/>
            </w:tcMar>
            <w:vAlign w:val="center"/>
            <w:hideMark/>
          </w:tcPr>
          <w:p w14:paraId="7E1C8405"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Cropland</w:t>
            </w:r>
          </w:p>
        </w:tc>
        <w:tc>
          <w:tcPr>
            <w:tcW w:w="501" w:type="pct"/>
            <w:shd w:val="clear" w:color="auto" w:fill="auto"/>
            <w:tcMar>
              <w:top w:w="15" w:type="dxa"/>
              <w:left w:w="15" w:type="dxa"/>
              <w:bottom w:w="15" w:type="dxa"/>
              <w:right w:w="15" w:type="dxa"/>
            </w:tcMar>
            <w:vAlign w:val="center"/>
            <w:hideMark/>
          </w:tcPr>
          <w:p w14:paraId="2701ACC1"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1,058</w:t>
            </w:r>
          </w:p>
        </w:tc>
        <w:tc>
          <w:tcPr>
            <w:tcW w:w="266" w:type="pct"/>
            <w:shd w:val="clear" w:color="auto" w:fill="auto"/>
            <w:tcMar>
              <w:top w:w="15" w:type="dxa"/>
              <w:left w:w="15" w:type="dxa"/>
              <w:bottom w:w="15" w:type="dxa"/>
              <w:right w:w="15" w:type="dxa"/>
            </w:tcMar>
            <w:vAlign w:val="center"/>
            <w:hideMark/>
          </w:tcPr>
          <w:p w14:paraId="064D2230"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0</w:t>
            </w:r>
          </w:p>
        </w:tc>
        <w:tc>
          <w:tcPr>
            <w:tcW w:w="421" w:type="pct"/>
            <w:shd w:val="clear" w:color="auto" w:fill="auto"/>
            <w:tcMar>
              <w:top w:w="15" w:type="dxa"/>
              <w:left w:w="15" w:type="dxa"/>
              <w:bottom w:w="15" w:type="dxa"/>
              <w:right w:w="15" w:type="dxa"/>
            </w:tcMar>
            <w:vAlign w:val="center"/>
            <w:hideMark/>
          </w:tcPr>
          <w:p w14:paraId="58253625"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4,053</w:t>
            </w:r>
          </w:p>
        </w:tc>
        <w:tc>
          <w:tcPr>
            <w:tcW w:w="258" w:type="pct"/>
            <w:shd w:val="clear" w:color="auto" w:fill="auto"/>
            <w:tcMar>
              <w:top w:w="15" w:type="dxa"/>
              <w:left w:w="15" w:type="dxa"/>
              <w:bottom w:w="15" w:type="dxa"/>
              <w:right w:w="15" w:type="dxa"/>
            </w:tcMar>
            <w:vAlign w:val="center"/>
            <w:hideMark/>
          </w:tcPr>
          <w:p w14:paraId="269B17D0"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w:t>
            </w:r>
          </w:p>
        </w:tc>
        <w:tc>
          <w:tcPr>
            <w:tcW w:w="465" w:type="pct"/>
            <w:shd w:val="clear" w:color="auto" w:fill="auto"/>
            <w:tcMar>
              <w:top w:w="15" w:type="dxa"/>
              <w:left w:w="15" w:type="dxa"/>
              <w:bottom w:w="15" w:type="dxa"/>
              <w:right w:w="15" w:type="dxa"/>
            </w:tcMar>
            <w:vAlign w:val="center"/>
            <w:hideMark/>
          </w:tcPr>
          <w:p w14:paraId="26ED4F65"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3,922</w:t>
            </w:r>
          </w:p>
        </w:tc>
        <w:tc>
          <w:tcPr>
            <w:tcW w:w="258" w:type="pct"/>
            <w:shd w:val="clear" w:color="auto" w:fill="auto"/>
            <w:tcMar>
              <w:top w:w="15" w:type="dxa"/>
              <w:left w:w="15" w:type="dxa"/>
              <w:bottom w:w="15" w:type="dxa"/>
              <w:right w:w="15" w:type="dxa"/>
            </w:tcMar>
            <w:vAlign w:val="center"/>
            <w:hideMark/>
          </w:tcPr>
          <w:p w14:paraId="790B9E72"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4</w:t>
            </w:r>
          </w:p>
        </w:tc>
        <w:tc>
          <w:tcPr>
            <w:tcW w:w="446" w:type="pct"/>
            <w:shd w:val="clear" w:color="auto" w:fill="auto"/>
            <w:tcMar>
              <w:top w:w="15" w:type="dxa"/>
              <w:left w:w="15" w:type="dxa"/>
              <w:bottom w:w="15" w:type="dxa"/>
              <w:right w:w="15" w:type="dxa"/>
            </w:tcMar>
            <w:vAlign w:val="center"/>
            <w:hideMark/>
          </w:tcPr>
          <w:p w14:paraId="4DCA6390"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4,014</w:t>
            </w:r>
          </w:p>
        </w:tc>
        <w:tc>
          <w:tcPr>
            <w:tcW w:w="284" w:type="pct"/>
            <w:shd w:val="clear" w:color="auto" w:fill="auto"/>
            <w:tcMar>
              <w:top w:w="15" w:type="dxa"/>
              <w:left w:w="15" w:type="dxa"/>
              <w:bottom w:w="15" w:type="dxa"/>
              <w:right w:w="15" w:type="dxa"/>
            </w:tcMar>
            <w:vAlign w:val="center"/>
            <w:hideMark/>
          </w:tcPr>
          <w:p w14:paraId="685A77BB"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21</w:t>
            </w:r>
          </w:p>
        </w:tc>
        <w:tc>
          <w:tcPr>
            <w:tcW w:w="578" w:type="pct"/>
            <w:shd w:val="clear" w:color="auto" w:fill="auto"/>
            <w:tcMar>
              <w:top w:w="15" w:type="dxa"/>
              <w:left w:w="15" w:type="dxa"/>
              <w:bottom w:w="15" w:type="dxa"/>
              <w:right w:w="15" w:type="dxa"/>
            </w:tcMar>
            <w:vAlign w:val="center"/>
            <w:hideMark/>
          </w:tcPr>
          <w:p w14:paraId="71B03AC4"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15,402</w:t>
            </w:r>
          </w:p>
        </w:tc>
        <w:tc>
          <w:tcPr>
            <w:tcW w:w="265" w:type="pct"/>
            <w:shd w:val="clear" w:color="auto" w:fill="auto"/>
            <w:tcMar>
              <w:top w:w="15" w:type="dxa"/>
              <w:left w:w="15" w:type="dxa"/>
              <w:bottom w:w="15" w:type="dxa"/>
              <w:right w:w="15" w:type="dxa"/>
            </w:tcMar>
            <w:vAlign w:val="center"/>
            <w:hideMark/>
          </w:tcPr>
          <w:p w14:paraId="10CB5862"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w:t>
            </w:r>
          </w:p>
        </w:tc>
      </w:tr>
      <w:tr w:rsidR="004A28F4" w:rsidRPr="00E242BD" w14:paraId="7F3AFBDC" w14:textId="77777777" w:rsidTr="00F25D6E">
        <w:trPr>
          <w:trHeight w:val="144"/>
        </w:trPr>
        <w:tc>
          <w:tcPr>
            <w:tcW w:w="1258" w:type="pct"/>
            <w:shd w:val="clear" w:color="auto" w:fill="auto"/>
            <w:tcMar>
              <w:top w:w="15" w:type="dxa"/>
              <w:left w:w="15" w:type="dxa"/>
              <w:bottom w:w="15" w:type="dxa"/>
              <w:right w:w="15" w:type="dxa"/>
            </w:tcMar>
            <w:vAlign w:val="center"/>
            <w:hideMark/>
          </w:tcPr>
          <w:p w14:paraId="7D0717EA"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Pasture</w:t>
            </w:r>
          </w:p>
        </w:tc>
        <w:tc>
          <w:tcPr>
            <w:tcW w:w="501" w:type="pct"/>
            <w:shd w:val="clear" w:color="auto" w:fill="auto"/>
            <w:tcMar>
              <w:top w:w="15" w:type="dxa"/>
              <w:left w:w="15" w:type="dxa"/>
              <w:bottom w:w="15" w:type="dxa"/>
              <w:right w:w="15" w:type="dxa"/>
            </w:tcMar>
            <w:vAlign w:val="center"/>
            <w:hideMark/>
          </w:tcPr>
          <w:p w14:paraId="142D78CD"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53,017</w:t>
            </w:r>
          </w:p>
        </w:tc>
        <w:tc>
          <w:tcPr>
            <w:tcW w:w="266" w:type="pct"/>
            <w:shd w:val="clear" w:color="auto" w:fill="auto"/>
            <w:tcMar>
              <w:top w:w="15" w:type="dxa"/>
              <w:left w:w="15" w:type="dxa"/>
              <w:bottom w:w="15" w:type="dxa"/>
              <w:right w:w="15" w:type="dxa"/>
            </w:tcMar>
            <w:vAlign w:val="center"/>
            <w:hideMark/>
          </w:tcPr>
          <w:p w14:paraId="2F800FA3"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13</w:t>
            </w:r>
          </w:p>
        </w:tc>
        <w:tc>
          <w:tcPr>
            <w:tcW w:w="421" w:type="pct"/>
            <w:shd w:val="clear" w:color="auto" w:fill="auto"/>
            <w:tcMar>
              <w:top w:w="15" w:type="dxa"/>
              <w:left w:w="15" w:type="dxa"/>
              <w:bottom w:w="15" w:type="dxa"/>
              <w:right w:w="15" w:type="dxa"/>
            </w:tcMar>
            <w:vAlign w:val="center"/>
            <w:hideMark/>
          </w:tcPr>
          <w:p w14:paraId="5EE4BEC6"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60,579</w:t>
            </w:r>
          </w:p>
        </w:tc>
        <w:tc>
          <w:tcPr>
            <w:tcW w:w="258" w:type="pct"/>
            <w:shd w:val="clear" w:color="auto" w:fill="auto"/>
            <w:tcMar>
              <w:top w:w="15" w:type="dxa"/>
              <w:left w:w="15" w:type="dxa"/>
              <w:bottom w:w="15" w:type="dxa"/>
              <w:right w:w="15" w:type="dxa"/>
            </w:tcMar>
            <w:vAlign w:val="center"/>
            <w:hideMark/>
          </w:tcPr>
          <w:p w14:paraId="0877949D"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31</w:t>
            </w:r>
          </w:p>
        </w:tc>
        <w:tc>
          <w:tcPr>
            <w:tcW w:w="465" w:type="pct"/>
            <w:shd w:val="clear" w:color="auto" w:fill="auto"/>
            <w:tcMar>
              <w:top w:w="15" w:type="dxa"/>
              <w:left w:w="15" w:type="dxa"/>
              <w:bottom w:w="15" w:type="dxa"/>
              <w:right w:w="15" w:type="dxa"/>
            </w:tcMar>
            <w:vAlign w:val="center"/>
            <w:hideMark/>
          </w:tcPr>
          <w:p w14:paraId="6E8D06FA"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29,559</w:t>
            </w:r>
          </w:p>
        </w:tc>
        <w:tc>
          <w:tcPr>
            <w:tcW w:w="258" w:type="pct"/>
            <w:shd w:val="clear" w:color="auto" w:fill="auto"/>
            <w:tcMar>
              <w:top w:w="15" w:type="dxa"/>
              <w:left w:w="15" w:type="dxa"/>
              <w:bottom w:w="15" w:type="dxa"/>
              <w:right w:w="15" w:type="dxa"/>
            </w:tcMar>
            <w:vAlign w:val="center"/>
            <w:hideMark/>
          </w:tcPr>
          <w:p w14:paraId="33518AA6"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27</w:t>
            </w:r>
          </w:p>
        </w:tc>
        <w:tc>
          <w:tcPr>
            <w:tcW w:w="446" w:type="pct"/>
            <w:shd w:val="clear" w:color="auto" w:fill="auto"/>
            <w:tcMar>
              <w:top w:w="15" w:type="dxa"/>
              <w:left w:w="15" w:type="dxa"/>
              <w:bottom w:w="15" w:type="dxa"/>
              <w:right w:w="15" w:type="dxa"/>
            </w:tcMar>
            <w:vAlign w:val="center"/>
            <w:hideMark/>
          </w:tcPr>
          <w:p w14:paraId="5A40D673"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0</w:t>
            </w:r>
          </w:p>
        </w:tc>
        <w:tc>
          <w:tcPr>
            <w:tcW w:w="284" w:type="pct"/>
            <w:shd w:val="clear" w:color="auto" w:fill="auto"/>
            <w:tcMar>
              <w:top w:w="15" w:type="dxa"/>
              <w:left w:w="15" w:type="dxa"/>
              <w:bottom w:w="15" w:type="dxa"/>
              <w:right w:w="15" w:type="dxa"/>
            </w:tcMar>
            <w:vAlign w:val="center"/>
            <w:hideMark/>
          </w:tcPr>
          <w:p w14:paraId="046FD2F2"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0</w:t>
            </w:r>
          </w:p>
        </w:tc>
        <w:tc>
          <w:tcPr>
            <w:tcW w:w="578" w:type="pct"/>
            <w:shd w:val="clear" w:color="auto" w:fill="auto"/>
            <w:tcMar>
              <w:top w:w="15" w:type="dxa"/>
              <w:left w:w="15" w:type="dxa"/>
              <w:bottom w:w="15" w:type="dxa"/>
              <w:right w:w="15" w:type="dxa"/>
            </w:tcMar>
            <w:vAlign w:val="center"/>
            <w:hideMark/>
          </w:tcPr>
          <w:p w14:paraId="50FC473C"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167,082</w:t>
            </w:r>
          </w:p>
        </w:tc>
        <w:tc>
          <w:tcPr>
            <w:tcW w:w="265" w:type="pct"/>
            <w:shd w:val="clear" w:color="auto" w:fill="auto"/>
            <w:tcMar>
              <w:top w:w="15" w:type="dxa"/>
              <w:left w:w="15" w:type="dxa"/>
              <w:bottom w:w="15" w:type="dxa"/>
              <w:right w:w="15" w:type="dxa"/>
            </w:tcMar>
            <w:vAlign w:val="center"/>
            <w:hideMark/>
          </w:tcPr>
          <w:p w14:paraId="7945A0E9"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20</w:t>
            </w:r>
          </w:p>
        </w:tc>
      </w:tr>
      <w:tr w:rsidR="004A28F4" w:rsidRPr="00E242BD" w14:paraId="3D04BB54" w14:textId="77777777" w:rsidTr="00F25D6E">
        <w:trPr>
          <w:trHeight w:val="144"/>
        </w:trPr>
        <w:tc>
          <w:tcPr>
            <w:tcW w:w="1258" w:type="pct"/>
            <w:shd w:val="clear" w:color="auto" w:fill="auto"/>
            <w:tcMar>
              <w:top w:w="15" w:type="dxa"/>
              <w:left w:w="15" w:type="dxa"/>
              <w:bottom w:w="15" w:type="dxa"/>
              <w:right w:w="15" w:type="dxa"/>
            </w:tcMar>
            <w:vAlign w:val="center"/>
            <w:hideMark/>
          </w:tcPr>
          <w:p w14:paraId="14DD1272"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Savanna</w:t>
            </w:r>
          </w:p>
        </w:tc>
        <w:tc>
          <w:tcPr>
            <w:tcW w:w="501" w:type="pct"/>
            <w:shd w:val="clear" w:color="auto" w:fill="auto"/>
            <w:tcMar>
              <w:top w:w="15" w:type="dxa"/>
              <w:left w:w="15" w:type="dxa"/>
              <w:bottom w:w="15" w:type="dxa"/>
              <w:right w:w="15" w:type="dxa"/>
            </w:tcMar>
            <w:vAlign w:val="center"/>
            <w:hideMark/>
          </w:tcPr>
          <w:p w14:paraId="00196C12"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651</w:t>
            </w:r>
          </w:p>
        </w:tc>
        <w:tc>
          <w:tcPr>
            <w:tcW w:w="266" w:type="pct"/>
            <w:shd w:val="clear" w:color="auto" w:fill="auto"/>
            <w:tcMar>
              <w:top w:w="15" w:type="dxa"/>
              <w:left w:w="15" w:type="dxa"/>
              <w:bottom w:w="15" w:type="dxa"/>
              <w:right w:w="15" w:type="dxa"/>
            </w:tcMar>
            <w:vAlign w:val="center"/>
            <w:hideMark/>
          </w:tcPr>
          <w:p w14:paraId="6A539B0B"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0</w:t>
            </w:r>
          </w:p>
        </w:tc>
        <w:tc>
          <w:tcPr>
            <w:tcW w:w="421" w:type="pct"/>
            <w:shd w:val="clear" w:color="auto" w:fill="auto"/>
            <w:tcMar>
              <w:top w:w="15" w:type="dxa"/>
              <w:left w:w="15" w:type="dxa"/>
              <w:bottom w:w="15" w:type="dxa"/>
              <w:right w:w="15" w:type="dxa"/>
            </w:tcMar>
            <w:vAlign w:val="center"/>
            <w:hideMark/>
          </w:tcPr>
          <w:p w14:paraId="246FF128"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60,885</w:t>
            </w:r>
          </w:p>
        </w:tc>
        <w:tc>
          <w:tcPr>
            <w:tcW w:w="258" w:type="pct"/>
            <w:shd w:val="clear" w:color="auto" w:fill="auto"/>
            <w:tcMar>
              <w:top w:w="15" w:type="dxa"/>
              <w:left w:w="15" w:type="dxa"/>
              <w:bottom w:w="15" w:type="dxa"/>
              <w:right w:w="15" w:type="dxa"/>
            </w:tcMar>
            <w:vAlign w:val="center"/>
            <w:hideMark/>
          </w:tcPr>
          <w:p w14:paraId="75834BD1"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31</w:t>
            </w:r>
          </w:p>
        </w:tc>
        <w:tc>
          <w:tcPr>
            <w:tcW w:w="465" w:type="pct"/>
            <w:shd w:val="clear" w:color="auto" w:fill="auto"/>
            <w:tcMar>
              <w:top w:w="15" w:type="dxa"/>
              <w:left w:w="15" w:type="dxa"/>
              <w:bottom w:w="15" w:type="dxa"/>
              <w:right w:w="15" w:type="dxa"/>
            </w:tcMar>
            <w:vAlign w:val="center"/>
            <w:hideMark/>
          </w:tcPr>
          <w:p w14:paraId="49008B49"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2,698</w:t>
            </w:r>
          </w:p>
        </w:tc>
        <w:tc>
          <w:tcPr>
            <w:tcW w:w="258" w:type="pct"/>
            <w:shd w:val="clear" w:color="auto" w:fill="auto"/>
            <w:tcMar>
              <w:top w:w="15" w:type="dxa"/>
              <w:left w:w="15" w:type="dxa"/>
              <w:bottom w:w="15" w:type="dxa"/>
              <w:right w:w="15" w:type="dxa"/>
            </w:tcMar>
            <w:vAlign w:val="center"/>
            <w:hideMark/>
          </w:tcPr>
          <w:p w14:paraId="34EC3AD3"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w:t>
            </w:r>
          </w:p>
        </w:tc>
        <w:tc>
          <w:tcPr>
            <w:tcW w:w="446" w:type="pct"/>
            <w:shd w:val="clear" w:color="auto" w:fill="auto"/>
            <w:tcMar>
              <w:top w:w="15" w:type="dxa"/>
              <w:left w:w="15" w:type="dxa"/>
              <w:bottom w:w="15" w:type="dxa"/>
              <w:right w:w="15" w:type="dxa"/>
            </w:tcMar>
            <w:vAlign w:val="center"/>
            <w:hideMark/>
          </w:tcPr>
          <w:p w14:paraId="6599792E"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sz w:val="20"/>
              </w:rPr>
              <w:t>0</w:t>
            </w:r>
          </w:p>
        </w:tc>
        <w:tc>
          <w:tcPr>
            <w:tcW w:w="284" w:type="pct"/>
            <w:shd w:val="clear" w:color="auto" w:fill="auto"/>
            <w:tcMar>
              <w:top w:w="15" w:type="dxa"/>
              <w:left w:w="15" w:type="dxa"/>
              <w:bottom w:w="15" w:type="dxa"/>
              <w:right w:w="15" w:type="dxa"/>
            </w:tcMar>
            <w:vAlign w:val="center"/>
            <w:hideMark/>
          </w:tcPr>
          <w:p w14:paraId="4BCAD352"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sz w:val="20"/>
              </w:rPr>
              <w:t>0</w:t>
            </w:r>
          </w:p>
        </w:tc>
        <w:tc>
          <w:tcPr>
            <w:tcW w:w="578" w:type="pct"/>
            <w:shd w:val="clear" w:color="auto" w:fill="auto"/>
            <w:tcMar>
              <w:top w:w="15" w:type="dxa"/>
              <w:left w:w="15" w:type="dxa"/>
              <w:bottom w:w="15" w:type="dxa"/>
              <w:right w:w="15" w:type="dxa"/>
            </w:tcMar>
            <w:vAlign w:val="center"/>
            <w:hideMark/>
          </w:tcPr>
          <w:p w14:paraId="3F19C310"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112,661</w:t>
            </w:r>
          </w:p>
        </w:tc>
        <w:tc>
          <w:tcPr>
            <w:tcW w:w="265" w:type="pct"/>
            <w:shd w:val="clear" w:color="auto" w:fill="auto"/>
            <w:tcMar>
              <w:top w:w="15" w:type="dxa"/>
              <w:left w:w="15" w:type="dxa"/>
              <w:bottom w:w="15" w:type="dxa"/>
              <w:right w:w="15" w:type="dxa"/>
            </w:tcMar>
            <w:vAlign w:val="center"/>
            <w:hideMark/>
          </w:tcPr>
          <w:p w14:paraId="5A5D0139"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13</w:t>
            </w:r>
          </w:p>
        </w:tc>
      </w:tr>
      <w:tr w:rsidR="004A28F4" w:rsidRPr="00E242BD" w14:paraId="72CB427F" w14:textId="77777777" w:rsidTr="00F25D6E">
        <w:trPr>
          <w:trHeight w:val="144"/>
        </w:trPr>
        <w:tc>
          <w:tcPr>
            <w:tcW w:w="1258" w:type="pct"/>
            <w:tcBorders>
              <w:bottom w:val="single" w:sz="4" w:space="0" w:color="auto"/>
            </w:tcBorders>
            <w:shd w:val="clear" w:color="auto" w:fill="auto"/>
            <w:tcMar>
              <w:top w:w="15" w:type="dxa"/>
              <w:left w:w="15" w:type="dxa"/>
              <w:bottom w:w="15" w:type="dxa"/>
              <w:right w:w="15" w:type="dxa"/>
            </w:tcMar>
            <w:vAlign w:val="center"/>
            <w:hideMark/>
          </w:tcPr>
          <w:p w14:paraId="79935443"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Sugarcane</w:t>
            </w:r>
          </w:p>
        </w:tc>
        <w:tc>
          <w:tcPr>
            <w:tcW w:w="501" w:type="pct"/>
            <w:tcBorders>
              <w:bottom w:val="single" w:sz="4" w:space="0" w:color="auto"/>
            </w:tcBorders>
            <w:shd w:val="clear" w:color="auto" w:fill="auto"/>
            <w:tcMar>
              <w:top w:w="15" w:type="dxa"/>
              <w:left w:w="15" w:type="dxa"/>
              <w:bottom w:w="15" w:type="dxa"/>
              <w:right w:w="15" w:type="dxa"/>
            </w:tcMar>
            <w:vAlign w:val="center"/>
            <w:hideMark/>
          </w:tcPr>
          <w:p w14:paraId="24148ADF"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99</w:t>
            </w:r>
          </w:p>
        </w:tc>
        <w:tc>
          <w:tcPr>
            <w:tcW w:w="266" w:type="pct"/>
            <w:tcBorders>
              <w:bottom w:val="single" w:sz="4" w:space="0" w:color="auto"/>
            </w:tcBorders>
            <w:shd w:val="clear" w:color="auto" w:fill="auto"/>
            <w:tcMar>
              <w:top w:w="15" w:type="dxa"/>
              <w:left w:w="15" w:type="dxa"/>
              <w:bottom w:w="15" w:type="dxa"/>
              <w:right w:w="15" w:type="dxa"/>
            </w:tcMar>
            <w:vAlign w:val="center"/>
            <w:hideMark/>
          </w:tcPr>
          <w:p w14:paraId="432062A8"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0</w:t>
            </w:r>
          </w:p>
        </w:tc>
        <w:tc>
          <w:tcPr>
            <w:tcW w:w="421" w:type="pct"/>
            <w:tcBorders>
              <w:bottom w:val="single" w:sz="4" w:space="0" w:color="auto"/>
            </w:tcBorders>
            <w:shd w:val="clear" w:color="auto" w:fill="auto"/>
            <w:tcMar>
              <w:top w:w="15" w:type="dxa"/>
              <w:left w:w="15" w:type="dxa"/>
              <w:bottom w:w="15" w:type="dxa"/>
              <w:right w:w="15" w:type="dxa"/>
            </w:tcMar>
            <w:vAlign w:val="center"/>
            <w:hideMark/>
          </w:tcPr>
          <w:p w14:paraId="4C75921C"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3,517</w:t>
            </w:r>
          </w:p>
        </w:tc>
        <w:tc>
          <w:tcPr>
            <w:tcW w:w="258" w:type="pct"/>
            <w:tcBorders>
              <w:bottom w:val="single" w:sz="4" w:space="0" w:color="auto"/>
            </w:tcBorders>
            <w:shd w:val="clear" w:color="auto" w:fill="auto"/>
            <w:tcMar>
              <w:top w:w="15" w:type="dxa"/>
              <w:left w:w="15" w:type="dxa"/>
              <w:bottom w:w="15" w:type="dxa"/>
              <w:right w:w="15" w:type="dxa"/>
            </w:tcMar>
            <w:vAlign w:val="center"/>
            <w:hideMark/>
          </w:tcPr>
          <w:p w14:paraId="55731629"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2</w:t>
            </w:r>
          </w:p>
        </w:tc>
        <w:tc>
          <w:tcPr>
            <w:tcW w:w="465" w:type="pct"/>
            <w:tcBorders>
              <w:bottom w:val="single" w:sz="4" w:space="0" w:color="auto"/>
            </w:tcBorders>
            <w:shd w:val="clear" w:color="auto" w:fill="auto"/>
            <w:tcMar>
              <w:top w:w="15" w:type="dxa"/>
              <w:left w:w="15" w:type="dxa"/>
              <w:bottom w:w="15" w:type="dxa"/>
              <w:right w:w="15" w:type="dxa"/>
            </w:tcMar>
            <w:vAlign w:val="center"/>
            <w:hideMark/>
          </w:tcPr>
          <w:p w14:paraId="3B260281"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6,699</w:t>
            </w:r>
          </w:p>
        </w:tc>
        <w:tc>
          <w:tcPr>
            <w:tcW w:w="258" w:type="pct"/>
            <w:tcBorders>
              <w:bottom w:val="single" w:sz="4" w:space="0" w:color="auto"/>
            </w:tcBorders>
            <w:shd w:val="clear" w:color="auto" w:fill="auto"/>
            <w:tcMar>
              <w:top w:w="15" w:type="dxa"/>
              <w:left w:w="15" w:type="dxa"/>
              <w:bottom w:w="15" w:type="dxa"/>
              <w:right w:w="15" w:type="dxa"/>
            </w:tcMar>
            <w:vAlign w:val="center"/>
            <w:hideMark/>
          </w:tcPr>
          <w:p w14:paraId="3C3AE003"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6</w:t>
            </w:r>
          </w:p>
        </w:tc>
        <w:tc>
          <w:tcPr>
            <w:tcW w:w="446" w:type="pct"/>
            <w:tcBorders>
              <w:bottom w:val="single" w:sz="4" w:space="0" w:color="auto"/>
            </w:tcBorders>
            <w:shd w:val="clear" w:color="auto" w:fill="auto"/>
            <w:tcMar>
              <w:top w:w="15" w:type="dxa"/>
              <w:left w:w="15" w:type="dxa"/>
              <w:bottom w:w="15" w:type="dxa"/>
              <w:right w:w="15" w:type="dxa"/>
            </w:tcMar>
            <w:vAlign w:val="center"/>
            <w:hideMark/>
          </w:tcPr>
          <w:p w14:paraId="39B0A211"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sz w:val="20"/>
              </w:rPr>
              <w:t>0</w:t>
            </w:r>
          </w:p>
        </w:tc>
        <w:tc>
          <w:tcPr>
            <w:tcW w:w="284" w:type="pct"/>
            <w:tcBorders>
              <w:bottom w:val="single" w:sz="4" w:space="0" w:color="auto"/>
            </w:tcBorders>
            <w:shd w:val="clear" w:color="auto" w:fill="auto"/>
            <w:tcMar>
              <w:top w:w="15" w:type="dxa"/>
              <w:left w:w="15" w:type="dxa"/>
              <w:bottom w:w="15" w:type="dxa"/>
              <w:right w:w="15" w:type="dxa"/>
            </w:tcMar>
            <w:vAlign w:val="center"/>
            <w:hideMark/>
          </w:tcPr>
          <w:p w14:paraId="48462AE3"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0</w:t>
            </w:r>
          </w:p>
        </w:tc>
        <w:tc>
          <w:tcPr>
            <w:tcW w:w="578" w:type="pct"/>
            <w:tcBorders>
              <w:bottom w:val="single" w:sz="4" w:space="0" w:color="auto"/>
            </w:tcBorders>
            <w:shd w:val="clear" w:color="auto" w:fill="auto"/>
            <w:tcMar>
              <w:top w:w="15" w:type="dxa"/>
              <w:left w:w="15" w:type="dxa"/>
              <w:bottom w:w="15" w:type="dxa"/>
              <w:right w:w="15" w:type="dxa"/>
            </w:tcMar>
            <w:vAlign w:val="center"/>
            <w:hideMark/>
          </w:tcPr>
          <w:p w14:paraId="46E80F98"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10,344</w:t>
            </w:r>
          </w:p>
        </w:tc>
        <w:tc>
          <w:tcPr>
            <w:tcW w:w="265" w:type="pct"/>
            <w:tcBorders>
              <w:bottom w:val="single" w:sz="4" w:space="0" w:color="auto"/>
            </w:tcBorders>
            <w:shd w:val="clear" w:color="auto" w:fill="auto"/>
            <w:tcMar>
              <w:top w:w="15" w:type="dxa"/>
              <w:left w:w="15" w:type="dxa"/>
              <w:bottom w:w="15" w:type="dxa"/>
              <w:right w:w="15" w:type="dxa"/>
            </w:tcMar>
            <w:vAlign w:val="center"/>
            <w:hideMark/>
          </w:tcPr>
          <w:p w14:paraId="4FAB1ED9"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w:t>
            </w:r>
          </w:p>
        </w:tc>
      </w:tr>
      <w:tr w:rsidR="004A28F4" w:rsidRPr="00E242BD" w14:paraId="557567F7" w14:textId="77777777" w:rsidTr="00F25D6E">
        <w:trPr>
          <w:trHeight w:val="144"/>
        </w:trPr>
        <w:tc>
          <w:tcPr>
            <w:tcW w:w="1258"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7AC2EFE7" w14:textId="77777777" w:rsidR="004A28F4" w:rsidRPr="00E242BD" w:rsidRDefault="004A28F4" w:rsidP="00F25D6E">
            <w:pPr>
              <w:contextualSpacing/>
              <w:rPr>
                <w:rFonts w:ascii="Times New Roman" w:eastAsia="Times New Roman" w:hAnsi="Times New Roman" w:cs="Times New Roman"/>
                <w:sz w:val="20"/>
              </w:rPr>
            </w:pPr>
            <w:r w:rsidRPr="00E242BD">
              <w:rPr>
                <w:rFonts w:ascii="Times New Roman" w:eastAsia="Times New Roman" w:hAnsi="Times New Roman" w:cs="Times New Roman"/>
                <w:color w:val="000000"/>
                <w:sz w:val="20"/>
                <w:bdr w:val="none" w:sz="0" w:space="0" w:color="auto" w:frame="1"/>
              </w:rPr>
              <w:t>Total area (including other land uses)</w:t>
            </w:r>
          </w:p>
        </w:tc>
        <w:tc>
          <w:tcPr>
            <w:tcW w:w="501"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237A752B"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bCs/>
                <w:color w:val="000000"/>
                <w:sz w:val="20"/>
                <w:bdr w:val="none" w:sz="0" w:space="0" w:color="auto" w:frame="1"/>
              </w:rPr>
              <w:t>421,202</w:t>
            </w:r>
          </w:p>
        </w:tc>
        <w:tc>
          <w:tcPr>
            <w:tcW w:w="266"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2BEDBD07"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100</w:t>
            </w:r>
          </w:p>
        </w:tc>
        <w:tc>
          <w:tcPr>
            <w:tcW w:w="421"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5A79772E"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bCs/>
                <w:color w:val="000000"/>
                <w:sz w:val="20"/>
                <w:bdr w:val="none" w:sz="0" w:space="0" w:color="auto" w:frame="1"/>
              </w:rPr>
              <w:t>198,456</w:t>
            </w:r>
          </w:p>
        </w:tc>
        <w:tc>
          <w:tcPr>
            <w:tcW w:w="258"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00DDFE0D"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100</w:t>
            </w:r>
          </w:p>
        </w:tc>
        <w:tc>
          <w:tcPr>
            <w:tcW w:w="465"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5F67E022"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bCs/>
                <w:color w:val="000000"/>
                <w:sz w:val="20"/>
                <w:bdr w:val="none" w:sz="0" w:space="0" w:color="auto" w:frame="1"/>
              </w:rPr>
              <w:t>110,655</w:t>
            </w:r>
          </w:p>
        </w:tc>
        <w:tc>
          <w:tcPr>
            <w:tcW w:w="258"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2F0E6706"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100</w:t>
            </w:r>
          </w:p>
        </w:tc>
        <w:tc>
          <w:tcPr>
            <w:tcW w:w="446"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56931AFC"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bCs/>
                <w:color w:val="000000"/>
                <w:sz w:val="20"/>
                <w:bdr w:val="none" w:sz="0" w:space="0" w:color="auto" w:frame="1"/>
              </w:rPr>
              <w:t>19,391</w:t>
            </w:r>
          </w:p>
        </w:tc>
        <w:tc>
          <w:tcPr>
            <w:tcW w:w="284"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647F0C29"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100</w:t>
            </w:r>
          </w:p>
        </w:tc>
        <w:tc>
          <w:tcPr>
            <w:tcW w:w="578"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79028032" w14:textId="77777777" w:rsidR="004A28F4" w:rsidRPr="00DF4D32" w:rsidRDefault="004A28F4" w:rsidP="00F25D6E">
            <w:pPr>
              <w:contextualSpacing/>
              <w:jc w:val="center"/>
              <w:rPr>
                <w:rFonts w:ascii="Times New Roman" w:eastAsia="Times New Roman" w:hAnsi="Times New Roman" w:cs="Times New Roman"/>
                <w:sz w:val="20"/>
              </w:rPr>
            </w:pPr>
            <w:r>
              <w:rPr>
                <w:rFonts w:ascii="Times New Roman" w:eastAsia="Times New Roman" w:hAnsi="Times New Roman" w:cs="Times New Roman"/>
                <w:bCs/>
                <w:color w:val="000000"/>
                <w:sz w:val="20"/>
                <w:bdr w:val="none" w:sz="0" w:space="0" w:color="auto" w:frame="1"/>
              </w:rPr>
              <w:t>851,060</w:t>
            </w:r>
          </w:p>
        </w:tc>
        <w:tc>
          <w:tcPr>
            <w:tcW w:w="265" w:type="pct"/>
            <w:tcBorders>
              <w:top w:val="single" w:sz="4" w:space="0" w:color="auto"/>
              <w:bottom w:val="single" w:sz="4" w:space="0" w:color="auto"/>
            </w:tcBorders>
            <w:shd w:val="clear" w:color="auto" w:fill="auto"/>
            <w:tcMar>
              <w:top w:w="15" w:type="dxa"/>
              <w:left w:w="15" w:type="dxa"/>
              <w:bottom w:w="15" w:type="dxa"/>
              <w:right w:w="15" w:type="dxa"/>
            </w:tcMar>
            <w:vAlign w:val="center"/>
            <w:hideMark/>
          </w:tcPr>
          <w:p w14:paraId="6FFCEF4E" w14:textId="77777777" w:rsidR="004A28F4" w:rsidRPr="00DF4D32" w:rsidRDefault="004A28F4" w:rsidP="00F25D6E">
            <w:pPr>
              <w:contextualSpacing/>
              <w:jc w:val="center"/>
              <w:rPr>
                <w:rFonts w:ascii="Times New Roman" w:eastAsia="Times New Roman" w:hAnsi="Times New Roman" w:cs="Times New Roman"/>
                <w:sz w:val="20"/>
              </w:rPr>
            </w:pPr>
            <w:r w:rsidRPr="00DF4D32">
              <w:rPr>
                <w:rFonts w:ascii="Times New Roman" w:eastAsia="Times New Roman" w:hAnsi="Times New Roman" w:cs="Times New Roman"/>
                <w:color w:val="000000"/>
                <w:sz w:val="20"/>
                <w:bdr w:val="none" w:sz="0" w:space="0" w:color="auto" w:frame="1"/>
              </w:rPr>
              <w:t>100</w:t>
            </w:r>
          </w:p>
        </w:tc>
      </w:tr>
    </w:tbl>
    <w:p w14:paraId="14224679" w14:textId="77777777" w:rsidR="004A28F4" w:rsidRPr="00DD0DE6" w:rsidRDefault="004A28F4" w:rsidP="004A28F4">
      <w:pPr>
        <w:spacing w:line="480" w:lineRule="auto"/>
        <w:rPr>
          <w:rFonts w:ascii="Times New Roman" w:hAnsi="Times New Roman" w:cs="Times New Roman"/>
          <w:b/>
        </w:rPr>
      </w:pPr>
    </w:p>
    <w:p w14:paraId="01F65E56" w14:textId="77777777" w:rsidR="004A28F4" w:rsidRDefault="004A28F4" w:rsidP="004A28F4">
      <w:pPr>
        <w:spacing w:after="240"/>
        <w:rPr>
          <w:rFonts w:ascii="Times New Roman" w:hAnsi="Times New Roman" w:cs="Times New Roman"/>
          <w:i/>
        </w:rPr>
      </w:pPr>
      <w:r>
        <w:rPr>
          <w:rFonts w:ascii="Times New Roman" w:hAnsi="Times New Roman" w:cs="Times New Roman"/>
          <w:b/>
          <w:i/>
          <w:color w:val="000000"/>
          <w:sz w:val="22"/>
          <w:szCs w:val="22"/>
        </w:rPr>
        <w:br w:type="page"/>
      </w:r>
      <w:r>
        <w:rPr>
          <w:rFonts w:ascii="Times New Roman" w:hAnsi="Times New Roman" w:cs="Times New Roman"/>
          <w:b/>
          <w:i/>
        </w:rPr>
        <w:lastRenderedPageBreak/>
        <w:t xml:space="preserve">Supplementary Table </w:t>
      </w:r>
      <w:r w:rsidRPr="00DD0DE6">
        <w:rPr>
          <w:rFonts w:ascii="Times New Roman" w:hAnsi="Times New Roman" w:cs="Times New Roman"/>
          <w:b/>
          <w:i/>
        </w:rPr>
        <w:t>2.</w:t>
      </w:r>
      <w:r w:rsidRPr="00DD0DE6">
        <w:rPr>
          <w:rFonts w:ascii="Times New Roman" w:hAnsi="Times New Roman" w:cs="Times New Roman"/>
          <w:i/>
        </w:rPr>
        <w:t xml:space="preserve"> </w:t>
      </w:r>
      <w:r>
        <w:rPr>
          <w:rFonts w:ascii="Times New Roman" w:hAnsi="Times New Roman" w:cs="Times New Roman"/>
          <w:i/>
        </w:rPr>
        <w:t>Selected sites for soybean and associated</w:t>
      </w:r>
      <w:r w:rsidRPr="00DD0DE6">
        <w:rPr>
          <w:rFonts w:ascii="Times New Roman" w:hAnsi="Times New Roman" w:cs="Times New Roman"/>
          <w:i/>
        </w:rPr>
        <w:t xml:space="preserve"> </w:t>
      </w:r>
      <w:r>
        <w:rPr>
          <w:rFonts w:ascii="Times New Roman" w:hAnsi="Times New Roman" w:cs="Times New Roman"/>
          <w:i/>
        </w:rPr>
        <w:t xml:space="preserve">coordinates (in decimal degrees), </w:t>
      </w:r>
      <w:r w:rsidRPr="00DD0DE6">
        <w:rPr>
          <w:rFonts w:ascii="Times New Roman" w:hAnsi="Times New Roman" w:cs="Times New Roman"/>
          <w:i/>
        </w:rPr>
        <w:t>average water-limited yield potential (</w:t>
      </w:r>
      <w:proofErr w:type="spellStart"/>
      <w:r w:rsidRPr="00DD0DE6">
        <w:rPr>
          <w:rFonts w:ascii="Times New Roman" w:hAnsi="Times New Roman" w:cs="Times New Roman"/>
          <w:i/>
        </w:rPr>
        <w:t>Yw</w:t>
      </w:r>
      <w:proofErr w:type="spellEnd"/>
      <w:r w:rsidRPr="00DD0DE6">
        <w:rPr>
          <w:rFonts w:ascii="Times New Roman" w:hAnsi="Times New Roman" w:cs="Times New Roman"/>
          <w:i/>
        </w:rPr>
        <w:t>), actual yield (</w:t>
      </w:r>
      <w:proofErr w:type="spellStart"/>
      <w:r w:rsidRPr="00DD0DE6">
        <w:rPr>
          <w:rFonts w:ascii="Times New Roman" w:hAnsi="Times New Roman" w:cs="Times New Roman"/>
          <w:i/>
        </w:rPr>
        <w:t>Ya</w:t>
      </w:r>
      <w:proofErr w:type="spellEnd"/>
      <w:r w:rsidRPr="00DD0DE6">
        <w:rPr>
          <w:rFonts w:ascii="Times New Roman" w:hAnsi="Times New Roman" w:cs="Times New Roman"/>
          <w:i/>
        </w:rPr>
        <w:t xml:space="preserve">), and </w:t>
      </w:r>
      <w:r>
        <w:rPr>
          <w:rFonts w:ascii="Times New Roman" w:hAnsi="Times New Roman" w:cs="Times New Roman"/>
          <w:i/>
        </w:rPr>
        <w:t xml:space="preserve">exploitable </w:t>
      </w:r>
      <w:r w:rsidRPr="00DD0DE6">
        <w:rPr>
          <w:rFonts w:ascii="Times New Roman" w:hAnsi="Times New Roman" w:cs="Times New Roman"/>
          <w:i/>
        </w:rPr>
        <w:t>yield gap (</w:t>
      </w:r>
      <w:proofErr w:type="spellStart"/>
      <w:r w:rsidRPr="00DD0DE6">
        <w:rPr>
          <w:rFonts w:ascii="Times New Roman" w:hAnsi="Times New Roman" w:cs="Times New Roman"/>
          <w:i/>
        </w:rPr>
        <w:t>Yg</w:t>
      </w:r>
      <w:proofErr w:type="spellEnd"/>
      <w:r>
        <w:rPr>
          <w:rFonts w:ascii="Times New Roman" w:hAnsi="Times New Roman" w:cs="Times New Roman"/>
          <w:i/>
        </w:rPr>
        <w:t xml:space="preserve">: 80% of </w:t>
      </w:r>
      <w:proofErr w:type="spellStart"/>
      <w:r>
        <w:rPr>
          <w:rFonts w:ascii="Times New Roman" w:hAnsi="Times New Roman" w:cs="Times New Roman"/>
          <w:i/>
        </w:rPr>
        <w:t>Yw-Ya</w:t>
      </w:r>
      <w:proofErr w:type="spellEnd"/>
      <w:r w:rsidRPr="00DD0DE6">
        <w:rPr>
          <w:rFonts w:ascii="Times New Roman" w:hAnsi="Times New Roman" w:cs="Times New Roman"/>
          <w:i/>
        </w:rPr>
        <w:t>)</w:t>
      </w:r>
      <w:r>
        <w:rPr>
          <w:rFonts w:ascii="Times New Roman" w:hAnsi="Times New Roman" w:cs="Times New Roman"/>
          <w:i/>
        </w:rPr>
        <w:t>. P</w:t>
      </w:r>
      <w:r w:rsidRPr="007A1255">
        <w:rPr>
          <w:rFonts w:ascii="Times New Roman" w:hAnsi="Times New Roman" w:cs="Times New Roman"/>
          <w:i/>
        </w:rPr>
        <w:t>arenthetic values</w:t>
      </w:r>
      <w:r>
        <w:rPr>
          <w:rFonts w:ascii="Times New Roman" w:hAnsi="Times New Roman" w:cs="Times New Roman"/>
          <w:i/>
        </w:rPr>
        <w:t xml:space="preserve"> show the </w:t>
      </w:r>
      <w:r w:rsidRPr="007A1255">
        <w:rPr>
          <w:rFonts w:ascii="Times New Roman" w:hAnsi="Times New Roman" w:cs="Times New Roman"/>
          <w:i/>
        </w:rPr>
        <w:t>temporal coefficients of variation</w:t>
      </w:r>
      <w:r>
        <w:rPr>
          <w:rFonts w:ascii="Times New Roman" w:hAnsi="Times New Roman" w:cs="Times New Roman"/>
          <w:i/>
        </w:rPr>
        <w:t xml:space="preserve"> for </w:t>
      </w:r>
      <w:proofErr w:type="spellStart"/>
      <w:r>
        <w:rPr>
          <w:rFonts w:ascii="Times New Roman" w:hAnsi="Times New Roman" w:cs="Times New Roman"/>
          <w:i/>
        </w:rPr>
        <w:t>Yw</w:t>
      </w:r>
      <w:proofErr w:type="spellEnd"/>
      <w:r>
        <w:rPr>
          <w:rFonts w:ascii="Times New Roman" w:hAnsi="Times New Roman" w:cs="Times New Roman"/>
          <w:i/>
        </w:rPr>
        <w:t xml:space="preserve"> and </w:t>
      </w:r>
      <w:proofErr w:type="spellStart"/>
      <w:r>
        <w:rPr>
          <w:rFonts w:ascii="Times New Roman" w:hAnsi="Times New Roman" w:cs="Times New Roman"/>
          <w:i/>
        </w:rPr>
        <w:t>Ya</w:t>
      </w:r>
      <w:proofErr w:type="spellEnd"/>
      <w:r>
        <w:rPr>
          <w:rFonts w:ascii="Times New Roman" w:hAnsi="Times New Roman" w:cs="Times New Roman"/>
          <w:i/>
        </w:rPr>
        <w:t xml:space="preserve"> at each site.</w:t>
      </w:r>
    </w:p>
    <w:tbl>
      <w:tblPr>
        <w:tblW w:w="9860" w:type="dxa"/>
        <w:tblLook w:val="04A0" w:firstRow="1" w:lastRow="0" w:firstColumn="1" w:lastColumn="0" w:noHBand="0" w:noVBand="1"/>
      </w:tblPr>
      <w:tblGrid>
        <w:gridCol w:w="2250"/>
        <w:gridCol w:w="810"/>
        <w:gridCol w:w="900"/>
        <w:gridCol w:w="1350"/>
        <w:gridCol w:w="1080"/>
        <w:gridCol w:w="1350"/>
        <w:gridCol w:w="2120"/>
      </w:tblGrid>
      <w:tr w:rsidR="004A28F4" w:rsidRPr="00EF5101" w14:paraId="28EA54BF" w14:textId="77777777" w:rsidTr="00F25D6E">
        <w:trPr>
          <w:trHeight w:val="280"/>
        </w:trPr>
        <w:tc>
          <w:tcPr>
            <w:tcW w:w="2250" w:type="dxa"/>
            <w:tcBorders>
              <w:top w:val="single" w:sz="4" w:space="0" w:color="auto"/>
              <w:left w:val="nil"/>
              <w:bottom w:val="single" w:sz="4" w:space="0" w:color="auto"/>
              <w:right w:val="nil"/>
            </w:tcBorders>
            <w:shd w:val="clear" w:color="auto" w:fill="auto"/>
            <w:noWrap/>
            <w:vAlign w:val="bottom"/>
            <w:hideMark/>
          </w:tcPr>
          <w:p w14:paraId="638DBC91"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Name</w:t>
            </w:r>
          </w:p>
        </w:tc>
        <w:tc>
          <w:tcPr>
            <w:tcW w:w="810" w:type="dxa"/>
            <w:tcBorders>
              <w:top w:val="single" w:sz="4" w:space="0" w:color="auto"/>
              <w:left w:val="nil"/>
              <w:bottom w:val="single" w:sz="4" w:space="0" w:color="auto"/>
              <w:right w:val="nil"/>
            </w:tcBorders>
            <w:shd w:val="clear" w:color="auto" w:fill="auto"/>
            <w:noWrap/>
            <w:vAlign w:val="bottom"/>
            <w:hideMark/>
          </w:tcPr>
          <w:p w14:paraId="4F87F0C7"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Long.</w:t>
            </w:r>
          </w:p>
        </w:tc>
        <w:tc>
          <w:tcPr>
            <w:tcW w:w="900" w:type="dxa"/>
            <w:tcBorders>
              <w:top w:val="single" w:sz="4" w:space="0" w:color="auto"/>
              <w:left w:val="nil"/>
              <w:bottom w:val="single" w:sz="4" w:space="0" w:color="auto"/>
              <w:right w:val="nil"/>
            </w:tcBorders>
            <w:shd w:val="clear" w:color="auto" w:fill="auto"/>
            <w:noWrap/>
            <w:vAlign w:val="bottom"/>
            <w:hideMark/>
          </w:tcPr>
          <w:p w14:paraId="2D2CD491"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Lat.</w:t>
            </w:r>
          </w:p>
        </w:tc>
        <w:tc>
          <w:tcPr>
            <w:tcW w:w="1350" w:type="dxa"/>
            <w:tcBorders>
              <w:top w:val="single" w:sz="4" w:space="0" w:color="auto"/>
              <w:left w:val="nil"/>
              <w:bottom w:val="single" w:sz="4" w:space="0" w:color="auto"/>
              <w:right w:val="nil"/>
            </w:tcBorders>
            <w:shd w:val="clear" w:color="auto" w:fill="auto"/>
            <w:noWrap/>
            <w:vAlign w:val="bottom"/>
            <w:hideMark/>
          </w:tcPr>
          <w:p w14:paraId="2BE38316" w14:textId="77777777" w:rsidR="004A28F4" w:rsidRPr="00EA7ED5" w:rsidRDefault="004A28F4" w:rsidP="00F25D6E">
            <w:pPr>
              <w:jc w:val="cente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Yw</w:t>
            </w:r>
            <w:proofErr w:type="spellEnd"/>
          </w:p>
          <w:p w14:paraId="5228B69D" w14:textId="77777777" w:rsidR="004A28F4" w:rsidRPr="00EF5101" w:rsidRDefault="004A28F4" w:rsidP="00F25D6E">
            <w:pPr>
              <w:jc w:val="center"/>
              <w:rPr>
                <w:rFonts w:ascii="Times New Roman" w:eastAsia="Times New Roman" w:hAnsi="Times New Roman" w:cs="Times New Roman"/>
                <w:color w:val="000000"/>
                <w:sz w:val="20"/>
                <w:szCs w:val="20"/>
              </w:rPr>
            </w:pPr>
            <w:r w:rsidRPr="00EA7ED5">
              <w:rPr>
                <w:rFonts w:ascii="Times New Roman" w:eastAsia="Times New Roman" w:hAnsi="Times New Roman" w:cs="Times New Roman"/>
                <w:color w:val="000000"/>
                <w:sz w:val="20"/>
                <w:szCs w:val="20"/>
              </w:rPr>
              <w:t xml:space="preserve">(Mg </w:t>
            </w:r>
            <w:proofErr w:type="gramStart"/>
            <w:r w:rsidRPr="00EA7ED5">
              <w:rPr>
                <w:rFonts w:ascii="Times New Roman" w:eastAsia="Times New Roman" w:hAnsi="Times New Roman" w:cs="Times New Roman"/>
                <w:color w:val="000000"/>
                <w:sz w:val="20"/>
                <w:szCs w:val="20"/>
              </w:rPr>
              <w:t>ha</w:t>
            </w:r>
            <w:r w:rsidRPr="00EA7ED5">
              <w:rPr>
                <w:rFonts w:ascii="Times New Roman" w:eastAsia="Times New Roman" w:hAnsi="Times New Roman" w:cs="Times New Roman"/>
                <w:color w:val="000000"/>
                <w:sz w:val="20"/>
                <w:szCs w:val="20"/>
                <w:vertAlign w:val="superscript"/>
              </w:rPr>
              <w:t>-1</w:t>
            </w:r>
            <w:proofErr w:type="gramEnd"/>
            <w:r w:rsidRPr="00EA7ED5">
              <w:rPr>
                <w:rFonts w:ascii="Times New Roman" w:eastAsia="Times New Roman" w:hAnsi="Times New Roman" w:cs="Times New Roman"/>
                <w:color w:val="000000"/>
                <w:sz w:val="20"/>
                <w:szCs w:val="20"/>
              </w:rPr>
              <w:t>)</w:t>
            </w:r>
          </w:p>
        </w:tc>
        <w:tc>
          <w:tcPr>
            <w:tcW w:w="1080" w:type="dxa"/>
            <w:tcBorders>
              <w:top w:val="single" w:sz="4" w:space="0" w:color="auto"/>
              <w:left w:val="nil"/>
              <w:bottom w:val="single" w:sz="4" w:space="0" w:color="auto"/>
              <w:right w:val="nil"/>
            </w:tcBorders>
            <w:shd w:val="clear" w:color="auto" w:fill="auto"/>
            <w:noWrap/>
            <w:vAlign w:val="bottom"/>
            <w:hideMark/>
          </w:tcPr>
          <w:p w14:paraId="7EF273C8" w14:textId="77777777" w:rsidR="004A28F4" w:rsidRPr="00EA7ED5" w:rsidRDefault="004A28F4" w:rsidP="00F25D6E">
            <w:pPr>
              <w:jc w:val="cente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Ya</w:t>
            </w:r>
            <w:proofErr w:type="spellEnd"/>
          </w:p>
          <w:p w14:paraId="3650BC30" w14:textId="77777777" w:rsidR="004A28F4" w:rsidRPr="00EF5101" w:rsidRDefault="004A28F4" w:rsidP="00F25D6E">
            <w:pPr>
              <w:jc w:val="center"/>
              <w:rPr>
                <w:rFonts w:ascii="Times New Roman" w:eastAsia="Times New Roman" w:hAnsi="Times New Roman" w:cs="Times New Roman"/>
                <w:color w:val="000000"/>
                <w:sz w:val="20"/>
                <w:szCs w:val="20"/>
              </w:rPr>
            </w:pPr>
            <w:r w:rsidRPr="00EA7ED5">
              <w:rPr>
                <w:rFonts w:ascii="Times New Roman" w:eastAsia="Times New Roman" w:hAnsi="Times New Roman" w:cs="Times New Roman"/>
                <w:color w:val="000000"/>
                <w:sz w:val="20"/>
                <w:szCs w:val="20"/>
              </w:rPr>
              <w:t xml:space="preserve">(Mg </w:t>
            </w:r>
            <w:proofErr w:type="gramStart"/>
            <w:r w:rsidRPr="00EA7ED5">
              <w:rPr>
                <w:rFonts w:ascii="Times New Roman" w:eastAsia="Times New Roman" w:hAnsi="Times New Roman" w:cs="Times New Roman"/>
                <w:color w:val="000000"/>
                <w:sz w:val="20"/>
                <w:szCs w:val="20"/>
              </w:rPr>
              <w:t>ha</w:t>
            </w:r>
            <w:r w:rsidRPr="00EA7ED5">
              <w:rPr>
                <w:rFonts w:ascii="Times New Roman" w:eastAsia="Times New Roman" w:hAnsi="Times New Roman" w:cs="Times New Roman"/>
                <w:color w:val="000000"/>
                <w:sz w:val="20"/>
                <w:szCs w:val="20"/>
                <w:vertAlign w:val="superscript"/>
              </w:rPr>
              <w:t>-1</w:t>
            </w:r>
            <w:proofErr w:type="gramEnd"/>
            <w:r w:rsidRPr="00EA7ED5">
              <w:rPr>
                <w:rFonts w:ascii="Times New Roman" w:eastAsia="Times New Roman" w:hAnsi="Times New Roman" w:cs="Times New Roman"/>
                <w:color w:val="000000"/>
                <w:sz w:val="20"/>
                <w:szCs w:val="20"/>
              </w:rPr>
              <w:t>)</w:t>
            </w:r>
          </w:p>
        </w:tc>
        <w:tc>
          <w:tcPr>
            <w:tcW w:w="1350" w:type="dxa"/>
            <w:tcBorders>
              <w:top w:val="single" w:sz="4" w:space="0" w:color="auto"/>
              <w:left w:val="nil"/>
              <w:bottom w:val="single" w:sz="4" w:space="0" w:color="auto"/>
              <w:right w:val="nil"/>
            </w:tcBorders>
            <w:shd w:val="clear" w:color="auto" w:fill="auto"/>
            <w:noWrap/>
            <w:vAlign w:val="bottom"/>
            <w:hideMark/>
          </w:tcPr>
          <w:p w14:paraId="52505314"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 xml:space="preserve">Exploitable </w:t>
            </w:r>
            <w:proofErr w:type="spellStart"/>
            <w:r w:rsidRPr="00EF5101">
              <w:rPr>
                <w:rFonts w:ascii="Times New Roman" w:eastAsia="Times New Roman" w:hAnsi="Times New Roman" w:cs="Times New Roman"/>
                <w:color w:val="000000"/>
                <w:sz w:val="20"/>
                <w:szCs w:val="20"/>
              </w:rPr>
              <w:t>Yg</w:t>
            </w:r>
            <w:proofErr w:type="spellEnd"/>
            <w:r w:rsidRPr="00EA7ED5">
              <w:rPr>
                <w:rFonts w:ascii="Times New Roman" w:eastAsia="Times New Roman" w:hAnsi="Times New Roman" w:cs="Times New Roman"/>
                <w:color w:val="000000"/>
                <w:sz w:val="20"/>
                <w:szCs w:val="20"/>
              </w:rPr>
              <w:t xml:space="preserve"> (Mg </w:t>
            </w:r>
            <w:proofErr w:type="gramStart"/>
            <w:r w:rsidRPr="00EA7ED5">
              <w:rPr>
                <w:rFonts w:ascii="Times New Roman" w:eastAsia="Times New Roman" w:hAnsi="Times New Roman" w:cs="Times New Roman"/>
                <w:color w:val="000000"/>
                <w:sz w:val="20"/>
                <w:szCs w:val="20"/>
              </w:rPr>
              <w:t>ha</w:t>
            </w:r>
            <w:r w:rsidRPr="00EA7ED5">
              <w:rPr>
                <w:rFonts w:ascii="Times New Roman" w:eastAsia="Times New Roman" w:hAnsi="Times New Roman" w:cs="Times New Roman"/>
                <w:color w:val="000000"/>
                <w:sz w:val="20"/>
                <w:szCs w:val="20"/>
                <w:vertAlign w:val="superscript"/>
              </w:rPr>
              <w:t>-1</w:t>
            </w:r>
            <w:proofErr w:type="gramEnd"/>
            <w:r w:rsidRPr="00EA7ED5">
              <w:rPr>
                <w:rFonts w:ascii="Times New Roman" w:eastAsia="Times New Roman" w:hAnsi="Times New Roman" w:cs="Times New Roman"/>
                <w:color w:val="000000"/>
                <w:sz w:val="20"/>
                <w:szCs w:val="20"/>
              </w:rPr>
              <w:t>)</w:t>
            </w:r>
          </w:p>
        </w:tc>
        <w:tc>
          <w:tcPr>
            <w:tcW w:w="2120" w:type="dxa"/>
            <w:tcBorders>
              <w:top w:val="single" w:sz="4" w:space="0" w:color="auto"/>
              <w:left w:val="nil"/>
              <w:bottom w:val="single" w:sz="4" w:space="0" w:color="auto"/>
              <w:right w:val="nil"/>
            </w:tcBorders>
            <w:shd w:val="clear" w:color="auto" w:fill="auto"/>
            <w:noWrap/>
            <w:vAlign w:val="bottom"/>
            <w:hideMark/>
          </w:tcPr>
          <w:p w14:paraId="6E9017B4" w14:textId="77777777" w:rsidR="004A28F4" w:rsidRPr="00EF5101" w:rsidRDefault="004A28F4" w:rsidP="00F25D6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Region</w:t>
            </w:r>
          </w:p>
        </w:tc>
      </w:tr>
      <w:tr w:rsidR="004A28F4" w:rsidRPr="00EF5101" w14:paraId="6BDCC3F9" w14:textId="77777777" w:rsidTr="00F25D6E">
        <w:trPr>
          <w:trHeight w:val="310"/>
        </w:trPr>
        <w:tc>
          <w:tcPr>
            <w:tcW w:w="2250" w:type="dxa"/>
            <w:tcBorders>
              <w:top w:val="single" w:sz="4" w:space="0" w:color="auto"/>
              <w:left w:val="nil"/>
              <w:bottom w:val="nil"/>
              <w:right w:val="nil"/>
            </w:tcBorders>
            <w:shd w:val="clear" w:color="auto" w:fill="auto"/>
            <w:noWrap/>
            <w:vAlign w:val="center"/>
            <w:hideMark/>
          </w:tcPr>
          <w:p w14:paraId="40C1DCB5"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Baixa Grande do Ribeiro</w:t>
            </w:r>
          </w:p>
        </w:tc>
        <w:tc>
          <w:tcPr>
            <w:tcW w:w="810" w:type="dxa"/>
            <w:tcBorders>
              <w:top w:val="single" w:sz="4" w:space="0" w:color="auto"/>
              <w:left w:val="nil"/>
              <w:bottom w:val="nil"/>
              <w:right w:val="nil"/>
            </w:tcBorders>
            <w:shd w:val="clear" w:color="auto" w:fill="auto"/>
            <w:noWrap/>
            <w:vAlign w:val="center"/>
            <w:hideMark/>
          </w:tcPr>
          <w:p w14:paraId="683CE3DE"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-45.09</w:t>
            </w:r>
          </w:p>
        </w:tc>
        <w:tc>
          <w:tcPr>
            <w:tcW w:w="900" w:type="dxa"/>
            <w:tcBorders>
              <w:top w:val="single" w:sz="4" w:space="0" w:color="auto"/>
              <w:left w:val="nil"/>
              <w:bottom w:val="nil"/>
              <w:right w:val="nil"/>
            </w:tcBorders>
            <w:shd w:val="clear" w:color="auto" w:fill="auto"/>
            <w:noWrap/>
            <w:vAlign w:val="center"/>
            <w:hideMark/>
          </w:tcPr>
          <w:p w14:paraId="02FEACDE"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-8.33</w:t>
            </w:r>
          </w:p>
        </w:tc>
        <w:tc>
          <w:tcPr>
            <w:tcW w:w="1350" w:type="dxa"/>
            <w:tcBorders>
              <w:top w:val="single" w:sz="4" w:space="0" w:color="auto"/>
              <w:left w:val="nil"/>
              <w:bottom w:val="nil"/>
              <w:right w:val="nil"/>
            </w:tcBorders>
            <w:shd w:val="clear" w:color="auto" w:fill="auto"/>
            <w:noWrap/>
            <w:vAlign w:val="center"/>
            <w:hideMark/>
          </w:tcPr>
          <w:p w14:paraId="7F3A85BB"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5.0 (0.18)</w:t>
            </w:r>
          </w:p>
        </w:tc>
        <w:tc>
          <w:tcPr>
            <w:tcW w:w="1080" w:type="dxa"/>
            <w:tcBorders>
              <w:top w:val="single" w:sz="4" w:space="0" w:color="auto"/>
              <w:left w:val="nil"/>
              <w:bottom w:val="nil"/>
              <w:right w:val="nil"/>
            </w:tcBorders>
            <w:shd w:val="clear" w:color="auto" w:fill="auto"/>
            <w:noWrap/>
            <w:vAlign w:val="center"/>
            <w:hideMark/>
          </w:tcPr>
          <w:p w14:paraId="032942E9"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2.4 (0.30)</w:t>
            </w:r>
          </w:p>
        </w:tc>
        <w:tc>
          <w:tcPr>
            <w:tcW w:w="1350" w:type="dxa"/>
            <w:tcBorders>
              <w:top w:val="single" w:sz="4" w:space="0" w:color="auto"/>
              <w:left w:val="nil"/>
              <w:bottom w:val="nil"/>
              <w:right w:val="nil"/>
            </w:tcBorders>
            <w:shd w:val="clear" w:color="auto" w:fill="auto"/>
            <w:noWrap/>
            <w:vAlign w:val="center"/>
            <w:hideMark/>
          </w:tcPr>
          <w:p w14:paraId="60F8A54E"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1.6</w:t>
            </w:r>
          </w:p>
        </w:tc>
        <w:tc>
          <w:tcPr>
            <w:tcW w:w="2120" w:type="dxa"/>
            <w:tcBorders>
              <w:top w:val="single" w:sz="4" w:space="0" w:color="auto"/>
              <w:left w:val="nil"/>
              <w:bottom w:val="nil"/>
              <w:right w:val="nil"/>
            </w:tcBorders>
            <w:shd w:val="clear" w:color="auto" w:fill="auto"/>
            <w:noWrap/>
            <w:vAlign w:val="center"/>
            <w:hideMark/>
          </w:tcPr>
          <w:p w14:paraId="3DEA982D" w14:textId="77777777" w:rsidR="004A28F4" w:rsidRPr="00EF5101" w:rsidRDefault="004A28F4" w:rsidP="00F25D6E">
            <w:pP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Cerrado</w:t>
            </w:r>
            <w:proofErr w:type="spellEnd"/>
          </w:p>
        </w:tc>
      </w:tr>
      <w:tr w:rsidR="004A28F4" w:rsidRPr="00EF5101" w14:paraId="3C338197" w14:textId="77777777" w:rsidTr="00F25D6E">
        <w:trPr>
          <w:trHeight w:val="310"/>
        </w:trPr>
        <w:tc>
          <w:tcPr>
            <w:tcW w:w="2250" w:type="dxa"/>
            <w:tcBorders>
              <w:top w:val="nil"/>
              <w:left w:val="nil"/>
              <w:bottom w:val="nil"/>
              <w:right w:val="nil"/>
            </w:tcBorders>
            <w:shd w:val="clear" w:color="auto" w:fill="auto"/>
            <w:noWrap/>
            <w:vAlign w:val="center"/>
            <w:hideMark/>
          </w:tcPr>
          <w:p w14:paraId="0F570831"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Brasilândia do Sul</w:t>
            </w:r>
          </w:p>
        </w:tc>
        <w:tc>
          <w:tcPr>
            <w:tcW w:w="810" w:type="dxa"/>
            <w:tcBorders>
              <w:top w:val="nil"/>
              <w:left w:val="nil"/>
              <w:bottom w:val="nil"/>
              <w:right w:val="nil"/>
            </w:tcBorders>
            <w:shd w:val="clear" w:color="auto" w:fill="auto"/>
            <w:noWrap/>
            <w:vAlign w:val="center"/>
            <w:hideMark/>
          </w:tcPr>
          <w:p w14:paraId="18E20676"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-53.46</w:t>
            </w:r>
          </w:p>
        </w:tc>
        <w:tc>
          <w:tcPr>
            <w:tcW w:w="900" w:type="dxa"/>
            <w:tcBorders>
              <w:top w:val="nil"/>
              <w:left w:val="nil"/>
              <w:bottom w:val="nil"/>
              <w:right w:val="nil"/>
            </w:tcBorders>
            <w:shd w:val="clear" w:color="auto" w:fill="auto"/>
            <w:noWrap/>
            <w:vAlign w:val="center"/>
            <w:hideMark/>
          </w:tcPr>
          <w:p w14:paraId="321E9B5C"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-24.12</w:t>
            </w:r>
          </w:p>
        </w:tc>
        <w:tc>
          <w:tcPr>
            <w:tcW w:w="1350" w:type="dxa"/>
            <w:tcBorders>
              <w:top w:val="nil"/>
              <w:left w:val="nil"/>
              <w:bottom w:val="nil"/>
              <w:right w:val="nil"/>
            </w:tcBorders>
            <w:shd w:val="clear" w:color="auto" w:fill="auto"/>
            <w:noWrap/>
            <w:vAlign w:val="center"/>
            <w:hideMark/>
          </w:tcPr>
          <w:p w14:paraId="5B3ADEA1"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4.9 (0.45)</w:t>
            </w:r>
          </w:p>
        </w:tc>
        <w:tc>
          <w:tcPr>
            <w:tcW w:w="1080" w:type="dxa"/>
            <w:tcBorders>
              <w:top w:val="nil"/>
              <w:left w:val="nil"/>
              <w:bottom w:val="nil"/>
              <w:right w:val="nil"/>
            </w:tcBorders>
            <w:shd w:val="clear" w:color="auto" w:fill="auto"/>
            <w:noWrap/>
            <w:vAlign w:val="center"/>
            <w:hideMark/>
          </w:tcPr>
          <w:p w14:paraId="7C7BA7E4"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3.1 (0.20)</w:t>
            </w:r>
          </w:p>
        </w:tc>
        <w:tc>
          <w:tcPr>
            <w:tcW w:w="1350" w:type="dxa"/>
            <w:tcBorders>
              <w:top w:val="nil"/>
              <w:left w:val="nil"/>
              <w:bottom w:val="nil"/>
              <w:right w:val="nil"/>
            </w:tcBorders>
            <w:shd w:val="clear" w:color="auto" w:fill="auto"/>
            <w:noWrap/>
            <w:vAlign w:val="center"/>
            <w:hideMark/>
          </w:tcPr>
          <w:p w14:paraId="2EE4DB20"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0.9</w:t>
            </w:r>
          </w:p>
        </w:tc>
        <w:tc>
          <w:tcPr>
            <w:tcW w:w="2120" w:type="dxa"/>
            <w:tcBorders>
              <w:top w:val="nil"/>
              <w:left w:val="nil"/>
              <w:bottom w:val="nil"/>
              <w:right w:val="nil"/>
            </w:tcBorders>
            <w:shd w:val="clear" w:color="auto" w:fill="auto"/>
            <w:noWrap/>
            <w:vAlign w:val="center"/>
            <w:hideMark/>
          </w:tcPr>
          <w:p w14:paraId="1CB739DD"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A. Forest</w:t>
            </w:r>
          </w:p>
        </w:tc>
      </w:tr>
      <w:tr w:rsidR="004A28F4" w:rsidRPr="00EF5101" w14:paraId="29E81D03" w14:textId="77777777" w:rsidTr="00F25D6E">
        <w:trPr>
          <w:trHeight w:val="310"/>
        </w:trPr>
        <w:tc>
          <w:tcPr>
            <w:tcW w:w="2250" w:type="dxa"/>
            <w:tcBorders>
              <w:top w:val="nil"/>
              <w:left w:val="nil"/>
              <w:bottom w:val="nil"/>
              <w:right w:val="nil"/>
            </w:tcBorders>
            <w:shd w:val="clear" w:color="auto" w:fill="auto"/>
            <w:noWrap/>
            <w:vAlign w:val="center"/>
            <w:hideMark/>
          </w:tcPr>
          <w:p w14:paraId="1EFF6170"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Campo Mourão</w:t>
            </w:r>
          </w:p>
        </w:tc>
        <w:tc>
          <w:tcPr>
            <w:tcW w:w="810" w:type="dxa"/>
            <w:tcBorders>
              <w:top w:val="nil"/>
              <w:left w:val="nil"/>
              <w:bottom w:val="nil"/>
              <w:right w:val="nil"/>
            </w:tcBorders>
            <w:shd w:val="clear" w:color="auto" w:fill="auto"/>
            <w:noWrap/>
            <w:vAlign w:val="center"/>
            <w:hideMark/>
          </w:tcPr>
          <w:p w14:paraId="4649C886"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-52.36</w:t>
            </w:r>
          </w:p>
        </w:tc>
        <w:tc>
          <w:tcPr>
            <w:tcW w:w="900" w:type="dxa"/>
            <w:tcBorders>
              <w:top w:val="nil"/>
              <w:left w:val="nil"/>
              <w:bottom w:val="nil"/>
              <w:right w:val="nil"/>
            </w:tcBorders>
            <w:shd w:val="clear" w:color="auto" w:fill="auto"/>
            <w:noWrap/>
            <w:vAlign w:val="center"/>
            <w:hideMark/>
          </w:tcPr>
          <w:p w14:paraId="179E976C"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-24.05</w:t>
            </w:r>
          </w:p>
        </w:tc>
        <w:tc>
          <w:tcPr>
            <w:tcW w:w="1350" w:type="dxa"/>
            <w:tcBorders>
              <w:top w:val="nil"/>
              <w:left w:val="nil"/>
              <w:bottom w:val="nil"/>
              <w:right w:val="nil"/>
            </w:tcBorders>
            <w:shd w:val="clear" w:color="auto" w:fill="auto"/>
            <w:noWrap/>
            <w:vAlign w:val="center"/>
            <w:hideMark/>
          </w:tcPr>
          <w:p w14:paraId="3A23BC70"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5.5 (0.32)</w:t>
            </w:r>
          </w:p>
        </w:tc>
        <w:tc>
          <w:tcPr>
            <w:tcW w:w="1080" w:type="dxa"/>
            <w:tcBorders>
              <w:top w:val="nil"/>
              <w:left w:val="nil"/>
              <w:bottom w:val="nil"/>
              <w:right w:val="nil"/>
            </w:tcBorders>
            <w:shd w:val="clear" w:color="auto" w:fill="auto"/>
            <w:noWrap/>
            <w:vAlign w:val="center"/>
            <w:hideMark/>
          </w:tcPr>
          <w:p w14:paraId="0800E2FE"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3.2 (0.10)</w:t>
            </w:r>
          </w:p>
        </w:tc>
        <w:tc>
          <w:tcPr>
            <w:tcW w:w="1350" w:type="dxa"/>
            <w:tcBorders>
              <w:top w:val="nil"/>
              <w:left w:val="nil"/>
              <w:bottom w:val="nil"/>
              <w:right w:val="nil"/>
            </w:tcBorders>
            <w:shd w:val="clear" w:color="auto" w:fill="auto"/>
            <w:noWrap/>
            <w:vAlign w:val="center"/>
            <w:hideMark/>
          </w:tcPr>
          <w:p w14:paraId="2510D6A2"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1.1</w:t>
            </w:r>
          </w:p>
        </w:tc>
        <w:tc>
          <w:tcPr>
            <w:tcW w:w="2120" w:type="dxa"/>
            <w:tcBorders>
              <w:top w:val="nil"/>
              <w:left w:val="nil"/>
              <w:bottom w:val="nil"/>
              <w:right w:val="nil"/>
            </w:tcBorders>
            <w:shd w:val="clear" w:color="auto" w:fill="auto"/>
            <w:noWrap/>
            <w:vAlign w:val="center"/>
            <w:hideMark/>
          </w:tcPr>
          <w:p w14:paraId="1206CCB6"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A. Forest</w:t>
            </w:r>
          </w:p>
        </w:tc>
      </w:tr>
      <w:tr w:rsidR="004A28F4" w:rsidRPr="00EF5101" w14:paraId="70FD7700" w14:textId="77777777" w:rsidTr="00F25D6E">
        <w:trPr>
          <w:trHeight w:val="310"/>
        </w:trPr>
        <w:tc>
          <w:tcPr>
            <w:tcW w:w="2250" w:type="dxa"/>
            <w:tcBorders>
              <w:top w:val="nil"/>
              <w:left w:val="nil"/>
              <w:bottom w:val="nil"/>
              <w:right w:val="nil"/>
            </w:tcBorders>
            <w:shd w:val="clear" w:color="auto" w:fill="auto"/>
            <w:noWrap/>
            <w:vAlign w:val="center"/>
            <w:hideMark/>
          </w:tcPr>
          <w:p w14:paraId="48ADCD16"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Campo Verde</w:t>
            </w:r>
          </w:p>
        </w:tc>
        <w:tc>
          <w:tcPr>
            <w:tcW w:w="810" w:type="dxa"/>
            <w:tcBorders>
              <w:top w:val="nil"/>
              <w:left w:val="nil"/>
              <w:bottom w:val="nil"/>
              <w:right w:val="nil"/>
            </w:tcBorders>
            <w:shd w:val="clear" w:color="auto" w:fill="auto"/>
            <w:noWrap/>
            <w:vAlign w:val="center"/>
            <w:hideMark/>
          </w:tcPr>
          <w:p w14:paraId="4EA1AC65"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-55.41</w:t>
            </w:r>
          </w:p>
        </w:tc>
        <w:tc>
          <w:tcPr>
            <w:tcW w:w="900" w:type="dxa"/>
            <w:tcBorders>
              <w:top w:val="nil"/>
              <w:left w:val="nil"/>
              <w:bottom w:val="nil"/>
              <w:right w:val="nil"/>
            </w:tcBorders>
            <w:shd w:val="clear" w:color="auto" w:fill="auto"/>
            <w:noWrap/>
            <w:vAlign w:val="center"/>
            <w:hideMark/>
          </w:tcPr>
          <w:p w14:paraId="2B5F6BA5"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-15.81</w:t>
            </w:r>
          </w:p>
        </w:tc>
        <w:tc>
          <w:tcPr>
            <w:tcW w:w="1350" w:type="dxa"/>
            <w:tcBorders>
              <w:top w:val="nil"/>
              <w:left w:val="nil"/>
              <w:bottom w:val="nil"/>
              <w:right w:val="nil"/>
            </w:tcBorders>
            <w:shd w:val="clear" w:color="auto" w:fill="auto"/>
            <w:noWrap/>
            <w:vAlign w:val="center"/>
            <w:hideMark/>
          </w:tcPr>
          <w:p w14:paraId="06B16153"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6.9 (0.04)</w:t>
            </w:r>
          </w:p>
        </w:tc>
        <w:tc>
          <w:tcPr>
            <w:tcW w:w="1080" w:type="dxa"/>
            <w:tcBorders>
              <w:top w:val="nil"/>
              <w:left w:val="nil"/>
              <w:bottom w:val="nil"/>
              <w:right w:val="nil"/>
            </w:tcBorders>
            <w:shd w:val="clear" w:color="auto" w:fill="auto"/>
            <w:noWrap/>
            <w:vAlign w:val="center"/>
            <w:hideMark/>
          </w:tcPr>
          <w:p w14:paraId="5DEF7276"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3.1 (0.04)</w:t>
            </w:r>
          </w:p>
        </w:tc>
        <w:tc>
          <w:tcPr>
            <w:tcW w:w="1350" w:type="dxa"/>
            <w:tcBorders>
              <w:top w:val="nil"/>
              <w:left w:val="nil"/>
              <w:bottom w:val="nil"/>
              <w:right w:val="nil"/>
            </w:tcBorders>
            <w:shd w:val="clear" w:color="auto" w:fill="auto"/>
            <w:noWrap/>
            <w:vAlign w:val="center"/>
            <w:hideMark/>
          </w:tcPr>
          <w:p w14:paraId="4606F361"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2.4</w:t>
            </w:r>
          </w:p>
        </w:tc>
        <w:tc>
          <w:tcPr>
            <w:tcW w:w="2120" w:type="dxa"/>
            <w:tcBorders>
              <w:top w:val="nil"/>
              <w:left w:val="nil"/>
              <w:bottom w:val="nil"/>
              <w:right w:val="nil"/>
            </w:tcBorders>
            <w:shd w:val="clear" w:color="auto" w:fill="auto"/>
            <w:noWrap/>
            <w:vAlign w:val="center"/>
            <w:hideMark/>
          </w:tcPr>
          <w:p w14:paraId="13B3BA44" w14:textId="77777777" w:rsidR="004A28F4" w:rsidRPr="00EF5101" w:rsidRDefault="004A28F4" w:rsidP="00F25D6E">
            <w:pP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Cerrado</w:t>
            </w:r>
            <w:proofErr w:type="spellEnd"/>
          </w:p>
        </w:tc>
      </w:tr>
      <w:tr w:rsidR="004A28F4" w:rsidRPr="00EF5101" w14:paraId="0839874A" w14:textId="77777777" w:rsidTr="00F25D6E">
        <w:trPr>
          <w:trHeight w:val="310"/>
        </w:trPr>
        <w:tc>
          <w:tcPr>
            <w:tcW w:w="2250" w:type="dxa"/>
            <w:tcBorders>
              <w:top w:val="nil"/>
              <w:left w:val="nil"/>
              <w:bottom w:val="nil"/>
              <w:right w:val="nil"/>
            </w:tcBorders>
            <w:shd w:val="clear" w:color="auto" w:fill="auto"/>
            <w:noWrap/>
            <w:vAlign w:val="center"/>
            <w:hideMark/>
          </w:tcPr>
          <w:p w14:paraId="46CB32F6"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Canarana</w:t>
            </w:r>
          </w:p>
        </w:tc>
        <w:tc>
          <w:tcPr>
            <w:tcW w:w="810" w:type="dxa"/>
            <w:tcBorders>
              <w:top w:val="nil"/>
              <w:left w:val="nil"/>
              <w:bottom w:val="nil"/>
              <w:right w:val="nil"/>
            </w:tcBorders>
            <w:shd w:val="clear" w:color="auto" w:fill="auto"/>
            <w:noWrap/>
            <w:vAlign w:val="center"/>
            <w:hideMark/>
          </w:tcPr>
          <w:p w14:paraId="7C6ED9DC"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-52.27</w:t>
            </w:r>
          </w:p>
        </w:tc>
        <w:tc>
          <w:tcPr>
            <w:tcW w:w="900" w:type="dxa"/>
            <w:tcBorders>
              <w:top w:val="nil"/>
              <w:left w:val="nil"/>
              <w:bottom w:val="nil"/>
              <w:right w:val="nil"/>
            </w:tcBorders>
            <w:shd w:val="clear" w:color="auto" w:fill="auto"/>
            <w:noWrap/>
            <w:vAlign w:val="center"/>
            <w:hideMark/>
          </w:tcPr>
          <w:p w14:paraId="43A8CC9A"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-13.47</w:t>
            </w:r>
          </w:p>
        </w:tc>
        <w:tc>
          <w:tcPr>
            <w:tcW w:w="1350" w:type="dxa"/>
            <w:tcBorders>
              <w:top w:val="nil"/>
              <w:left w:val="nil"/>
              <w:bottom w:val="nil"/>
              <w:right w:val="nil"/>
            </w:tcBorders>
            <w:shd w:val="clear" w:color="auto" w:fill="auto"/>
            <w:noWrap/>
            <w:vAlign w:val="center"/>
            <w:hideMark/>
          </w:tcPr>
          <w:p w14:paraId="3DBDF734"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5.6 (0.14)</w:t>
            </w:r>
          </w:p>
        </w:tc>
        <w:tc>
          <w:tcPr>
            <w:tcW w:w="1080" w:type="dxa"/>
            <w:tcBorders>
              <w:top w:val="nil"/>
              <w:left w:val="nil"/>
              <w:bottom w:val="nil"/>
              <w:right w:val="nil"/>
            </w:tcBorders>
            <w:shd w:val="clear" w:color="auto" w:fill="auto"/>
            <w:noWrap/>
            <w:vAlign w:val="center"/>
            <w:hideMark/>
          </w:tcPr>
          <w:p w14:paraId="3BC155C4"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2.9 (0.14)</w:t>
            </w:r>
          </w:p>
        </w:tc>
        <w:tc>
          <w:tcPr>
            <w:tcW w:w="1350" w:type="dxa"/>
            <w:tcBorders>
              <w:top w:val="nil"/>
              <w:left w:val="nil"/>
              <w:bottom w:val="nil"/>
              <w:right w:val="nil"/>
            </w:tcBorders>
            <w:shd w:val="clear" w:color="auto" w:fill="auto"/>
            <w:noWrap/>
            <w:vAlign w:val="center"/>
            <w:hideMark/>
          </w:tcPr>
          <w:p w14:paraId="03040BCF"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1.6</w:t>
            </w:r>
          </w:p>
        </w:tc>
        <w:tc>
          <w:tcPr>
            <w:tcW w:w="2120" w:type="dxa"/>
            <w:tcBorders>
              <w:top w:val="nil"/>
              <w:left w:val="nil"/>
              <w:bottom w:val="nil"/>
              <w:right w:val="nil"/>
            </w:tcBorders>
            <w:shd w:val="clear" w:color="auto" w:fill="auto"/>
            <w:noWrap/>
            <w:vAlign w:val="center"/>
            <w:hideMark/>
          </w:tcPr>
          <w:p w14:paraId="4D45C23D"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A. Forest, Amazonia</w:t>
            </w:r>
          </w:p>
        </w:tc>
      </w:tr>
      <w:tr w:rsidR="004A28F4" w:rsidRPr="00EF5101" w14:paraId="3D42BA93" w14:textId="77777777" w:rsidTr="00F25D6E">
        <w:trPr>
          <w:trHeight w:val="310"/>
        </w:trPr>
        <w:tc>
          <w:tcPr>
            <w:tcW w:w="2250" w:type="dxa"/>
            <w:tcBorders>
              <w:top w:val="nil"/>
              <w:left w:val="nil"/>
              <w:bottom w:val="nil"/>
              <w:right w:val="nil"/>
            </w:tcBorders>
            <w:shd w:val="clear" w:color="auto" w:fill="auto"/>
            <w:noWrap/>
            <w:vAlign w:val="center"/>
            <w:hideMark/>
          </w:tcPr>
          <w:p w14:paraId="2207E64B"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Capinópolis</w:t>
            </w:r>
          </w:p>
        </w:tc>
        <w:tc>
          <w:tcPr>
            <w:tcW w:w="810" w:type="dxa"/>
            <w:tcBorders>
              <w:top w:val="nil"/>
              <w:left w:val="nil"/>
              <w:bottom w:val="nil"/>
              <w:right w:val="nil"/>
            </w:tcBorders>
            <w:shd w:val="clear" w:color="auto" w:fill="auto"/>
            <w:noWrap/>
            <w:vAlign w:val="center"/>
            <w:hideMark/>
          </w:tcPr>
          <w:p w14:paraId="241A9EDE"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-49.55</w:t>
            </w:r>
          </w:p>
        </w:tc>
        <w:tc>
          <w:tcPr>
            <w:tcW w:w="900" w:type="dxa"/>
            <w:tcBorders>
              <w:top w:val="nil"/>
              <w:left w:val="nil"/>
              <w:bottom w:val="nil"/>
              <w:right w:val="nil"/>
            </w:tcBorders>
            <w:shd w:val="clear" w:color="auto" w:fill="auto"/>
            <w:noWrap/>
            <w:vAlign w:val="center"/>
            <w:hideMark/>
          </w:tcPr>
          <w:p w14:paraId="2C4D7966"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-18.71</w:t>
            </w:r>
          </w:p>
        </w:tc>
        <w:tc>
          <w:tcPr>
            <w:tcW w:w="1350" w:type="dxa"/>
            <w:tcBorders>
              <w:top w:val="nil"/>
              <w:left w:val="nil"/>
              <w:bottom w:val="nil"/>
              <w:right w:val="nil"/>
            </w:tcBorders>
            <w:shd w:val="clear" w:color="auto" w:fill="auto"/>
            <w:noWrap/>
            <w:vAlign w:val="center"/>
            <w:hideMark/>
          </w:tcPr>
          <w:p w14:paraId="33371439"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5.8 (0.13)</w:t>
            </w:r>
          </w:p>
        </w:tc>
        <w:tc>
          <w:tcPr>
            <w:tcW w:w="1080" w:type="dxa"/>
            <w:tcBorders>
              <w:top w:val="nil"/>
              <w:left w:val="nil"/>
              <w:bottom w:val="nil"/>
              <w:right w:val="nil"/>
            </w:tcBorders>
            <w:shd w:val="clear" w:color="auto" w:fill="auto"/>
            <w:noWrap/>
            <w:vAlign w:val="center"/>
            <w:hideMark/>
          </w:tcPr>
          <w:p w14:paraId="630FA433"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2.9 (0.16)</w:t>
            </w:r>
          </w:p>
        </w:tc>
        <w:tc>
          <w:tcPr>
            <w:tcW w:w="1350" w:type="dxa"/>
            <w:tcBorders>
              <w:top w:val="nil"/>
              <w:left w:val="nil"/>
              <w:bottom w:val="nil"/>
              <w:right w:val="nil"/>
            </w:tcBorders>
            <w:shd w:val="clear" w:color="auto" w:fill="auto"/>
            <w:noWrap/>
            <w:vAlign w:val="center"/>
            <w:hideMark/>
          </w:tcPr>
          <w:p w14:paraId="6A1B1C08"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1.8</w:t>
            </w:r>
          </w:p>
        </w:tc>
        <w:tc>
          <w:tcPr>
            <w:tcW w:w="2120" w:type="dxa"/>
            <w:tcBorders>
              <w:top w:val="nil"/>
              <w:left w:val="nil"/>
              <w:bottom w:val="nil"/>
              <w:right w:val="nil"/>
            </w:tcBorders>
            <w:shd w:val="clear" w:color="auto" w:fill="auto"/>
            <w:noWrap/>
            <w:vAlign w:val="center"/>
            <w:hideMark/>
          </w:tcPr>
          <w:p w14:paraId="2D0F4124" w14:textId="77777777" w:rsidR="004A28F4" w:rsidRPr="00EF5101" w:rsidRDefault="004A28F4" w:rsidP="00F25D6E">
            <w:pP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Cerrado</w:t>
            </w:r>
            <w:proofErr w:type="spellEnd"/>
          </w:p>
        </w:tc>
      </w:tr>
      <w:tr w:rsidR="004A28F4" w:rsidRPr="00EF5101" w14:paraId="5D2630F2" w14:textId="77777777" w:rsidTr="00F25D6E">
        <w:trPr>
          <w:trHeight w:val="310"/>
        </w:trPr>
        <w:tc>
          <w:tcPr>
            <w:tcW w:w="2250" w:type="dxa"/>
            <w:tcBorders>
              <w:top w:val="nil"/>
              <w:left w:val="nil"/>
              <w:bottom w:val="nil"/>
              <w:right w:val="nil"/>
            </w:tcBorders>
            <w:shd w:val="clear" w:color="auto" w:fill="auto"/>
            <w:noWrap/>
            <w:vAlign w:val="center"/>
            <w:hideMark/>
          </w:tcPr>
          <w:p w14:paraId="43FC7198"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Catalão</w:t>
            </w:r>
          </w:p>
        </w:tc>
        <w:tc>
          <w:tcPr>
            <w:tcW w:w="810" w:type="dxa"/>
            <w:tcBorders>
              <w:top w:val="nil"/>
              <w:left w:val="nil"/>
              <w:bottom w:val="nil"/>
              <w:right w:val="nil"/>
            </w:tcBorders>
            <w:shd w:val="clear" w:color="auto" w:fill="auto"/>
            <w:noWrap/>
            <w:vAlign w:val="center"/>
            <w:hideMark/>
          </w:tcPr>
          <w:p w14:paraId="469EA60A"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-47.95</w:t>
            </w:r>
          </w:p>
        </w:tc>
        <w:tc>
          <w:tcPr>
            <w:tcW w:w="900" w:type="dxa"/>
            <w:tcBorders>
              <w:top w:val="nil"/>
              <w:left w:val="nil"/>
              <w:bottom w:val="nil"/>
              <w:right w:val="nil"/>
            </w:tcBorders>
            <w:shd w:val="clear" w:color="auto" w:fill="auto"/>
            <w:noWrap/>
            <w:vAlign w:val="center"/>
            <w:hideMark/>
          </w:tcPr>
          <w:p w14:paraId="4F54B4F5"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-18.18</w:t>
            </w:r>
          </w:p>
        </w:tc>
        <w:tc>
          <w:tcPr>
            <w:tcW w:w="1350" w:type="dxa"/>
            <w:tcBorders>
              <w:top w:val="nil"/>
              <w:left w:val="nil"/>
              <w:bottom w:val="nil"/>
              <w:right w:val="nil"/>
            </w:tcBorders>
            <w:shd w:val="clear" w:color="auto" w:fill="auto"/>
            <w:noWrap/>
            <w:vAlign w:val="center"/>
            <w:hideMark/>
          </w:tcPr>
          <w:p w14:paraId="7FAF0759"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6.1 (0.19)</w:t>
            </w:r>
          </w:p>
        </w:tc>
        <w:tc>
          <w:tcPr>
            <w:tcW w:w="1080" w:type="dxa"/>
            <w:tcBorders>
              <w:top w:val="nil"/>
              <w:left w:val="nil"/>
              <w:bottom w:val="nil"/>
              <w:right w:val="nil"/>
            </w:tcBorders>
            <w:shd w:val="clear" w:color="auto" w:fill="auto"/>
            <w:noWrap/>
            <w:vAlign w:val="center"/>
            <w:hideMark/>
          </w:tcPr>
          <w:p w14:paraId="78B9D432"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3.2 (0.07)</w:t>
            </w:r>
          </w:p>
        </w:tc>
        <w:tc>
          <w:tcPr>
            <w:tcW w:w="1350" w:type="dxa"/>
            <w:tcBorders>
              <w:top w:val="nil"/>
              <w:left w:val="nil"/>
              <w:bottom w:val="nil"/>
              <w:right w:val="nil"/>
            </w:tcBorders>
            <w:shd w:val="clear" w:color="auto" w:fill="auto"/>
            <w:noWrap/>
            <w:vAlign w:val="center"/>
            <w:hideMark/>
          </w:tcPr>
          <w:p w14:paraId="0C0E6D8A"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1.7</w:t>
            </w:r>
          </w:p>
        </w:tc>
        <w:tc>
          <w:tcPr>
            <w:tcW w:w="2120" w:type="dxa"/>
            <w:tcBorders>
              <w:top w:val="nil"/>
              <w:left w:val="nil"/>
              <w:bottom w:val="nil"/>
              <w:right w:val="nil"/>
            </w:tcBorders>
            <w:shd w:val="clear" w:color="auto" w:fill="auto"/>
            <w:noWrap/>
            <w:vAlign w:val="center"/>
            <w:hideMark/>
          </w:tcPr>
          <w:p w14:paraId="208D05DA" w14:textId="77777777" w:rsidR="004A28F4" w:rsidRPr="00EF5101" w:rsidRDefault="004A28F4" w:rsidP="00F25D6E">
            <w:pP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Cerrado</w:t>
            </w:r>
            <w:proofErr w:type="spellEnd"/>
          </w:p>
        </w:tc>
      </w:tr>
      <w:tr w:rsidR="004A28F4" w:rsidRPr="00EF5101" w14:paraId="403F2229" w14:textId="77777777" w:rsidTr="00F25D6E">
        <w:trPr>
          <w:trHeight w:val="310"/>
        </w:trPr>
        <w:tc>
          <w:tcPr>
            <w:tcW w:w="2250" w:type="dxa"/>
            <w:tcBorders>
              <w:top w:val="nil"/>
              <w:left w:val="nil"/>
              <w:bottom w:val="nil"/>
              <w:right w:val="nil"/>
            </w:tcBorders>
            <w:shd w:val="clear" w:color="auto" w:fill="auto"/>
            <w:noWrap/>
            <w:vAlign w:val="center"/>
            <w:hideMark/>
          </w:tcPr>
          <w:p w14:paraId="1D3088F6"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Cruz Alta</w:t>
            </w:r>
          </w:p>
        </w:tc>
        <w:tc>
          <w:tcPr>
            <w:tcW w:w="810" w:type="dxa"/>
            <w:tcBorders>
              <w:top w:val="nil"/>
              <w:left w:val="nil"/>
              <w:bottom w:val="nil"/>
              <w:right w:val="nil"/>
            </w:tcBorders>
            <w:shd w:val="clear" w:color="auto" w:fill="auto"/>
            <w:noWrap/>
            <w:vAlign w:val="center"/>
            <w:hideMark/>
          </w:tcPr>
          <w:p w14:paraId="6A02FF0F"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-53.60</w:t>
            </w:r>
          </w:p>
        </w:tc>
        <w:tc>
          <w:tcPr>
            <w:tcW w:w="900" w:type="dxa"/>
            <w:tcBorders>
              <w:top w:val="nil"/>
              <w:left w:val="nil"/>
              <w:bottom w:val="nil"/>
              <w:right w:val="nil"/>
            </w:tcBorders>
            <w:shd w:val="clear" w:color="auto" w:fill="auto"/>
            <w:noWrap/>
            <w:vAlign w:val="center"/>
            <w:hideMark/>
          </w:tcPr>
          <w:p w14:paraId="0FFFDD69"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-28.63</w:t>
            </w:r>
          </w:p>
        </w:tc>
        <w:tc>
          <w:tcPr>
            <w:tcW w:w="1350" w:type="dxa"/>
            <w:tcBorders>
              <w:top w:val="nil"/>
              <w:left w:val="nil"/>
              <w:bottom w:val="nil"/>
              <w:right w:val="nil"/>
            </w:tcBorders>
            <w:shd w:val="clear" w:color="auto" w:fill="auto"/>
            <w:noWrap/>
            <w:vAlign w:val="center"/>
            <w:hideMark/>
          </w:tcPr>
          <w:p w14:paraId="65DDBB64"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3.7 (0.65)</w:t>
            </w:r>
          </w:p>
        </w:tc>
        <w:tc>
          <w:tcPr>
            <w:tcW w:w="1080" w:type="dxa"/>
            <w:tcBorders>
              <w:top w:val="nil"/>
              <w:left w:val="nil"/>
              <w:bottom w:val="nil"/>
              <w:right w:val="nil"/>
            </w:tcBorders>
            <w:shd w:val="clear" w:color="auto" w:fill="auto"/>
            <w:noWrap/>
            <w:vAlign w:val="center"/>
            <w:hideMark/>
          </w:tcPr>
          <w:p w14:paraId="066AD8A7"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2.9 (0.28)</w:t>
            </w:r>
          </w:p>
        </w:tc>
        <w:tc>
          <w:tcPr>
            <w:tcW w:w="1350" w:type="dxa"/>
            <w:tcBorders>
              <w:top w:val="nil"/>
              <w:left w:val="nil"/>
              <w:bottom w:val="nil"/>
              <w:right w:val="nil"/>
            </w:tcBorders>
            <w:shd w:val="clear" w:color="auto" w:fill="auto"/>
            <w:noWrap/>
            <w:vAlign w:val="center"/>
            <w:hideMark/>
          </w:tcPr>
          <w:p w14:paraId="4C0632AB"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0.0</w:t>
            </w:r>
          </w:p>
        </w:tc>
        <w:tc>
          <w:tcPr>
            <w:tcW w:w="2120" w:type="dxa"/>
            <w:tcBorders>
              <w:top w:val="nil"/>
              <w:left w:val="nil"/>
              <w:bottom w:val="nil"/>
              <w:right w:val="nil"/>
            </w:tcBorders>
            <w:shd w:val="clear" w:color="auto" w:fill="auto"/>
            <w:noWrap/>
            <w:vAlign w:val="center"/>
            <w:hideMark/>
          </w:tcPr>
          <w:p w14:paraId="24D2A636"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A. Forest, Pampa</w:t>
            </w:r>
          </w:p>
        </w:tc>
      </w:tr>
      <w:tr w:rsidR="004A28F4" w:rsidRPr="00EF5101" w14:paraId="38266A0E" w14:textId="77777777" w:rsidTr="00F25D6E">
        <w:trPr>
          <w:trHeight w:val="310"/>
        </w:trPr>
        <w:tc>
          <w:tcPr>
            <w:tcW w:w="2250" w:type="dxa"/>
            <w:tcBorders>
              <w:top w:val="nil"/>
              <w:left w:val="nil"/>
              <w:bottom w:val="nil"/>
              <w:right w:val="nil"/>
            </w:tcBorders>
            <w:shd w:val="clear" w:color="auto" w:fill="auto"/>
            <w:noWrap/>
            <w:vAlign w:val="center"/>
            <w:hideMark/>
          </w:tcPr>
          <w:p w14:paraId="510E4FBE"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Gleba Celeste</w:t>
            </w:r>
          </w:p>
        </w:tc>
        <w:tc>
          <w:tcPr>
            <w:tcW w:w="810" w:type="dxa"/>
            <w:tcBorders>
              <w:top w:val="nil"/>
              <w:left w:val="nil"/>
              <w:bottom w:val="nil"/>
              <w:right w:val="nil"/>
            </w:tcBorders>
            <w:shd w:val="clear" w:color="auto" w:fill="auto"/>
            <w:noWrap/>
            <w:vAlign w:val="center"/>
            <w:hideMark/>
          </w:tcPr>
          <w:p w14:paraId="2D16057D"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-56.50</w:t>
            </w:r>
          </w:p>
        </w:tc>
        <w:tc>
          <w:tcPr>
            <w:tcW w:w="900" w:type="dxa"/>
            <w:tcBorders>
              <w:top w:val="nil"/>
              <w:left w:val="nil"/>
              <w:bottom w:val="nil"/>
              <w:right w:val="nil"/>
            </w:tcBorders>
            <w:shd w:val="clear" w:color="auto" w:fill="auto"/>
            <w:noWrap/>
            <w:vAlign w:val="center"/>
            <w:hideMark/>
          </w:tcPr>
          <w:p w14:paraId="40DD619B"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-12.20</w:t>
            </w:r>
          </w:p>
        </w:tc>
        <w:tc>
          <w:tcPr>
            <w:tcW w:w="1350" w:type="dxa"/>
            <w:tcBorders>
              <w:top w:val="nil"/>
              <w:left w:val="nil"/>
              <w:bottom w:val="nil"/>
              <w:right w:val="nil"/>
            </w:tcBorders>
            <w:shd w:val="clear" w:color="auto" w:fill="auto"/>
            <w:noWrap/>
            <w:vAlign w:val="center"/>
            <w:hideMark/>
          </w:tcPr>
          <w:p w14:paraId="07F63EF2"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5.5 (0.12)</w:t>
            </w:r>
          </w:p>
        </w:tc>
        <w:tc>
          <w:tcPr>
            <w:tcW w:w="1080" w:type="dxa"/>
            <w:tcBorders>
              <w:top w:val="nil"/>
              <w:left w:val="nil"/>
              <w:bottom w:val="nil"/>
              <w:right w:val="nil"/>
            </w:tcBorders>
            <w:shd w:val="clear" w:color="auto" w:fill="auto"/>
            <w:noWrap/>
            <w:vAlign w:val="center"/>
            <w:hideMark/>
          </w:tcPr>
          <w:p w14:paraId="0CD96FE8"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3.1 (0.07)</w:t>
            </w:r>
          </w:p>
        </w:tc>
        <w:tc>
          <w:tcPr>
            <w:tcW w:w="1350" w:type="dxa"/>
            <w:tcBorders>
              <w:top w:val="nil"/>
              <w:left w:val="nil"/>
              <w:bottom w:val="nil"/>
              <w:right w:val="nil"/>
            </w:tcBorders>
            <w:shd w:val="clear" w:color="auto" w:fill="auto"/>
            <w:noWrap/>
            <w:vAlign w:val="center"/>
            <w:hideMark/>
          </w:tcPr>
          <w:p w14:paraId="0CA6CE48"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1.3</w:t>
            </w:r>
          </w:p>
        </w:tc>
        <w:tc>
          <w:tcPr>
            <w:tcW w:w="2120" w:type="dxa"/>
            <w:tcBorders>
              <w:top w:val="nil"/>
              <w:left w:val="nil"/>
              <w:bottom w:val="nil"/>
              <w:right w:val="nil"/>
            </w:tcBorders>
            <w:shd w:val="clear" w:color="auto" w:fill="auto"/>
            <w:noWrap/>
            <w:vAlign w:val="center"/>
            <w:hideMark/>
          </w:tcPr>
          <w:p w14:paraId="76446011"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 xml:space="preserve">Amazonia, </w:t>
            </w:r>
            <w:proofErr w:type="spellStart"/>
            <w:r w:rsidRPr="00EF5101">
              <w:rPr>
                <w:rFonts w:ascii="Times New Roman" w:eastAsia="Times New Roman" w:hAnsi="Times New Roman" w:cs="Times New Roman"/>
                <w:color w:val="000000"/>
                <w:sz w:val="20"/>
                <w:szCs w:val="20"/>
              </w:rPr>
              <w:t>Cerrado</w:t>
            </w:r>
            <w:proofErr w:type="spellEnd"/>
          </w:p>
        </w:tc>
      </w:tr>
      <w:tr w:rsidR="004A28F4" w:rsidRPr="00EF5101" w14:paraId="11665B97" w14:textId="77777777" w:rsidTr="00F25D6E">
        <w:trPr>
          <w:trHeight w:val="310"/>
        </w:trPr>
        <w:tc>
          <w:tcPr>
            <w:tcW w:w="2250" w:type="dxa"/>
            <w:tcBorders>
              <w:top w:val="nil"/>
              <w:left w:val="nil"/>
              <w:bottom w:val="nil"/>
              <w:right w:val="nil"/>
            </w:tcBorders>
            <w:shd w:val="clear" w:color="auto" w:fill="auto"/>
            <w:noWrap/>
            <w:vAlign w:val="center"/>
            <w:hideMark/>
          </w:tcPr>
          <w:p w14:paraId="34BF7AEC"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Ivinhema</w:t>
            </w:r>
          </w:p>
        </w:tc>
        <w:tc>
          <w:tcPr>
            <w:tcW w:w="810" w:type="dxa"/>
            <w:tcBorders>
              <w:top w:val="nil"/>
              <w:left w:val="nil"/>
              <w:bottom w:val="nil"/>
              <w:right w:val="nil"/>
            </w:tcBorders>
            <w:shd w:val="clear" w:color="auto" w:fill="auto"/>
            <w:noWrap/>
            <w:vAlign w:val="center"/>
            <w:hideMark/>
          </w:tcPr>
          <w:p w14:paraId="30DB6F6D"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-53.81</w:t>
            </w:r>
          </w:p>
        </w:tc>
        <w:tc>
          <w:tcPr>
            <w:tcW w:w="900" w:type="dxa"/>
            <w:tcBorders>
              <w:top w:val="nil"/>
              <w:left w:val="nil"/>
              <w:bottom w:val="nil"/>
              <w:right w:val="nil"/>
            </w:tcBorders>
            <w:shd w:val="clear" w:color="auto" w:fill="auto"/>
            <w:noWrap/>
            <w:vAlign w:val="center"/>
            <w:hideMark/>
          </w:tcPr>
          <w:p w14:paraId="6D4E6B35"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-22.30</w:t>
            </w:r>
          </w:p>
        </w:tc>
        <w:tc>
          <w:tcPr>
            <w:tcW w:w="1350" w:type="dxa"/>
            <w:tcBorders>
              <w:top w:val="nil"/>
              <w:left w:val="nil"/>
              <w:bottom w:val="nil"/>
              <w:right w:val="nil"/>
            </w:tcBorders>
            <w:shd w:val="clear" w:color="auto" w:fill="auto"/>
            <w:noWrap/>
            <w:vAlign w:val="center"/>
            <w:hideMark/>
          </w:tcPr>
          <w:p w14:paraId="7473BC73"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4.2 (0.39)</w:t>
            </w:r>
          </w:p>
        </w:tc>
        <w:tc>
          <w:tcPr>
            <w:tcW w:w="1080" w:type="dxa"/>
            <w:tcBorders>
              <w:top w:val="nil"/>
              <w:left w:val="nil"/>
              <w:bottom w:val="nil"/>
              <w:right w:val="nil"/>
            </w:tcBorders>
            <w:shd w:val="clear" w:color="auto" w:fill="auto"/>
            <w:noWrap/>
            <w:vAlign w:val="center"/>
            <w:hideMark/>
          </w:tcPr>
          <w:p w14:paraId="17116CB5"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2.9 (0.14)</w:t>
            </w:r>
          </w:p>
        </w:tc>
        <w:tc>
          <w:tcPr>
            <w:tcW w:w="1350" w:type="dxa"/>
            <w:tcBorders>
              <w:top w:val="nil"/>
              <w:left w:val="nil"/>
              <w:bottom w:val="nil"/>
              <w:right w:val="nil"/>
            </w:tcBorders>
            <w:shd w:val="clear" w:color="auto" w:fill="auto"/>
            <w:noWrap/>
            <w:vAlign w:val="center"/>
            <w:hideMark/>
          </w:tcPr>
          <w:p w14:paraId="12842902"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0.5</w:t>
            </w:r>
          </w:p>
        </w:tc>
        <w:tc>
          <w:tcPr>
            <w:tcW w:w="2120" w:type="dxa"/>
            <w:tcBorders>
              <w:top w:val="nil"/>
              <w:left w:val="nil"/>
              <w:bottom w:val="nil"/>
              <w:right w:val="nil"/>
            </w:tcBorders>
            <w:shd w:val="clear" w:color="auto" w:fill="auto"/>
            <w:noWrap/>
            <w:vAlign w:val="center"/>
            <w:hideMark/>
          </w:tcPr>
          <w:p w14:paraId="7325EF9D"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 xml:space="preserve">A. Forest, </w:t>
            </w:r>
            <w:proofErr w:type="spellStart"/>
            <w:r>
              <w:rPr>
                <w:rFonts w:ascii="Times New Roman" w:eastAsia="Times New Roman" w:hAnsi="Times New Roman" w:cs="Times New Roman"/>
                <w:color w:val="000000"/>
                <w:sz w:val="20"/>
                <w:szCs w:val="20"/>
              </w:rPr>
              <w:t>Cerrado</w:t>
            </w:r>
            <w:proofErr w:type="spellEnd"/>
          </w:p>
        </w:tc>
      </w:tr>
      <w:tr w:rsidR="004A28F4" w:rsidRPr="00EF5101" w14:paraId="7F59D225" w14:textId="77777777" w:rsidTr="00F25D6E">
        <w:trPr>
          <w:trHeight w:val="310"/>
        </w:trPr>
        <w:tc>
          <w:tcPr>
            <w:tcW w:w="2250" w:type="dxa"/>
            <w:tcBorders>
              <w:top w:val="nil"/>
              <w:left w:val="nil"/>
              <w:bottom w:val="nil"/>
              <w:right w:val="nil"/>
            </w:tcBorders>
            <w:shd w:val="clear" w:color="auto" w:fill="auto"/>
            <w:noWrap/>
            <w:vAlign w:val="center"/>
            <w:hideMark/>
          </w:tcPr>
          <w:p w14:paraId="1ED46595"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Ibirubá</w:t>
            </w:r>
          </w:p>
        </w:tc>
        <w:tc>
          <w:tcPr>
            <w:tcW w:w="810" w:type="dxa"/>
            <w:tcBorders>
              <w:top w:val="nil"/>
              <w:left w:val="nil"/>
              <w:bottom w:val="nil"/>
              <w:right w:val="nil"/>
            </w:tcBorders>
            <w:shd w:val="clear" w:color="auto" w:fill="auto"/>
            <w:noWrap/>
            <w:vAlign w:val="center"/>
            <w:hideMark/>
          </w:tcPr>
          <w:p w14:paraId="5549C1AC"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-53.11</w:t>
            </w:r>
          </w:p>
        </w:tc>
        <w:tc>
          <w:tcPr>
            <w:tcW w:w="900" w:type="dxa"/>
            <w:tcBorders>
              <w:top w:val="nil"/>
              <w:left w:val="nil"/>
              <w:bottom w:val="nil"/>
              <w:right w:val="nil"/>
            </w:tcBorders>
            <w:shd w:val="clear" w:color="auto" w:fill="auto"/>
            <w:noWrap/>
            <w:vAlign w:val="center"/>
            <w:hideMark/>
          </w:tcPr>
          <w:p w14:paraId="0997B456"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-28.65</w:t>
            </w:r>
          </w:p>
        </w:tc>
        <w:tc>
          <w:tcPr>
            <w:tcW w:w="1350" w:type="dxa"/>
            <w:tcBorders>
              <w:top w:val="nil"/>
              <w:left w:val="nil"/>
              <w:bottom w:val="nil"/>
              <w:right w:val="nil"/>
            </w:tcBorders>
            <w:shd w:val="clear" w:color="auto" w:fill="auto"/>
            <w:noWrap/>
            <w:vAlign w:val="center"/>
            <w:hideMark/>
          </w:tcPr>
          <w:p w14:paraId="1BEDFA59"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4.2 (0.48)</w:t>
            </w:r>
          </w:p>
        </w:tc>
        <w:tc>
          <w:tcPr>
            <w:tcW w:w="1080" w:type="dxa"/>
            <w:tcBorders>
              <w:top w:val="nil"/>
              <w:left w:val="nil"/>
              <w:bottom w:val="nil"/>
              <w:right w:val="nil"/>
            </w:tcBorders>
            <w:shd w:val="clear" w:color="auto" w:fill="auto"/>
            <w:noWrap/>
            <w:vAlign w:val="center"/>
            <w:hideMark/>
          </w:tcPr>
          <w:p w14:paraId="13A9D72A"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2.8 (0.31)</w:t>
            </w:r>
          </w:p>
        </w:tc>
        <w:tc>
          <w:tcPr>
            <w:tcW w:w="1350" w:type="dxa"/>
            <w:tcBorders>
              <w:top w:val="nil"/>
              <w:left w:val="nil"/>
              <w:bottom w:val="nil"/>
              <w:right w:val="nil"/>
            </w:tcBorders>
            <w:shd w:val="clear" w:color="auto" w:fill="auto"/>
            <w:noWrap/>
            <w:vAlign w:val="center"/>
            <w:hideMark/>
          </w:tcPr>
          <w:p w14:paraId="75B02DE3"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0.5</w:t>
            </w:r>
          </w:p>
        </w:tc>
        <w:tc>
          <w:tcPr>
            <w:tcW w:w="2120" w:type="dxa"/>
            <w:tcBorders>
              <w:top w:val="nil"/>
              <w:left w:val="nil"/>
              <w:bottom w:val="nil"/>
              <w:right w:val="nil"/>
            </w:tcBorders>
            <w:shd w:val="clear" w:color="auto" w:fill="auto"/>
            <w:noWrap/>
            <w:vAlign w:val="center"/>
            <w:hideMark/>
          </w:tcPr>
          <w:p w14:paraId="02DD502F"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A. Forest</w:t>
            </w:r>
            <w:r>
              <w:rPr>
                <w:rFonts w:ascii="Times New Roman" w:eastAsia="Times New Roman" w:hAnsi="Times New Roman" w:cs="Times New Roman"/>
                <w:color w:val="000000"/>
                <w:sz w:val="20"/>
                <w:szCs w:val="20"/>
              </w:rPr>
              <w:t>, Pampa</w:t>
            </w:r>
          </w:p>
        </w:tc>
      </w:tr>
      <w:tr w:rsidR="004A28F4" w:rsidRPr="00EF5101" w14:paraId="45C982EF" w14:textId="77777777" w:rsidTr="00F25D6E">
        <w:trPr>
          <w:trHeight w:val="310"/>
        </w:trPr>
        <w:tc>
          <w:tcPr>
            <w:tcW w:w="2250" w:type="dxa"/>
            <w:tcBorders>
              <w:top w:val="nil"/>
              <w:left w:val="nil"/>
              <w:bottom w:val="nil"/>
              <w:right w:val="nil"/>
            </w:tcBorders>
            <w:shd w:val="clear" w:color="auto" w:fill="auto"/>
            <w:noWrap/>
            <w:vAlign w:val="center"/>
            <w:hideMark/>
          </w:tcPr>
          <w:p w14:paraId="33DFC2B1"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Irati</w:t>
            </w:r>
          </w:p>
        </w:tc>
        <w:tc>
          <w:tcPr>
            <w:tcW w:w="810" w:type="dxa"/>
            <w:tcBorders>
              <w:top w:val="nil"/>
              <w:left w:val="nil"/>
              <w:bottom w:val="nil"/>
              <w:right w:val="nil"/>
            </w:tcBorders>
            <w:shd w:val="clear" w:color="auto" w:fill="auto"/>
            <w:noWrap/>
            <w:vAlign w:val="center"/>
            <w:hideMark/>
          </w:tcPr>
          <w:p w14:paraId="2A3CC46A"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-50.63</w:t>
            </w:r>
          </w:p>
        </w:tc>
        <w:tc>
          <w:tcPr>
            <w:tcW w:w="900" w:type="dxa"/>
            <w:tcBorders>
              <w:top w:val="nil"/>
              <w:left w:val="nil"/>
              <w:bottom w:val="nil"/>
              <w:right w:val="nil"/>
            </w:tcBorders>
            <w:shd w:val="clear" w:color="auto" w:fill="auto"/>
            <w:noWrap/>
            <w:vAlign w:val="center"/>
            <w:hideMark/>
          </w:tcPr>
          <w:p w14:paraId="7847CE40"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-25.46</w:t>
            </w:r>
          </w:p>
        </w:tc>
        <w:tc>
          <w:tcPr>
            <w:tcW w:w="1350" w:type="dxa"/>
            <w:tcBorders>
              <w:top w:val="nil"/>
              <w:left w:val="nil"/>
              <w:bottom w:val="nil"/>
              <w:right w:val="nil"/>
            </w:tcBorders>
            <w:shd w:val="clear" w:color="auto" w:fill="auto"/>
            <w:noWrap/>
            <w:vAlign w:val="center"/>
            <w:hideMark/>
          </w:tcPr>
          <w:p w14:paraId="75C072D8"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5.8 (0.20)</w:t>
            </w:r>
          </w:p>
        </w:tc>
        <w:tc>
          <w:tcPr>
            <w:tcW w:w="1080" w:type="dxa"/>
            <w:tcBorders>
              <w:top w:val="nil"/>
              <w:left w:val="nil"/>
              <w:bottom w:val="nil"/>
              <w:right w:val="nil"/>
            </w:tcBorders>
            <w:shd w:val="clear" w:color="auto" w:fill="auto"/>
            <w:noWrap/>
            <w:vAlign w:val="center"/>
            <w:hideMark/>
          </w:tcPr>
          <w:p w14:paraId="7302C393"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3.3 (0.07)</w:t>
            </w:r>
          </w:p>
        </w:tc>
        <w:tc>
          <w:tcPr>
            <w:tcW w:w="1350" w:type="dxa"/>
            <w:tcBorders>
              <w:top w:val="nil"/>
              <w:left w:val="nil"/>
              <w:bottom w:val="nil"/>
              <w:right w:val="nil"/>
            </w:tcBorders>
            <w:shd w:val="clear" w:color="auto" w:fill="auto"/>
            <w:noWrap/>
            <w:vAlign w:val="center"/>
            <w:hideMark/>
          </w:tcPr>
          <w:p w14:paraId="4C15C906"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1.3</w:t>
            </w:r>
          </w:p>
        </w:tc>
        <w:tc>
          <w:tcPr>
            <w:tcW w:w="2120" w:type="dxa"/>
            <w:tcBorders>
              <w:top w:val="nil"/>
              <w:left w:val="nil"/>
              <w:bottom w:val="nil"/>
              <w:right w:val="nil"/>
            </w:tcBorders>
            <w:shd w:val="clear" w:color="auto" w:fill="auto"/>
            <w:noWrap/>
            <w:vAlign w:val="center"/>
            <w:hideMark/>
          </w:tcPr>
          <w:p w14:paraId="7ACDD74C"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A. Forest</w:t>
            </w:r>
          </w:p>
        </w:tc>
      </w:tr>
      <w:tr w:rsidR="004A28F4" w:rsidRPr="00EF5101" w14:paraId="6D27BDF6" w14:textId="77777777" w:rsidTr="00F25D6E">
        <w:trPr>
          <w:trHeight w:val="310"/>
        </w:trPr>
        <w:tc>
          <w:tcPr>
            <w:tcW w:w="2250" w:type="dxa"/>
            <w:tcBorders>
              <w:top w:val="nil"/>
              <w:left w:val="nil"/>
              <w:bottom w:val="nil"/>
              <w:right w:val="nil"/>
            </w:tcBorders>
            <w:shd w:val="clear" w:color="auto" w:fill="auto"/>
            <w:noWrap/>
            <w:vAlign w:val="center"/>
            <w:hideMark/>
          </w:tcPr>
          <w:p w14:paraId="5EB0DC45"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Iraí</w:t>
            </w:r>
          </w:p>
        </w:tc>
        <w:tc>
          <w:tcPr>
            <w:tcW w:w="810" w:type="dxa"/>
            <w:tcBorders>
              <w:top w:val="nil"/>
              <w:left w:val="nil"/>
              <w:bottom w:val="nil"/>
              <w:right w:val="nil"/>
            </w:tcBorders>
            <w:shd w:val="clear" w:color="auto" w:fill="auto"/>
            <w:noWrap/>
            <w:vAlign w:val="center"/>
            <w:hideMark/>
          </w:tcPr>
          <w:p w14:paraId="41FF2DEA"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-53.23</w:t>
            </w:r>
          </w:p>
        </w:tc>
        <w:tc>
          <w:tcPr>
            <w:tcW w:w="900" w:type="dxa"/>
            <w:tcBorders>
              <w:top w:val="nil"/>
              <w:left w:val="nil"/>
              <w:bottom w:val="nil"/>
              <w:right w:val="nil"/>
            </w:tcBorders>
            <w:shd w:val="clear" w:color="auto" w:fill="auto"/>
            <w:noWrap/>
            <w:vAlign w:val="center"/>
            <w:hideMark/>
          </w:tcPr>
          <w:p w14:paraId="75914498"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-27.18</w:t>
            </w:r>
          </w:p>
        </w:tc>
        <w:tc>
          <w:tcPr>
            <w:tcW w:w="1350" w:type="dxa"/>
            <w:tcBorders>
              <w:top w:val="nil"/>
              <w:left w:val="nil"/>
              <w:bottom w:val="nil"/>
              <w:right w:val="nil"/>
            </w:tcBorders>
            <w:shd w:val="clear" w:color="auto" w:fill="auto"/>
            <w:noWrap/>
            <w:vAlign w:val="center"/>
            <w:hideMark/>
          </w:tcPr>
          <w:p w14:paraId="61016C35"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4.0 (0.39)</w:t>
            </w:r>
          </w:p>
        </w:tc>
        <w:tc>
          <w:tcPr>
            <w:tcW w:w="1080" w:type="dxa"/>
            <w:tcBorders>
              <w:top w:val="nil"/>
              <w:left w:val="nil"/>
              <w:bottom w:val="nil"/>
              <w:right w:val="nil"/>
            </w:tcBorders>
            <w:shd w:val="clear" w:color="auto" w:fill="auto"/>
            <w:noWrap/>
            <w:vAlign w:val="center"/>
            <w:hideMark/>
          </w:tcPr>
          <w:p w14:paraId="0EA12A2A"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2.7 (0.29)</w:t>
            </w:r>
          </w:p>
        </w:tc>
        <w:tc>
          <w:tcPr>
            <w:tcW w:w="1350" w:type="dxa"/>
            <w:tcBorders>
              <w:top w:val="nil"/>
              <w:left w:val="nil"/>
              <w:bottom w:val="nil"/>
              <w:right w:val="nil"/>
            </w:tcBorders>
            <w:shd w:val="clear" w:color="auto" w:fill="auto"/>
            <w:noWrap/>
            <w:vAlign w:val="center"/>
            <w:hideMark/>
          </w:tcPr>
          <w:p w14:paraId="57DB38DD"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0.6</w:t>
            </w:r>
          </w:p>
        </w:tc>
        <w:tc>
          <w:tcPr>
            <w:tcW w:w="2120" w:type="dxa"/>
            <w:tcBorders>
              <w:top w:val="nil"/>
              <w:left w:val="nil"/>
              <w:bottom w:val="nil"/>
              <w:right w:val="nil"/>
            </w:tcBorders>
            <w:shd w:val="clear" w:color="auto" w:fill="auto"/>
            <w:noWrap/>
            <w:vAlign w:val="center"/>
            <w:hideMark/>
          </w:tcPr>
          <w:p w14:paraId="10216B8D" w14:textId="77777777" w:rsidR="004A28F4" w:rsidRPr="00EF5101" w:rsidRDefault="004A28F4" w:rsidP="00F25D6E">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Forest</w:t>
            </w:r>
          </w:p>
        </w:tc>
      </w:tr>
      <w:tr w:rsidR="004A28F4" w:rsidRPr="00EF5101" w14:paraId="4BED1910" w14:textId="77777777" w:rsidTr="00F25D6E">
        <w:trPr>
          <w:trHeight w:val="310"/>
        </w:trPr>
        <w:tc>
          <w:tcPr>
            <w:tcW w:w="2250" w:type="dxa"/>
            <w:tcBorders>
              <w:top w:val="nil"/>
              <w:left w:val="nil"/>
              <w:bottom w:val="nil"/>
              <w:right w:val="nil"/>
            </w:tcBorders>
            <w:shd w:val="clear" w:color="auto" w:fill="auto"/>
            <w:noWrap/>
            <w:vAlign w:val="center"/>
            <w:hideMark/>
          </w:tcPr>
          <w:p w14:paraId="28AF79FC"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Lagoa Vermelha</w:t>
            </w:r>
          </w:p>
        </w:tc>
        <w:tc>
          <w:tcPr>
            <w:tcW w:w="810" w:type="dxa"/>
            <w:tcBorders>
              <w:top w:val="nil"/>
              <w:left w:val="nil"/>
              <w:bottom w:val="nil"/>
              <w:right w:val="nil"/>
            </w:tcBorders>
            <w:shd w:val="clear" w:color="auto" w:fill="auto"/>
            <w:noWrap/>
            <w:vAlign w:val="center"/>
            <w:hideMark/>
          </w:tcPr>
          <w:p w14:paraId="6EE77683"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-51.50</w:t>
            </w:r>
          </w:p>
        </w:tc>
        <w:tc>
          <w:tcPr>
            <w:tcW w:w="900" w:type="dxa"/>
            <w:tcBorders>
              <w:top w:val="nil"/>
              <w:left w:val="nil"/>
              <w:bottom w:val="nil"/>
              <w:right w:val="nil"/>
            </w:tcBorders>
            <w:shd w:val="clear" w:color="auto" w:fill="auto"/>
            <w:noWrap/>
            <w:vAlign w:val="center"/>
            <w:hideMark/>
          </w:tcPr>
          <w:p w14:paraId="40BA61BF"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-28.21</w:t>
            </w:r>
          </w:p>
        </w:tc>
        <w:tc>
          <w:tcPr>
            <w:tcW w:w="1350" w:type="dxa"/>
            <w:tcBorders>
              <w:top w:val="nil"/>
              <w:left w:val="nil"/>
              <w:bottom w:val="nil"/>
              <w:right w:val="nil"/>
            </w:tcBorders>
            <w:shd w:val="clear" w:color="auto" w:fill="auto"/>
            <w:noWrap/>
            <w:vAlign w:val="center"/>
            <w:hideMark/>
          </w:tcPr>
          <w:p w14:paraId="4944B46D"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5.4 (0.31)</w:t>
            </w:r>
          </w:p>
        </w:tc>
        <w:tc>
          <w:tcPr>
            <w:tcW w:w="1080" w:type="dxa"/>
            <w:tcBorders>
              <w:top w:val="nil"/>
              <w:left w:val="nil"/>
              <w:bottom w:val="nil"/>
              <w:right w:val="nil"/>
            </w:tcBorders>
            <w:shd w:val="clear" w:color="auto" w:fill="auto"/>
            <w:noWrap/>
            <w:vAlign w:val="center"/>
            <w:hideMark/>
          </w:tcPr>
          <w:p w14:paraId="6BCAA3D8"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3.2 (0.17)</w:t>
            </w:r>
          </w:p>
        </w:tc>
        <w:tc>
          <w:tcPr>
            <w:tcW w:w="1350" w:type="dxa"/>
            <w:tcBorders>
              <w:top w:val="nil"/>
              <w:left w:val="nil"/>
              <w:bottom w:val="nil"/>
              <w:right w:val="nil"/>
            </w:tcBorders>
            <w:shd w:val="clear" w:color="auto" w:fill="auto"/>
            <w:noWrap/>
            <w:vAlign w:val="center"/>
            <w:hideMark/>
          </w:tcPr>
          <w:p w14:paraId="57FC8509"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1.1</w:t>
            </w:r>
          </w:p>
        </w:tc>
        <w:tc>
          <w:tcPr>
            <w:tcW w:w="2120" w:type="dxa"/>
            <w:tcBorders>
              <w:top w:val="nil"/>
              <w:left w:val="nil"/>
              <w:bottom w:val="nil"/>
              <w:right w:val="nil"/>
            </w:tcBorders>
            <w:shd w:val="clear" w:color="auto" w:fill="auto"/>
            <w:noWrap/>
            <w:vAlign w:val="center"/>
            <w:hideMark/>
          </w:tcPr>
          <w:p w14:paraId="0D8895F2"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A. Forest</w:t>
            </w:r>
          </w:p>
        </w:tc>
      </w:tr>
      <w:tr w:rsidR="004A28F4" w:rsidRPr="00EF5101" w14:paraId="2CC38F7F" w14:textId="77777777" w:rsidTr="00F25D6E">
        <w:trPr>
          <w:trHeight w:val="310"/>
        </w:trPr>
        <w:tc>
          <w:tcPr>
            <w:tcW w:w="2250" w:type="dxa"/>
            <w:tcBorders>
              <w:top w:val="nil"/>
              <w:left w:val="nil"/>
              <w:bottom w:val="nil"/>
              <w:right w:val="nil"/>
            </w:tcBorders>
            <w:shd w:val="clear" w:color="auto" w:fill="auto"/>
            <w:noWrap/>
            <w:vAlign w:val="center"/>
            <w:hideMark/>
          </w:tcPr>
          <w:p w14:paraId="61E764D6"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Lucas do Rio Verde</w:t>
            </w:r>
          </w:p>
        </w:tc>
        <w:tc>
          <w:tcPr>
            <w:tcW w:w="810" w:type="dxa"/>
            <w:tcBorders>
              <w:top w:val="nil"/>
              <w:left w:val="nil"/>
              <w:bottom w:val="nil"/>
              <w:right w:val="nil"/>
            </w:tcBorders>
            <w:shd w:val="clear" w:color="auto" w:fill="auto"/>
            <w:noWrap/>
            <w:vAlign w:val="center"/>
            <w:hideMark/>
          </w:tcPr>
          <w:p w14:paraId="05144069"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-55.54</w:t>
            </w:r>
          </w:p>
        </w:tc>
        <w:tc>
          <w:tcPr>
            <w:tcW w:w="900" w:type="dxa"/>
            <w:tcBorders>
              <w:top w:val="nil"/>
              <w:left w:val="nil"/>
              <w:bottom w:val="nil"/>
              <w:right w:val="nil"/>
            </w:tcBorders>
            <w:shd w:val="clear" w:color="auto" w:fill="auto"/>
            <w:noWrap/>
            <w:vAlign w:val="center"/>
            <w:hideMark/>
          </w:tcPr>
          <w:p w14:paraId="74F7A760"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-13.37</w:t>
            </w:r>
          </w:p>
        </w:tc>
        <w:tc>
          <w:tcPr>
            <w:tcW w:w="1350" w:type="dxa"/>
            <w:tcBorders>
              <w:top w:val="nil"/>
              <w:left w:val="nil"/>
              <w:bottom w:val="nil"/>
              <w:right w:val="nil"/>
            </w:tcBorders>
            <w:shd w:val="clear" w:color="auto" w:fill="auto"/>
            <w:noWrap/>
            <w:vAlign w:val="center"/>
            <w:hideMark/>
          </w:tcPr>
          <w:p w14:paraId="5BDD06A8"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6.3 (0.04)</w:t>
            </w:r>
          </w:p>
        </w:tc>
        <w:tc>
          <w:tcPr>
            <w:tcW w:w="1080" w:type="dxa"/>
            <w:tcBorders>
              <w:top w:val="nil"/>
              <w:left w:val="nil"/>
              <w:bottom w:val="nil"/>
              <w:right w:val="nil"/>
            </w:tcBorders>
            <w:shd w:val="clear" w:color="auto" w:fill="auto"/>
            <w:noWrap/>
            <w:vAlign w:val="center"/>
            <w:hideMark/>
          </w:tcPr>
          <w:p w14:paraId="495553BE"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3.2 (0.06)</w:t>
            </w:r>
          </w:p>
        </w:tc>
        <w:tc>
          <w:tcPr>
            <w:tcW w:w="1350" w:type="dxa"/>
            <w:tcBorders>
              <w:top w:val="nil"/>
              <w:left w:val="nil"/>
              <w:bottom w:val="nil"/>
              <w:right w:val="nil"/>
            </w:tcBorders>
            <w:shd w:val="clear" w:color="auto" w:fill="auto"/>
            <w:noWrap/>
            <w:vAlign w:val="center"/>
            <w:hideMark/>
          </w:tcPr>
          <w:p w14:paraId="697A6B66"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1.9</w:t>
            </w:r>
          </w:p>
        </w:tc>
        <w:tc>
          <w:tcPr>
            <w:tcW w:w="2120" w:type="dxa"/>
            <w:tcBorders>
              <w:top w:val="nil"/>
              <w:left w:val="nil"/>
              <w:bottom w:val="nil"/>
              <w:right w:val="nil"/>
            </w:tcBorders>
            <w:shd w:val="clear" w:color="auto" w:fill="auto"/>
            <w:noWrap/>
            <w:vAlign w:val="center"/>
            <w:hideMark/>
          </w:tcPr>
          <w:p w14:paraId="18771DEB" w14:textId="77777777" w:rsidR="004A28F4" w:rsidRPr="00EF5101" w:rsidRDefault="004A28F4" w:rsidP="00F25D6E">
            <w:pP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Cerrado</w:t>
            </w:r>
            <w:proofErr w:type="spellEnd"/>
            <w:r w:rsidRPr="00EF5101">
              <w:rPr>
                <w:rFonts w:ascii="Times New Roman" w:eastAsia="Times New Roman" w:hAnsi="Times New Roman" w:cs="Times New Roman"/>
                <w:color w:val="000000"/>
                <w:sz w:val="20"/>
                <w:szCs w:val="20"/>
              </w:rPr>
              <w:t>, Amazonia</w:t>
            </w:r>
          </w:p>
        </w:tc>
      </w:tr>
      <w:tr w:rsidR="004A28F4" w:rsidRPr="00EF5101" w14:paraId="2A0DF34C" w14:textId="77777777" w:rsidTr="00F25D6E">
        <w:trPr>
          <w:trHeight w:val="310"/>
        </w:trPr>
        <w:tc>
          <w:tcPr>
            <w:tcW w:w="2250" w:type="dxa"/>
            <w:tcBorders>
              <w:top w:val="nil"/>
              <w:left w:val="nil"/>
              <w:bottom w:val="nil"/>
              <w:right w:val="nil"/>
            </w:tcBorders>
            <w:shd w:val="clear" w:color="auto" w:fill="auto"/>
            <w:noWrap/>
            <w:vAlign w:val="center"/>
            <w:hideMark/>
          </w:tcPr>
          <w:p w14:paraId="6564CDC8"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Maringá</w:t>
            </w:r>
          </w:p>
        </w:tc>
        <w:tc>
          <w:tcPr>
            <w:tcW w:w="810" w:type="dxa"/>
            <w:tcBorders>
              <w:top w:val="nil"/>
              <w:left w:val="nil"/>
              <w:bottom w:val="nil"/>
              <w:right w:val="nil"/>
            </w:tcBorders>
            <w:shd w:val="clear" w:color="auto" w:fill="auto"/>
            <w:noWrap/>
            <w:vAlign w:val="center"/>
            <w:hideMark/>
          </w:tcPr>
          <w:p w14:paraId="673758E8"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-51.91</w:t>
            </w:r>
          </w:p>
        </w:tc>
        <w:tc>
          <w:tcPr>
            <w:tcW w:w="900" w:type="dxa"/>
            <w:tcBorders>
              <w:top w:val="nil"/>
              <w:left w:val="nil"/>
              <w:bottom w:val="nil"/>
              <w:right w:val="nil"/>
            </w:tcBorders>
            <w:shd w:val="clear" w:color="auto" w:fill="auto"/>
            <w:noWrap/>
            <w:vAlign w:val="center"/>
            <w:hideMark/>
          </w:tcPr>
          <w:p w14:paraId="515AA1A9"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-23.40</w:t>
            </w:r>
          </w:p>
        </w:tc>
        <w:tc>
          <w:tcPr>
            <w:tcW w:w="1350" w:type="dxa"/>
            <w:tcBorders>
              <w:top w:val="nil"/>
              <w:left w:val="nil"/>
              <w:bottom w:val="nil"/>
              <w:right w:val="nil"/>
            </w:tcBorders>
            <w:shd w:val="clear" w:color="auto" w:fill="auto"/>
            <w:noWrap/>
            <w:vAlign w:val="center"/>
            <w:hideMark/>
          </w:tcPr>
          <w:p w14:paraId="1CF8A105"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5.0 (0.38)</w:t>
            </w:r>
          </w:p>
        </w:tc>
        <w:tc>
          <w:tcPr>
            <w:tcW w:w="1080" w:type="dxa"/>
            <w:tcBorders>
              <w:top w:val="nil"/>
              <w:left w:val="nil"/>
              <w:bottom w:val="nil"/>
              <w:right w:val="nil"/>
            </w:tcBorders>
            <w:shd w:val="clear" w:color="auto" w:fill="auto"/>
            <w:noWrap/>
            <w:vAlign w:val="center"/>
            <w:hideMark/>
          </w:tcPr>
          <w:p w14:paraId="09460161"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3.0 (0.14)</w:t>
            </w:r>
          </w:p>
        </w:tc>
        <w:tc>
          <w:tcPr>
            <w:tcW w:w="1350" w:type="dxa"/>
            <w:tcBorders>
              <w:top w:val="nil"/>
              <w:left w:val="nil"/>
              <w:bottom w:val="nil"/>
              <w:right w:val="nil"/>
            </w:tcBorders>
            <w:shd w:val="clear" w:color="auto" w:fill="auto"/>
            <w:noWrap/>
            <w:vAlign w:val="center"/>
            <w:hideMark/>
          </w:tcPr>
          <w:p w14:paraId="5DAFA16E"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1.0</w:t>
            </w:r>
          </w:p>
        </w:tc>
        <w:tc>
          <w:tcPr>
            <w:tcW w:w="2120" w:type="dxa"/>
            <w:tcBorders>
              <w:top w:val="nil"/>
              <w:left w:val="nil"/>
              <w:bottom w:val="nil"/>
              <w:right w:val="nil"/>
            </w:tcBorders>
            <w:shd w:val="clear" w:color="auto" w:fill="auto"/>
            <w:noWrap/>
            <w:vAlign w:val="center"/>
            <w:hideMark/>
          </w:tcPr>
          <w:p w14:paraId="35D0E5D5"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A. Forest</w:t>
            </w:r>
          </w:p>
        </w:tc>
      </w:tr>
      <w:tr w:rsidR="004A28F4" w:rsidRPr="00EF5101" w14:paraId="64AF616A" w14:textId="77777777" w:rsidTr="00F25D6E">
        <w:trPr>
          <w:trHeight w:val="310"/>
        </w:trPr>
        <w:tc>
          <w:tcPr>
            <w:tcW w:w="2250" w:type="dxa"/>
            <w:tcBorders>
              <w:top w:val="nil"/>
              <w:left w:val="nil"/>
              <w:bottom w:val="nil"/>
              <w:right w:val="nil"/>
            </w:tcBorders>
            <w:shd w:val="clear" w:color="auto" w:fill="auto"/>
            <w:noWrap/>
            <w:vAlign w:val="center"/>
            <w:hideMark/>
          </w:tcPr>
          <w:p w14:paraId="743B790E"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Mineiros</w:t>
            </w:r>
          </w:p>
        </w:tc>
        <w:tc>
          <w:tcPr>
            <w:tcW w:w="810" w:type="dxa"/>
            <w:tcBorders>
              <w:top w:val="nil"/>
              <w:left w:val="nil"/>
              <w:bottom w:val="nil"/>
              <w:right w:val="nil"/>
            </w:tcBorders>
            <w:shd w:val="clear" w:color="auto" w:fill="auto"/>
            <w:noWrap/>
            <w:vAlign w:val="center"/>
            <w:hideMark/>
          </w:tcPr>
          <w:p w14:paraId="28A0151C"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-52.62</w:t>
            </w:r>
          </w:p>
        </w:tc>
        <w:tc>
          <w:tcPr>
            <w:tcW w:w="900" w:type="dxa"/>
            <w:tcBorders>
              <w:top w:val="nil"/>
              <w:left w:val="nil"/>
              <w:bottom w:val="nil"/>
              <w:right w:val="nil"/>
            </w:tcBorders>
            <w:shd w:val="clear" w:color="auto" w:fill="auto"/>
            <w:noWrap/>
            <w:vAlign w:val="center"/>
            <w:hideMark/>
          </w:tcPr>
          <w:p w14:paraId="205692F0"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-18.04</w:t>
            </w:r>
          </w:p>
        </w:tc>
        <w:tc>
          <w:tcPr>
            <w:tcW w:w="1350" w:type="dxa"/>
            <w:tcBorders>
              <w:top w:val="nil"/>
              <w:left w:val="nil"/>
              <w:bottom w:val="nil"/>
              <w:right w:val="nil"/>
            </w:tcBorders>
            <w:shd w:val="clear" w:color="auto" w:fill="auto"/>
            <w:noWrap/>
            <w:vAlign w:val="center"/>
            <w:hideMark/>
          </w:tcPr>
          <w:p w14:paraId="344FCAC5"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6.8 (0.05)</w:t>
            </w:r>
          </w:p>
        </w:tc>
        <w:tc>
          <w:tcPr>
            <w:tcW w:w="1080" w:type="dxa"/>
            <w:tcBorders>
              <w:top w:val="nil"/>
              <w:left w:val="nil"/>
              <w:bottom w:val="nil"/>
              <w:right w:val="nil"/>
            </w:tcBorders>
            <w:shd w:val="clear" w:color="auto" w:fill="auto"/>
            <w:noWrap/>
            <w:vAlign w:val="center"/>
            <w:hideMark/>
          </w:tcPr>
          <w:p w14:paraId="7422A947"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3.2 (0.04)</w:t>
            </w:r>
          </w:p>
        </w:tc>
        <w:tc>
          <w:tcPr>
            <w:tcW w:w="1350" w:type="dxa"/>
            <w:tcBorders>
              <w:top w:val="nil"/>
              <w:left w:val="nil"/>
              <w:bottom w:val="nil"/>
              <w:right w:val="nil"/>
            </w:tcBorders>
            <w:shd w:val="clear" w:color="auto" w:fill="auto"/>
            <w:noWrap/>
            <w:vAlign w:val="center"/>
            <w:hideMark/>
          </w:tcPr>
          <w:p w14:paraId="70C4EE18"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2.2</w:t>
            </w:r>
          </w:p>
        </w:tc>
        <w:tc>
          <w:tcPr>
            <w:tcW w:w="2120" w:type="dxa"/>
            <w:tcBorders>
              <w:top w:val="nil"/>
              <w:left w:val="nil"/>
              <w:bottom w:val="nil"/>
              <w:right w:val="nil"/>
            </w:tcBorders>
            <w:shd w:val="clear" w:color="auto" w:fill="auto"/>
            <w:noWrap/>
            <w:vAlign w:val="center"/>
            <w:hideMark/>
          </w:tcPr>
          <w:p w14:paraId="4DEEFEBC" w14:textId="77777777" w:rsidR="004A28F4" w:rsidRPr="00EF5101" w:rsidRDefault="004A28F4" w:rsidP="00F25D6E">
            <w:pP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Cerrado</w:t>
            </w:r>
            <w:proofErr w:type="spellEnd"/>
          </w:p>
        </w:tc>
      </w:tr>
      <w:tr w:rsidR="004A28F4" w:rsidRPr="00EF5101" w14:paraId="64C11D04" w14:textId="77777777" w:rsidTr="00F25D6E">
        <w:trPr>
          <w:trHeight w:val="310"/>
        </w:trPr>
        <w:tc>
          <w:tcPr>
            <w:tcW w:w="2250" w:type="dxa"/>
            <w:tcBorders>
              <w:top w:val="nil"/>
              <w:left w:val="nil"/>
              <w:bottom w:val="nil"/>
              <w:right w:val="nil"/>
            </w:tcBorders>
            <w:shd w:val="clear" w:color="auto" w:fill="auto"/>
            <w:noWrap/>
            <w:vAlign w:val="center"/>
            <w:hideMark/>
          </w:tcPr>
          <w:p w14:paraId="373907A9"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Paracatu</w:t>
            </w:r>
          </w:p>
        </w:tc>
        <w:tc>
          <w:tcPr>
            <w:tcW w:w="810" w:type="dxa"/>
            <w:tcBorders>
              <w:top w:val="nil"/>
              <w:left w:val="nil"/>
              <w:bottom w:val="nil"/>
              <w:right w:val="nil"/>
            </w:tcBorders>
            <w:shd w:val="clear" w:color="auto" w:fill="auto"/>
            <w:noWrap/>
            <w:vAlign w:val="center"/>
            <w:hideMark/>
          </w:tcPr>
          <w:p w14:paraId="21E7A44E"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-46.88</w:t>
            </w:r>
          </w:p>
        </w:tc>
        <w:tc>
          <w:tcPr>
            <w:tcW w:w="900" w:type="dxa"/>
            <w:tcBorders>
              <w:top w:val="nil"/>
              <w:left w:val="nil"/>
              <w:bottom w:val="nil"/>
              <w:right w:val="nil"/>
            </w:tcBorders>
            <w:shd w:val="clear" w:color="auto" w:fill="auto"/>
            <w:noWrap/>
            <w:vAlign w:val="center"/>
            <w:hideMark/>
          </w:tcPr>
          <w:p w14:paraId="4E9709DE"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-17.23</w:t>
            </w:r>
          </w:p>
        </w:tc>
        <w:tc>
          <w:tcPr>
            <w:tcW w:w="1350" w:type="dxa"/>
            <w:tcBorders>
              <w:top w:val="nil"/>
              <w:left w:val="nil"/>
              <w:bottom w:val="nil"/>
              <w:right w:val="nil"/>
            </w:tcBorders>
            <w:shd w:val="clear" w:color="auto" w:fill="auto"/>
            <w:noWrap/>
            <w:vAlign w:val="center"/>
            <w:hideMark/>
          </w:tcPr>
          <w:p w14:paraId="13627912"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4.9 (0.21)</w:t>
            </w:r>
          </w:p>
        </w:tc>
        <w:tc>
          <w:tcPr>
            <w:tcW w:w="1080" w:type="dxa"/>
            <w:tcBorders>
              <w:top w:val="nil"/>
              <w:left w:val="nil"/>
              <w:bottom w:val="nil"/>
              <w:right w:val="nil"/>
            </w:tcBorders>
            <w:shd w:val="clear" w:color="auto" w:fill="auto"/>
            <w:noWrap/>
            <w:vAlign w:val="center"/>
            <w:hideMark/>
          </w:tcPr>
          <w:p w14:paraId="43CB5ED6"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3.0 (0.10)</w:t>
            </w:r>
          </w:p>
        </w:tc>
        <w:tc>
          <w:tcPr>
            <w:tcW w:w="1350" w:type="dxa"/>
            <w:tcBorders>
              <w:top w:val="nil"/>
              <w:left w:val="nil"/>
              <w:bottom w:val="nil"/>
              <w:right w:val="nil"/>
            </w:tcBorders>
            <w:shd w:val="clear" w:color="auto" w:fill="auto"/>
            <w:noWrap/>
            <w:vAlign w:val="center"/>
            <w:hideMark/>
          </w:tcPr>
          <w:p w14:paraId="6C021387"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0.9</w:t>
            </w:r>
          </w:p>
        </w:tc>
        <w:tc>
          <w:tcPr>
            <w:tcW w:w="2120" w:type="dxa"/>
            <w:tcBorders>
              <w:top w:val="nil"/>
              <w:left w:val="nil"/>
              <w:bottom w:val="nil"/>
              <w:right w:val="nil"/>
            </w:tcBorders>
            <w:shd w:val="clear" w:color="auto" w:fill="auto"/>
            <w:noWrap/>
            <w:vAlign w:val="center"/>
            <w:hideMark/>
          </w:tcPr>
          <w:p w14:paraId="26B40F71" w14:textId="77777777" w:rsidR="004A28F4" w:rsidRPr="00EF5101" w:rsidRDefault="004A28F4" w:rsidP="00F25D6E">
            <w:pP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Cerrado</w:t>
            </w:r>
            <w:proofErr w:type="spellEnd"/>
          </w:p>
        </w:tc>
      </w:tr>
      <w:tr w:rsidR="004A28F4" w:rsidRPr="00EF5101" w14:paraId="4D4CF68B" w14:textId="77777777" w:rsidTr="00F25D6E">
        <w:trPr>
          <w:trHeight w:val="310"/>
        </w:trPr>
        <w:tc>
          <w:tcPr>
            <w:tcW w:w="2250" w:type="dxa"/>
            <w:tcBorders>
              <w:top w:val="nil"/>
              <w:left w:val="nil"/>
              <w:bottom w:val="nil"/>
              <w:right w:val="nil"/>
            </w:tcBorders>
            <w:shd w:val="clear" w:color="auto" w:fill="auto"/>
            <w:noWrap/>
            <w:vAlign w:val="center"/>
            <w:hideMark/>
          </w:tcPr>
          <w:p w14:paraId="5F8320C8"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Pato Branco</w:t>
            </w:r>
          </w:p>
        </w:tc>
        <w:tc>
          <w:tcPr>
            <w:tcW w:w="810" w:type="dxa"/>
            <w:tcBorders>
              <w:top w:val="nil"/>
              <w:left w:val="nil"/>
              <w:bottom w:val="nil"/>
              <w:right w:val="nil"/>
            </w:tcBorders>
            <w:shd w:val="clear" w:color="auto" w:fill="auto"/>
            <w:noWrap/>
            <w:vAlign w:val="center"/>
            <w:hideMark/>
          </w:tcPr>
          <w:p w14:paraId="448D7BF0"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-52.61</w:t>
            </w:r>
          </w:p>
        </w:tc>
        <w:tc>
          <w:tcPr>
            <w:tcW w:w="900" w:type="dxa"/>
            <w:tcBorders>
              <w:top w:val="nil"/>
              <w:left w:val="nil"/>
              <w:bottom w:val="nil"/>
              <w:right w:val="nil"/>
            </w:tcBorders>
            <w:shd w:val="clear" w:color="auto" w:fill="auto"/>
            <w:noWrap/>
            <w:vAlign w:val="center"/>
            <w:hideMark/>
          </w:tcPr>
          <w:p w14:paraId="02D87384"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-26.29</w:t>
            </w:r>
          </w:p>
        </w:tc>
        <w:tc>
          <w:tcPr>
            <w:tcW w:w="1350" w:type="dxa"/>
            <w:tcBorders>
              <w:top w:val="nil"/>
              <w:left w:val="nil"/>
              <w:bottom w:val="nil"/>
              <w:right w:val="nil"/>
            </w:tcBorders>
            <w:shd w:val="clear" w:color="auto" w:fill="auto"/>
            <w:noWrap/>
            <w:vAlign w:val="center"/>
            <w:hideMark/>
          </w:tcPr>
          <w:p w14:paraId="44D453D0"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5.6 (0.29)</w:t>
            </w:r>
          </w:p>
        </w:tc>
        <w:tc>
          <w:tcPr>
            <w:tcW w:w="1080" w:type="dxa"/>
            <w:tcBorders>
              <w:top w:val="nil"/>
              <w:left w:val="nil"/>
              <w:bottom w:val="nil"/>
              <w:right w:val="nil"/>
            </w:tcBorders>
            <w:shd w:val="clear" w:color="auto" w:fill="auto"/>
            <w:noWrap/>
            <w:vAlign w:val="center"/>
            <w:hideMark/>
          </w:tcPr>
          <w:p w14:paraId="20A029A2"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3.1 (0.18)</w:t>
            </w:r>
          </w:p>
        </w:tc>
        <w:tc>
          <w:tcPr>
            <w:tcW w:w="1350" w:type="dxa"/>
            <w:tcBorders>
              <w:top w:val="nil"/>
              <w:left w:val="nil"/>
              <w:bottom w:val="nil"/>
              <w:right w:val="nil"/>
            </w:tcBorders>
            <w:shd w:val="clear" w:color="auto" w:fill="auto"/>
            <w:noWrap/>
            <w:vAlign w:val="center"/>
            <w:hideMark/>
          </w:tcPr>
          <w:p w14:paraId="3B69F8E1"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1.4</w:t>
            </w:r>
          </w:p>
        </w:tc>
        <w:tc>
          <w:tcPr>
            <w:tcW w:w="2120" w:type="dxa"/>
            <w:tcBorders>
              <w:top w:val="nil"/>
              <w:left w:val="nil"/>
              <w:bottom w:val="nil"/>
              <w:right w:val="nil"/>
            </w:tcBorders>
            <w:shd w:val="clear" w:color="auto" w:fill="auto"/>
            <w:noWrap/>
            <w:vAlign w:val="center"/>
            <w:hideMark/>
          </w:tcPr>
          <w:p w14:paraId="6B7D9F16"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A. Forest</w:t>
            </w:r>
          </w:p>
        </w:tc>
      </w:tr>
      <w:tr w:rsidR="004A28F4" w:rsidRPr="00EF5101" w14:paraId="1BB7F346" w14:textId="77777777" w:rsidTr="00F25D6E">
        <w:trPr>
          <w:trHeight w:val="310"/>
        </w:trPr>
        <w:tc>
          <w:tcPr>
            <w:tcW w:w="2250" w:type="dxa"/>
            <w:tcBorders>
              <w:top w:val="nil"/>
              <w:left w:val="nil"/>
              <w:bottom w:val="nil"/>
              <w:right w:val="nil"/>
            </w:tcBorders>
            <w:shd w:val="clear" w:color="auto" w:fill="auto"/>
            <w:noWrap/>
            <w:vAlign w:val="center"/>
            <w:hideMark/>
          </w:tcPr>
          <w:p w14:paraId="1C9B0D89"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Ponta Porã</w:t>
            </w:r>
          </w:p>
        </w:tc>
        <w:tc>
          <w:tcPr>
            <w:tcW w:w="810" w:type="dxa"/>
            <w:tcBorders>
              <w:top w:val="nil"/>
              <w:left w:val="nil"/>
              <w:bottom w:val="nil"/>
              <w:right w:val="nil"/>
            </w:tcBorders>
            <w:shd w:val="clear" w:color="auto" w:fill="auto"/>
            <w:noWrap/>
            <w:vAlign w:val="center"/>
            <w:hideMark/>
          </w:tcPr>
          <w:p w14:paraId="03630ED9"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-55.53</w:t>
            </w:r>
          </w:p>
        </w:tc>
        <w:tc>
          <w:tcPr>
            <w:tcW w:w="900" w:type="dxa"/>
            <w:tcBorders>
              <w:top w:val="nil"/>
              <w:left w:val="nil"/>
              <w:bottom w:val="nil"/>
              <w:right w:val="nil"/>
            </w:tcBorders>
            <w:shd w:val="clear" w:color="auto" w:fill="auto"/>
            <w:noWrap/>
            <w:vAlign w:val="center"/>
            <w:hideMark/>
          </w:tcPr>
          <w:p w14:paraId="0A3D58A7"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-22.53</w:t>
            </w:r>
          </w:p>
        </w:tc>
        <w:tc>
          <w:tcPr>
            <w:tcW w:w="1350" w:type="dxa"/>
            <w:tcBorders>
              <w:top w:val="nil"/>
              <w:left w:val="nil"/>
              <w:bottom w:val="nil"/>
              <w:right w:val="nil"/>
            </w:tcBorders>
            <w:shd w:val="clear" w:color="auto" w:fill="auto"/>
            <w:noWrap/>
            <w:vAlign w:val="center"/>
            <w:hideMark/>
          </w:tcPr>
          <w:p w14:paraId="6E7EAC86"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5.4 (0.27)</w:t>
            </w:r>
          </w:p>
        </w:tc>
        <w:tc>
          <w:tcPr>
            <w:tcW w:w="1080" w:type="dxa"/>
            <w:tcBorders>
              <w:top w:val="nil"/>
              <w:left w:val="nil"/>
              <w:bottom w:val="nil"/>
              <w:right w:val="nil"/>
            </w:tcBorders>
            <w:shd w:val="clear" w:color="auto" w:fill="auto"/>
            <w:noWrap/>
            <w:vAlign w:val="center"/>
            <w:hideMark/>
          </w:tcPr>
          <w:p w14:paraId="0CAD70D1"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2.9 (0.15)</w:t>
            </w:r>
          </w:p>
        </w:tc>
        <w:tc>
          <w:tcPr>
            <w:tcW w:w="1350" w:type="dxa"/>
            <w:tcBorders>
              <w:top w:val="nil"/>
              <w:left w:val="nil"/>
              <w:bottom w:val="nil"/>
              <w:right w:val="nil"/>
            </w:tcBorders>
            <w:shd w:val="clear" w:color="auto" w:fill="auto"/>
            <w:noWrap/>
            <w:vAlign w:val="center"/>
            <w:hideMark/>
          </w:tcPr>
          <w:p w14:paraId="74CDB732"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1.4</w:t>
            </w:r>
          </w:p>
        </w:tc>
        <w:tc>
          <w:tcPr>
            <w:tcW w:w="2120" w:type="dxa"/>
            <w:tcBorders>
              <w:top w:val="nil"/>
              <w:left w:val="nil"/>
              <w:bottom w:val="nil"/>
              <w:right w:val="nil"/>
            </w:tcBorders>
            <w:shd w:val="clear" w:color="auto" w:fill="auto"/>
            <w:noWrap/>
            <w:vAlign w:val="center"/>
            <w:hideMark/>
          </w:tcPr>
          <w:p w14:paraId="12F9FEFD"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 xml:space="preserve">A. Forest, </w:t>
            </w:r>
            <w:proofErr w:type="spellStart"/>
            <w:r w:rsidRPr="00EF5101">
              <w:rPr>
                <w:rFonts w:ascii="Times New Roman" w:eastAsia="Times New Roman" w:hAnsi="Times New Roman" w:cs="Times New Roman"/>
                <w:color w:val="000000"/>
                <w:sz w:val="20"/>
                <w:szCs w:val="20"/>
              </w:rPr>
              <w:t>Cerrado</w:t>
            </w:r>
            <w:proofErr w:type="spellEnd"/>
          </w:p>
        </w:tc>
      </w:tr>
      <w:tr w:rsidR="004A28F4" w:rsidRPr="00EF5101" w14:paraId="044BDDBC" w14:textId="77777777" w:rsidTr="00F25D6E">
        <w:trPr>
          <w:trHeight w:val="310"/>
        </w:trPr>
        <w:tc>
          <w:tcPr>
            <w:tcW w:w="2250" w:type="dxa"/>
            <w:tcBorders>
              <w:top w:val="nil"/>
              <w:left w:val="nil"/>
              <w:bottom w:val="nil"/>
              <w:right w:val="nil"/>
            </w:tcBorders>
            <w:shd w:val="clear" w:color="auto" w:fill="auto"/>
            <w:noWrap/>
            <w:vAlign w:val="center"/>
            <w:hideMark/>
          </w:tcPr>
          <w:p w14:paraId="7AFC8337"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Poxoréo</w:t>
            </w:r>
          </w:p>
        </w:tc>
        <w:tc>
          <w:tcPr>
            <w:tcW w:w="810" w:type="dxa"/>
            <w:tcBorders>
              <w:top w:val="nil"/>
              <w:left w:val="nil"/>
              <w:bottom w:val="nil"/>
              <w:right w:val="nil"/>
            </w:tcBorders>
            <w:shd w:val="clear" w:color="auto" w:fill="auto"/>
            <w:noWrap/>
            <w:vAlign w:val="center"/>
            <w:hideMark/>
          </w:tcPr>
          <w:p w14:paraId="4442DD6D"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-54.38</w:t>
            </w:r>
          </w:p>
        </w:tc>
        <w:tc>
          <w:tcPr>
            <w:tcW w:w="900" w:type="dxa"/>
            <w:tcBorders>
              <w:top w:val="nil"/>
              <w:left w:val="nil"/>
              <w:bottom w:val="nil"/>
              <w:right w:val="nil"/>
            </w:tcBorders>
            <w:shd w:val="clear" w:color="auto" w:fill="auto"/>
            <w:noWrap/>
            <w:vAlign w:val="center"/>
            <w:hideMark/>
          </w:tcPr>
          <w:p w14:paraId="54356F98"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-15.83</w:t>
            </w:r>
          </w:p>
        </w:tc>
        <w:tc>
          <w:tcPr>
            <w:tcW w:w="1350" w:type="dxa"/>
            <w:tcBorders>
              <w:top w:val="nil"/>
              <w:left w:val="nil"/>
              <w:bottom w:val="nil"/>
              <w:right w:val="nil"/>
            </w:tcBorders>
            <w:shd w:val="clear" w:color="auto" w:fill="auto"/>
            <w:noWrap/>
            <w:vAlign w:val="center"/>
            <w:hideMark/>
          </w:tcPr>
          <w:p w14:paraId="2107019F"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6.4 (0.05)</w:t>
            </w:r>
          </w:p>
        </w:tc>
        <w:tc>
          <w:tcPr>
            <w:tcW w:w="1080" w:type="dxa"/>
            <w:tcBorders>
              <w:top w:val="nil"/>
              <w:left w:val="nil"/>
              <w:bottom w:val="nil"/>
              <w:right w:val="nil"/>
            </w:tcBorders>
            <w:shd w:val="clear" w:color="auto" w:fill="auto"/>
            <w:noWrap/>
            <w:vAlign w:val="center"/>
            <w:hideMark/>
          </w:tcPr>
          <w:p w14:paraId="24D5FDB7"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3.1 (0.03)</w:t>
            </w:r>
          </w:p>
        </w:tc>
        <w:tc>
          <w:tcPr>
            <w:tcW w:w="1350" w:type="dxa"/>
            <w:tcBorders>
              <w:top w:val="nil"/>
              <w:left w:val="nil"/>
              <w:bottom w:val="nil"/>
              <w:right w:val="nil"/>
            </w:tcBorders>
            <w:shd w:val="clear" w:color="auto" w:fill="auto"/>
            <w:noWrap/>
            <w:vAlign w:val="center"/>
            <w:hideMark/>
          </w:tcPr>
          <w:p w14:paraId="40731DDD"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2.1</w:t>
            </w:r>
          </w:p>
        </w:tc>
        <w:tc>
          <w:tcPr>
            <w:tcW w:w="2120" w:type="dxa"/>
            <w:tcBorders>
              <w:top w:val="nil"/>
              <w:left w:val="nil"/>
              <w:bottom w:val="nil"/>
              <w:right w:val="nil"/>
            </w:tcBorders>
            <w:shd w:val="clear" w:color="auto" w:fill="auto"/>
            <w:noWrap/>
            <w:vAlign w:val="center"/>
            <w:hideMark/>
          </w:tcPr>
          <w:p w14:paraId="1B4D6C99" w14:textId="77777777" w:rsidR="004A28F4" w:rsidRPr="00EF5101" w:rsidRDefault="004A28F4" w:rsidP="00F25D6E">
            <w:pP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Cerrado</w:t>
            </w:r>
            <w:proofErr w:type="spellEnd"/>
          </w:p>
        </w:tc>
      </w:tr>
      <w:tr w:rsidR="004A28F4" w:rsidRPr="00EF5101" w14:paraId="29D376BE" w14:textId="77777777" w:rsidTr="00F25D6E">
        <w:trPr>
          <w:trHeight w:val="310"/>
        </w:trPr>
        <w:tc>
          <w:tcPr>
            <w:tcW w:w="2250" w:type="dxa"/>
            <w:tcBorders>
              <w:top w:val="nil"/>
              <w:left w:val="nil"/>
              <w:bottom w:val="nil"/>
              <w:right w:val="nil"/>
            </w:tcBorders>
            <w:shd w:val="clear" w:color="auto" w:fill="auto"/>
            <w:noWrap/>
            <w:vAlign w:val="center"/>
            <w:hideMark/>
          </w:tcPr>
          <w:p w14:paraId="6D8638F4"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Primavera do Leste</w:t>
            </w:r>
          </w:p>
        </w:tc>
        <w:tc>
          <w:tcPr>
            <w:tcW w:w="810" w:type="dxa"/>
            <w:tcBorders>
              <w:top w:val="nil"/>
              <w:left w:val="nil"/>
              <w:bottom w:val="nil"/>
              <w:right w:val="nil"/>
            </w:tcBorders>
            <w:shd w:val="clear" w:color="auto" w:fill="auto"/>
            <w:noWrap/>
            <w:vAlign w:val="center"/>
            <w:hideMark/>
          </w:tcPr>
          <w:p w14:paraId="5143E9AB"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-54.21</w:t>
            </w:r>
          </w:p>
        </w:tc>
        <w:tc>
          <w:tcPr>
            <w:tcW w:w="900" w:type="dxa"/>
            <w:tcBorders>
              <w:top w:val="nil"/>
              <w:left w:val="nil"/>
              <w:bottom w:val="nil"/>
              <w:right w:val="nil"/>
            </w:tcBorders>
            <w:shd w:val="clear" w:color="auto" w:fill="auto"/>
            <w:noWrap/>
            <w:vAlign w:val="center"/>
            <w:hideMark/>
          </w:tcPr>
          <w:p w14:paraId="356816DE"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-14.96</w:t>
            </w:r>
          </w:p>
        </w:tc>
        <w:tc>
          <w:tcPr>
            <w:tcW w:w="1350" w:type="dxa"/>
            <w:tcBorders>
              <w:top w:val="nil"/>
              <w:left w:val="nil"/>
              <w:bottom w:val="nil"/>
              <w:right w:val="nil"/>
            </w:tcBorders>
            <w:shd w:val="clear" w:color="auto" w:fill="auto"/>
            <w:noWrap/>
            <w:vAlign w:val="center"/>
            <w:hideMark/>
          </w:tcPr>
          <w:p w14:paraId="75422301"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6.7 (0.05)</w:t>
            </w:r>
          </w:p>
        </w:tc>
        <w:tc>
          <w:tcPr>
            <w:tcW w:w="1080" w:type="dxa"/>
            <w:tcBorders>
              <w:top w:val="nil"/>
              <w:left w:val="nil"/>
              <w:bottom w:val="nil"/>
              <w:right w:val="nil"/>
            </w:tcBorders>
            <w:shd w:val="clear" w:color="auto" w:fill="auto"/>
            <w:noWrap/>
            <w:vAlign w:val="center"/>
            <w:hideMark/>
          </w:tcPr>
          <w:p w14:paraId="0545CDD6"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3.1 (0.02)</w:t>
            </w:r>
          </w:p>
        </w:tc>
        <w:tc>
          <w:tcPr>
            <w:tcW w:w="1350" w:type="dxa"/>
            <w:tcBorders>
              <w:top w:val="nil"/>
              <w:left w:val="nil"/>
              <w:bottom w:val="nil"/>
              <w:right w:val="nil"/>
            </w:tcBorders>
            <w:shd w:val="clear" w:color="auto" w:fill="auto"/>
            <w:noWrap/>
            <w:vAlign w:val="center"/>
            <w:hideMark/>
          </w:tcPr>
          <w:p w14:paraId="61F63094"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2.3</w:t>
            </w:r>
          </w:p>
        </w:tc>
        <w:tc>
          <w:tcPr>
            <w:tcW w:w="2120" w:type="dxa"/>
            <w:tcBorders>
              <w:top w:val="nil"/>
              <w:left w:val="nil"/>
              <w:bottom w:val="nil"/>
              <w:right w:val="nil"/>
            </w:tcBorders>
            <w:shd w:val="clear" w:color="auto" w:fill="auto"/>
            <w:noWrap/>
            <w:vAlign w:val="center"/>
            <w:hideMark/>
          </w:tcPr>
          <w:p w14:paraId="3CB2938E" w14:textId="77777777" w:rsidR="004A28F4" w:rsidRPr="00EF5101" w:rsidRDefault="004A28F4" w:rsidP="00F25D6E">
            <w:pP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Cerrado</w:t>
            </w:r>
            <w:proofErr w:type="spellEnd"/>
          </w:p>
        </w:tc>
      </w:tr>
      <w:tr w:rsidR="004A28F4" w:rsidRPr="00EF5101" w14:paraId="65BD00E3" w14:textId="77777777" w:rsidTr="00F25D6E">
        <w:trPr>
          <w:trHeight w:val="310"/>
        </w:trPr>
        <w:tc>
          <w:tcPr>
            <w:tcW w:w="2250" w:type="dxa"/>
            <w:tcBorders>
              <w:top w:val="nil"/>
              <w:left w:val="nil"/>
              <w:bottom w:val="nil"/>
              <w:right w:val="nil"/>
            </w:tcBorders>
            <w:shd w:val="clear" w:color="auto" w:fill="auto"/>
            <w:noWrap/>
            <w:vAlign w:val="center"/>
            <w:hideMark/>
          </w:tcPr>
          <w:p w14:paraId="307F2DCB"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Quedas do Iguaçu</w:t>
            </w:r>
          </w:p>
        </w:tc>
        <w:tc>
          <w:tcPr>
            <w:tcW w:w="810" w:type="dxa"/>
            <w:tcBorders>
              <w:top w:val="nil"/>
              <w:left w:val="nil"/>
              <w:bottom w:val="nil"/>
              <w:right w:val="nil"/>
            </w:tcBorders>
            <w:shd w:val="clear" w:color="auto" w:fill="auto"/>
            <w:noWrap/>
            <w:vAlign w:val="center"/>
            <w:hideMark/>
          </w:tcPr>
          <w:p w14:paraId="1A0C8543"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-52.96</w:t>
            </w:r>
          </w:p>
        </w:tc>
        <w:tc>
          <w:tcPr>
            <w:tcW w:w="900" w:type="dxa"/>
            <w:tcBorders>
              <w:top w:val="nil"/>
              <w:left w:val="nil"/>
              <w:bottom w:val="nil"/>
              <w:right w:val="nil"/>
            </w:tcBorders>
            <w:shd w:val="clear" w:color="auto" w:fill="auto"/>
            <w:noWrap/>
            <w:vAlign w:val="center"/>
            <w:hideMark/>
          </w:tcPr>
          <w:p w14:paraId="6D611DE0"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-25.46</w:t>
            </w:r>
          </w:p>
        </w:tc>
        <w:tc>
          <w:tcPr>
            <w:tcW w:w="1350" w:type="dxa"/>
            <w:tcBorders>
              <w:top w:val="nil"/>
              <w:left w:val="nil"/>
              <w:bottom w:val="nil"/>
              <w:right w:val="nil"/>
            </w:tcBorders>
            <w:shd w:val="clear" w:color="auto" w:fill="auto"/>
            <w:noWrap/>
            <w:vAlign w:val="center"/>
            <w:hideMark/>
          </w:tcPr>
          <w:p w14:paraId="41C3FF9A"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5.6 (0.41)</w:t>
            </w:r>
          </w:p>
        </w:tc>
        <w:tc>
          <w:tcPr>
            <w:tcW w:w="1080" w:type="dxa"/>
            <w:tcBorders>
              <w:top w:val="nil"/>
              <w:left w:val="nil"/>
              <w:bottom w:val="nil"/>
              <w:right w:val="nil"/>
            </w:tcBorders>
            <w:shd w:val="clear" w:color="auto" w:fill="auto"/>
            <w:noWrap/>
            <w:vAlign w:val="center"/>
            <w:hideMark/>
          </w:tcPr>
          <w:p w14:paraId="1731A013"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3.1 (0.17)</w:t>
            </w:r>
          </w:p>
        </w:tc>
        <w:tc>
          <w:tcPr>
            <w:tcW w:w="1350" w:type="dxa"/>
            <w:tcBorders>
              <w:top w:val="nil"/>
              <w:left w:val="nil"/>
              <w:bottom w:val="nil"/>
              <w:right w:val="nil"/>
            </w:tcBorders>
            <w:shd w:val="clear" w:color="auto" w:fill="auto"/>
            <w:noWrap/>
            <w:vAlign w:val="center"/>
            <w:hideMark/>
          </w:tcPr>
          <w:p w14:paraId="65D6A64F"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1.4</w:t>
            </w:r>
          </w:p>
        </w:tc>
        <w:tc>
          <w:tcPr>
            <w:tcW w:w="2120" w:type="dxa"/>
            <w:tcBorders>
              <w:top w:val="nil"/>
              <w:left w:val="nil"/>
              <w:bottom w:val="nil"/>
              <w:right w:val="nil"/>
            </w:tcBorders>
            <w:shd w:val="clear" w:color="auto" w:fill="auto"/>
            <w:noWrap/>
            <w:vAlign w:val="center"/>
            <w:hideMark/>
          </w:tcPr>
          <w:p w14:paraId="76B70162"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A. Forest</w:t>
            </w:r>
          </w:p>
        </w:tc>
      </w:tr>
      <w:tr w:rsidR="004A28F4" w:rsidRPr="00EF5101" w14:paraId="1EF231E3" w14:textId="77777777" w:rsidTr="00F25D6E">
        <w:trPr>
          <w:trHeight w:val="310"/>
        </w:trPr>
        <w:tc>
          <w:tcPr>
            <w:tcW w:w="2250" w:type="dxa"/>
            <w:tcBorders>
              <w:top w:val="nil"/>
              <w:left w:val="nil"/>
              <w:bottom w:val="nil"/>
              <w:right w:val="nil"/>
            </w:tcBorders>
            <w:shd w:val="clear" w:color="auto" w:fill="auto"/>
            <w:noWrap/>
            <w:vAlign w:val="center"/>
            <w:hideMark/>
          </w:tcPr>
          <w:p w14:paraId="1ED80113"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Rio Verde</w:t>
            </w:r>
          </w:p>
        </w:tc>
        <w:tc>
          <w:tcPr>
            <w:tcW w:w="810" w:type="dxa"/>
            <w:tcBorders>
              <w:top w:val="nil"/>
              <w:left w:val="nil"/>
              <w:bottom w:val="nil"/>
              <w:right w:val="nil"/>
            </w:tcBorders>
            <w:shd w:val="clear" w:color="auto" w:fill="auto"/>
            <w:noWrap/>
            <w:vAlign w:val="center"/>
            <w:hideMark/>
          </w:tcPr>
          <w:p w14:paraId="5FADEC00"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-50.91</w:t>
            </w:r>
          </w:p>
        </w:tc>
        <w:tc>
          <w:tcPr>
            <w:tcW w:w="900" w:type="dxa"/>
            <w:tcBorders>
              <w:top w:val="nil"/>
              <w:left w:val="nil"/>
              <w:bottom w:val="nil"/>
              <w:right w:val="nil"/>
            </w:tcBorders>
            <w:shd w:val="clear" w:color="auto" w:fill="auto"/>
            <w:noWrap/>
            <w:vAlign w:val="center"/>
            <w:hideMark/>
          </w:tcPr>
          <w:p w14:paraId="2E439B63"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-17.80</w:t>
            </w:r>
          </w:p>
        </w:tc>
        <w:tc>
          <w:tcPr>
            <w:tcW w:w="1350" w:type="dxa"/>
            <w:tcBorders>
              <w:top w:val="nil"/>
              <w:left w:val="nil"/>
              <w:bottom w:val="nil"/>
              <w:right w:val="nil"/>
            </w:tcBorders>
            <w:shd w:val="clear" w:color="auto" w:fill="auto"/>
            <w:noWrap/>
            <w:vAlign w:val="center"/>
            <w:hideMark/>
          </w:tcPr>
          <w:p w14:paraId="72ACE134"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6.2 (0.13)</w:t>
            </w:r>
          </w:p>
        </w:tc>
        <w:tc>
          <w:tcPr>
            <w:tcW w:w="1080" w:type="dxa"/>
            <w:tcBorders>
              <w:top w:val="nil"/>
              <w:left w:val="nil"/>
              <w:bottom w:val="nil"/>
              <w:right w:val="nil"/>
            </w:tcBorders>
            <w:shd w:val="clear" w:color="auto" w:fill="auto"/>
            <w:noWrap/>
            <w:vAlign w:val="center"/>
            <w:hideMark/>
          </w:tcPr>
          <w:p w14:paraId="6D488997"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3.0 (0.14)</w:t>
            </w:r>
          </w:p>
        </w:tc>
        <w:tc>
          <w:tcPr>
            <w:tcW w:w="1350" w:type="dxa"/>
            <w:tcBorders>
              <w:top w:val="nil"/>
              <w:left w:val="nil"/>
              <w:bottom w:val="nil"/>
              <w:right w:val="nil"/>
            </w:tcBorders>
            <w:shd w:val="clear" w:color="auto" w:fill="auto"/>
            <w:noWrap/>
            <w:vAlign w:val="center"/>
            <w:hideMark/>
          </w:tcPr>
          <w:p w14:paraId="12D34FE2"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1.9</w:t>
            </w:r>
          </w:p>
        </w:tc>
        <w:tc>
          <w:tcPr>
            <w:tcW w:w="2120" w:type="dxa"/>
            <w:tcBorders>
              <w:top w:val="nil"/>
              <w:left w:val="nil"/>
              <w:bottom w:val="nil"/>
              <w:right w:val="nil"/>
            </w:tcBorders>
            <w:shd w:val="clear" w:color="auto" w:fill="auto"/>
            <w:noWrap/>
            <w:vAlign w:val="center"/>
            <w:hideMark/>
          </w:tcPr>
          <w:p w14:paraId="4FAC457A" w14:textId="77777777" w:rsidR="004A28F4" w:rsidRPr="00EF5101" w:rsidRDefault="004A28F4" w:rsidP="00F25D6E">
            <w:pP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Cerrado</w:t>
            </w:r>
            <w:proofErr w:type="spellEnd"/>
          </w:p>
        </w:tc>
      </w:tr>
      <w:tr w:rsidR="004A28F4" w:rsidRPr="00EF5101" w14:paraId="619D46A5" w14:textId="77777777" w:rsidTr="00F25D6E">
        <w:trPr>
          <w:trHeight w:val="310"/>
        </w:trPr>
        <w:tc>
          <w:tcPr>
            <w:tcW w:w="2250" w:type="dxa"/>
            <w:tcBorders>
              <w:top w:val="nil"/>
              <w:left w:val="nil"/>
              <w:bottom w:val="nil"/>
              <w:right w:val="nil"/>
            </w:tcBorders>
            <w:shd w:val="clear" w:color="auto" w:fill="auto"/>
            <w:noWrap/>
            <w:vAlign w:val="center"/>
            <w:hideMark/>
          </w:tcPr>
          <w:p w14:paraId="4C709FC4"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Santa Carmem</w:t>
            </w:r>
          </w:p>
        </w:tc>
        <w:tc>
          <w:tcPr>
            <w:tcW w:w="810" w:type="dxa"/>
            <w:tcBorders>
              <w:top w:val="nil"/>
              <w:left w:val="nil"/>
              <w:bottom w:val="nil"/>
              <w:right w:val="nil"/>
            </w:tcBorders>
            <w:shd w:val="clear" w:color="auto" w:fill="auto"/>
            <w:noWrap/>
            <w:vAlign w:val="center"/>
            <w:hideMark/>
          </w:tcPr>
          <w:p w14:paraId="17ADF4ED"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-54.96</w:t>
            </w:r>
          </w:p>
        </w:tc>
        <w:tc>
          <w:tcPr>
            <w:tcW w:w="900" w:type="dxa"/>
            <w:tcBorders>
              <w:top w:val="nil"/>
              <w:left w:val="nil"/>
              <w:bottom w:val="nil"/>
              <w:right w:val="nil"/>
            </w:tcBorders>
            <w:shd w:val="clear" w:color="auto" w:fill="auto"/>
            <w:noWrap/>
            <w:vAlign w:val="center"/>
            <w:hideMark/>
          </w:tcPr>
          <w:p w14:paraId="0799EFF5"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-12.04</w:t>
            </w:r>
          </w:p>
        </w:tc>
        <w:tc>
          <w:tcPr>
            <w:tcW w:w="1350" w:type="dxa"/>
            <w:tcBorders>
              <w:top w:val="nil"/>
              <w:left w:val="nil"/>
              <w:bottom w:val="nil"/>
              <w:right w:val="nil"/>
            </w:tcBorders>
            <w:shd w:val="clear" w:color="auto" w:fill="auto"/>
            <w:noWrap/>
            <w:vAlign w:val="center"/>
            <w:hideMark/>
          </w:tcPr>
          <w:p w14:paraId="379744E6"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5.3 (0.15)</w:t>
            </w:r>
          </w:p>
        </w:tc>
        <w:tc>
          <w:tcPr>
            <w:tcW w:w="1080" w:type="dxa"/>
            <w:tcBorders>
              <w:top w:val="nil"/>
              <w:left w:val="nil"/>
              <w:bottom w:val="nil"/>
              <w:right w:val="nil"/>
            </w:tcBorders>
            <w:shd w:val="clear" w:color="auto" w:fill="auto"/>
            <w:noWrap/>
            <w:vAlign w:val="center"/>
            <w:hideMark/>
          </w:tcPr>
          <w:p w14:paraId="413AFC8D"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3.1 (0.06)</w:t>
            </w:r>
          </w:p>
        </w:tc>
        <w:tc>
          <w:tcPr>
            <w:tcW w:w="1350" w:type="dxa"/>
            <w:tcBorders>
              <w:top w:val="nil"/>
              <w:left w:val="nil"/>
              <w:bottom w:val="nil"/>
              <w:right w:val="nil"/>
            </w:tcBorders>
            <w:shd w:val="clear" w:color="auto" w:fill="auto"/>
            <w:noWrap/>
            <w:vAlign w:val="center"/>
            <w:hideMark/>
          </w:tcPr>
          <w:p w14:paraId="0EF794A1"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1.2</w:t>
            </w:r>
          </w:p>
        </w:tc>
        <w:tc>
          <w:tcPr>
            <w:tcW w:w="2120" w:type="dxa"/>
            <w:tcBorders>
              <w:top w:val="nil"/>
              <w:left w:val="nil"/>
              <w:bottom w:val="nil"/>
              <w:right w:val="nil"/>
            </w:tcBorders>
            <w:shd w:val="clear" w:color="auto" w:fill="auto"/>
            <w:noWrap/>
            <w:vAlign w:val="center"/>
            <w:hideMark/>
          </w:tcPr>
          <w:p w14:paraId="4B0D8B13"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Amazonia</w:t>
            </w:r>
          </w:p>
        </w:tc>
      </w:tr>
      <w:tr w:rsidR="004A28F4" w:rsidRPr="00EF5101" w14:paraId="4E2BCE83" w14:textId="77777777" w:rsidTr="00F25D6E">
        <w:trPr>
          <w:trHeight w:val="310"/>
        </w:trPr>
        <w:tc>
          <w:tcPr>
            <w:tcW w:w="2250" w:type="dxa"/>
            <w:tcBorders>
              <w:top w:val="nil"/>
              <w:left w:val="nil"/>
              <w:bottom w:val="nil"/>
              <w:right w:val="nil"/>
            </w:tcBorders>
            <w:shd w:val="clear" w:color="auto" w:fill="auto"/>
            <w:noWrap/>
            <w:vAlign w:val="center"/>
            <w:hideMark/>
          </w:tcPr>
          <w:p w14:paraId="69AC139C"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Sapezal</w:t>
            </w:r>
          </w:p>
        </w:tc>
        <w:tc>
          <w:tcPr>
            <w:tcW w:w="810" w:type="dxa"/>
            <w:tcBorders>
              <w:top w:val="nil"/>
              <w:left w:val="nil"/>
              <w:bottom w:val="nil"/>
              <w:right w:val="nil"/>
            </w:tcBorders>
            <w:shd w:val="clear" w:color="auto" w:fill="auto"/>
            <w:noWrap/>
            <w:vAlign w:val="center"/>
            <w:hideMark/>
          </w:tcPr>
          <w:p w14:paraId="0979488D"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-58.37</w:t>
            </w:r>
          </w:p>
        </w:tc>
        <w:tc>
          <w:tcPr>
            <w:tcW w:w="900" w:type="dxa"/>
            <w:tcBorders>
              <w:top w:val="nil"/>
              <w:left w:val="nil"/>
              <w:bottom w:val="nil"/>
              <w:right w:val="nil"/>
            </w:tcBorders>
            <w:shd w:val="clear" w:color="auto" w:fill="auto"/>
            <w:noWrap/>
            <w:vAlign w:val="center"/>
            <w:hideMark/>
          </w:tcPr>
          <w:p w14:paraId="0CE10CE3"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-13.46</w:t>
            </w:r>
          </w:p>
        </w:tc>
        <w:tc>
          <w:tcPr>
            <w:tcW w:w="1350" w:type="dxa"/>
            <w:tcBorders>
              <w:top w:val="nil"/>
              <w:left w:val="nil"/>
              <w:bottom w:val="nil"/>
              <w:right w:val="nil"/>
            </w:tcBorders>
            <w:shd w:val="clear" w:color="auto" w:fill="auto"/>
            <w:noWrap/>
            <w:vAlign w:val="center"/>
            <w:hideMark/>
          </w:tcPr>
          <w:p w14:paraId="30B814C4"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6.2 (0.04)</w:t>
            </w:r>
          </w:p>
        </w:tc>
        <w:tc>
          <w:tcPr>
            <w:tcW w:w="1080" w:type="dxa"/>
            <w:tcBorders>
              <w:top w:val="nil"/>
              <w:left w:val="nil"/>
              <w:bottom w:val="nil"/>
              <w:right w:val="nil"/>
            </w:tcBorders>
            <w:shd w:val="clear" w:color="auto" w:fill="auto"/>
            <w:noWrap/>
            <w:vAlign w:val="center"/>
            <w:hideMark/>
          </w:tcPr>
          <w:p w14:paraId="210174CD"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3.1 (0.04)</w:t>
            </w:r>
          </w:p>
        </w:tc>
        <w:tc>
          <w:tcPr>
            <w:tcW w:w="1350" w:type="dxa"/>
            <w:tcBorders>
              <w:top w:val="nil"/>
              <w:left w:val="nil"/>
              <w:bottom w:val="nil"/>
              <w:right w:val="nil"/>
            </w:tcBorders>
            <w:shd w:val="clear" w:color="auto" w:fill="auto"/>
            <w:noWrap/>
            <w:vAlign w:val="center"/>
            <w:hideMark/>
          </w:tcPr>
          <w:p w14:paraId="4FEAAEE5"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1.9</w:t>
            </w:r>
          </w:p>
        </w:tc>
        <w:tc>
          <w:tcPr>
            <w:tcW w:w="2120" w:type="dxa"/>
            <w:tcBorders>
              <w:top w:val="nil"/>
              <w:left w:val="nil"/>
              <w:bottom w:val="nil"/>
              <w:right w:val="nil"/>
            </w:tcBorders>
            <w:shd w:val="clear" w:color="auto" w:fill="auto"/>
            <w:noWrap/>
            <w:vAlign w:val="center"/>
            <w:hideMark/>
          </w:tcPr>
          <w:p w14:paraId="79445989" w14:textId="77777777" w:rsidR="004A28F4" w:rsidRPr="00EF5101" w:rsidRDefault="004A28F4" w:rsidP="00F25D6E">
            <w:pP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Cerrado</w:t>
            </w:r>
            <w:proofErr w:type="spellEnd"/>
            <w:r w:rsidRPr="00EF5101">
              <w:rPr>
                <w:rFonts w:ascii="Times New Roman" w:eastAsia="Times New Roman" w:hAnsi="Times New Roman" w:cs="Times New Roman"/>
                <w:color w:val="000000"/>
                <w:sz w:val="20"/>
                <w:szCs w:val="20"/>
              </w:rPr>
              <w:t>, Amazonia</w:t>
            </w:r>
          </w:p>
        </w:tc>
      </w:tr>
      <w:tr w:rsidR="004A28F4" w:rsidRPr="00EF5101" w14:paraId="0384EAEE" w14:textId="77777777" w:rsidTr="00F25D6E">
        <w:trPr>
          <w:trHeight w:val="310"/>
        </w:trPr>
        <w:tc>
          <w:tcPr>
            <w:tcW w:w="2250" w:type="dxa"/>
            <w:tcBorders>
              <w:top w:val="nil"/>
              <w:left w:val="nil"/>
              <w:bottom w:val="nil"/>
              <w:right w:val="nil"/>
            </w:tcBorders>
            <w:shd w:val="clear" w:color="auto" w:fill="auto"/>
            <w:noWrap/>
            <w:vAlign w:val="center"/>
            <w:hideMark/>
          </w:tcPr>
          <w:p w14:paraId="019E473E" w14:textId="77777777" w:rsidR="004A28F4" w:rsidRPr="00EF5101" w:rsidRDefault="004A28F4" w:rsidP="00F25D6E">
            <w:pPr>
              <w:rPr>
                <w:rFonts w:ascii="Times New Roman" w:eastAsia="Times New Roman" w:hAnsi="Times New Roman" w:cs="Times New Roman"/>
                <w:color w:val="000000"/>
                <w:sz w:val="20"/>
                <w:szCs w:val="20"/>
                <w:lang w:val="es-AR"/>
              </w:rPr>
            </w:pPr>
            <w:r w:rsidRPr="00EF5101">
              <w:rPr>
                <w:rFonts w:ascii="Times New Roman" w:eastAsia="Times New Roman" w:hAnsi="Times New Roman" w:cs="Times New Roman"/>
                <w:color w:val="000000"/>
                <w:sz w:val="20"/>
                <w:szCs w:val="20"/>
                <w:lang w:val="pt-BR"/>
              </w:rPr>
              <w:t>São José do Rio Claro</w:t>
            </w:r>
          </w:p>
        </w:tc>
        <w:tc>
          <w:tcPr>
            <w:tcW w:w="810" w:type="dxa"/>
            <w:tcBorders>
              <w:top w:val="nil"/>
              <w:left w:val="nil"/>
              <w:bottom w:val="nil"/>
              <w:right w:val="nil"/>
            </w:tcBorders>
            <w:shd w:val="clear" w:color="auto" w:fill="auto"/>
            <w:noWrap/>
            <w:vAlign w:val="center"/>
            <w:hideMark/>
          </w:tcPr>
          <w:p w14:paraId="301FCC39"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-56.71</w:t>
            </w:r>
          </w:p>
        </w:tc>
        <w:tc>
          <w:tcPr>
            <w:tcW w:w="900" w:type="dxa"/>
            <w:tcBorders>
              <w:top w:val="nil"/>
              <w:left w:val="nil"/>
              <w:bottom w:val="nil"/>
              <w:right w:val="nil"/>
            </w:tcBorders>
            <w:shd w:val="clear" w:color="auto" w:fill="auto"/>
            <w:noWrap/>
            <w:vAlign w:val="center"/>
            <w:hideMark/>
          </w:tcPr>
          <w:p w14:paraId="4EEA711D"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-13.43</w:t>
            </w:r>
          </w:p>
        </w:tc>
        <w:tc>
          <w:tcPr>
            <w:tcW w:w="1350" w:type="dxa"/>
            <w:tcBorders>
              <w:top w:val="nil"/>
              <w:left w:val="nil"/>
              <w:bottom w:val="nil"/>
              <w:right w:val="nil"/>
            </w:tcBorders>
            <w:shd w:val="clear" w:color="auto" w:fill="auto"/>
            <w:noWrap/>
            <w:vAlign w:val="center"/>
            <w:hideMark/>
          </w:tcPr>
          <w:p w14:paraId="130232AD"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5.9 (0.12)</w:t>
            </w:r>
          </w:p>
        </w:tc>
        <w:tc>
          <w:tcPr>
            <w:tcW w:w="1080" w:type="dxa"/>
            <w:tcBorders>
              <w:top w:val="nil"/>
              <w:left w:val="nil"/>
              <w:bottom w:val="nil"/>
              <w:right w:val="nil"/>
            </w:tcBorders>
            <w:shd w:val="clear" w:color="auto" w:fill="auto"/>
            <w:noWrap/>
            <w:vAlign w:val="center"/>
            <w:hideMark/>
          </w:tcPr>
          <w:p w14:paraId="565EDD6E"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3.0 (0.04)</w:t>
            </w:r>
          </w:p>
        </w:tc>
        <w:tc>
          <w:tcPr>
            <w:tcW w:w="1350" w:type="dxa"/>
            <w:tcBorders>
              <w:top w:val="nil"/>
              <w:left w:val="nil"/>
              <w:bottom w:val="nil"/>
              <w:right w:val="nil"/>
            </w:tcBorders>
            <w:shd w:val="clear" w:color="auto" w:fill="auto"/>
            <w:noWrap/>
            <w:vAlign w:val="center"/>
            <w:hideMark/>
          </w:tcPr>
          <w:p w14:paraId="1061A2D9"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1.7</w:t>
            </w:r>
          </w:p>
        </w:tc>
        <w:tc>
          <w:tcPr>
            <w:tcW w:w="2120" w:type="dxa"/>
            <w:tcBorders>
              <w:top w:val="nil"/>
              <w:left w:val="nil"/>
              <w:bottom w:val="nil"/>
              <w:right w:val="nil"/>
            </w:tcBorders>
            <w:shd w:val="clear" w:color="auto" w:fill="auto"/>
            <w:noWrap/>
            <w:vAlign w:val="center"/>
            <w:hideMark/>
          </w:tcPr>
          <w:p w14:paraId="0CB1292A" w14:textId="77777777" w:rsidR="004A28F4" w:rsidRPr="00EF5101" w:rsidRDefault="004A28F4" w:rsidP="00F25D6E">
            <w:pP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Cerrado</w:t>
            </w:r>
            <w:proofErr w:type="spellEnd"/>
            <w:r w:rsidRPr="00EF5101">
              <w:rPr>
                <w:rFonts w:ascii="Times New Roman" w:eastAsia="Times New Roman" w:hAnsi="Times New Roman" w:cs="Times New Roman"/>
                <w:color w:val="000000"/>
                <w:sz w:val="20"/>
                <w:szCs w:val="20"/>
              </w:rPr>
              <w:t>, Amazonia</w:t>
            </w:r>
          </w:p>
        </w:tc>
      </w:tr>
      <w:tr w:rsidR="004A28F4" w:rsidRPr="00EF5101" w14:paraId="5B431A74" w14:textId="77777777" w:rsidTr="00F25D6E">
        <w:trPr>
          <w:trHeight w:val="310"/>
        </w:trPr>
        <w:tc>
          <w:tcPr>
            <w:tcW w:w="2250" w:type="dxa"/>
            <w:tcBorders>
              <w:top w:val="nil"/>
              <w:left w:val="nil"/>
              <w:bottom w:val="nil"/>
              <w:right w:val="nil"/>
            </w:tcBorders>
            <w:shd w:val="clear" w:color="auto" w:fill="auto"/>
            <w:noWrap/>
            <w:vAlign w:val="center"/>
            <w:hideMark/>
          </w:tcPr>
          <w:p w14:paraId="1D35688E"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São Luiz Gonzaga</w:t>
            </w:r>
          </w:p>
        </w:tc>
        <w:tc>
          <w:tcPr>
            <w:tcW w:w="810" w:type="dxa"/>
            <w:tcBorders>
              <w:top w:val="nil"/>
              <w:left w:val="nil"/>
              <w:bottom w:val="nil"/>
              <w:right w:val="nil"/>
            </w:tcBorders>
            <w:shd w:val="clear" w:color="auto" w:fill="auto"/>
            <w:noWrap/>
            <w:vAlign w:val="center"/>
            <w:hideMark/>
          </w:tcPr>
          <w:p w14:paraId="24F8DCFD"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-55.01</w:t>
            </w:r>
          </w:p>
        </w:tc>
        <w:tc>
          <w:tcPr>
            <w:tcW w:w="900" w:type="dxa"/>
            <w:tcBorders>
              <w:top w:val="nil"/>
              <w:left w:val="nil"/>
              <w:bottom w:val="nil"/>
              <w:right w:val="nil"/>
            </w:tcBorders>
            <w:shd w:val="clear" w:color="auto" w:fill="auto"/>
            <w:noWrap/>
            <w:vAlign w:val="center"/>
            <w:hideMark/>
          </w:tcPr>
          <w:p w14:paraId="7A42A1BC"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-28.40</w:t>
            </w:r>
          </w:p>
        </w:tc>
        <w:tc>
          <w:tcPr>
            <w:tcW w:w="1350" w:type="dxa"/>
            <w:tcBorders>
              <w:top w:val="nil"/>
              <w:left w:val="nil"/>
              <w:bottom w:val="nil"/>
              <w:right w:val="nil"/>
            </w:tcBorders>
            <w:shd w:val="clear" w:color="auto" w:fill="auto"/>
            <w:noWrap/>
            <w:vAlign w:val="center"/>
            <w:hideMark/>
          </w:tcPr>
          <w:p w14:paraId="6943A29B"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3.1 (0.80)</w:t>
            </w:r>
          </w:p>
        </w:tc>
        <w:tc>
          <w:tcPr>
            <w:tcW w:w="1080" w:type="dxa"/>
            <w:tcBorders>
              <w:top w:val="nil"/>
              <w:left w:val="nil"/>
              <w:bottom w:val="nil"/>
              <w:right w:val="nil"/>
            </w:tcBorders>
            <w:shd w:val="clear" w:color="auto" w:fill="auto"/>
            <w:noWrap/>
            <w:vAlign w:val="center"/>
            <w:hideMark/>
          </w:tcPr>
          <w:p w14:paraId="62C1F125"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2.3 (0.40)</w:t>
            </w:r>
          </w:p>
        </w:tc>
        <w:tc>
          <w:tcPr>
            <w:tcW w:w="1350" w:type="dxa"/>
            <w:tcBorders>
              <w:top w:val="nil"/>
              <w:left w:val="nil"/>
              <w:bottom w:val="nil"/>
              <w:right w:val="nil"/>
            </w:tcBorders>
            <w:shd w:val="clear" w:color="auto" w:fill="auto"/>
            <w:noWrap/>
            <w:vAlign w:val="center"/>
            <w:hideMark/>
          </w:tcPr>
          <w:p w14:paraId="454CF44E"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0.2</w:t>
            </w:r>
          </w:p>
        </w:tc>
        <w:tc>
          <w:tcPr>
            <w:tcW w:w="2120" w:type="dxa"/>
            <w:tcBorders>
              <w:top w:val="nil"/>
              <w:left w:val="nil"/>
              <w:bottom w:val="nil"/>
              <w:right w:val="nil"/>
            </w:tcBorders>
            <w:shd w:val="clear" w:color="auto" w:fill="auto"/>
            <w:noWrap/>
            <w:vAlign w:val="center"/>
            <w:hideMark/>
          </w:tcPr>
          <w:p w14:paraId="34452256"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Pampa, A. Forest</w:t>
            </w:r>
          </w:p>
        </w:tc>
      </w:tr>
      <w:tr w:rsidR="004A28F4" w:rsidRPr="00EF5101" w14:paraId="4857659C" w14:textId="77777777" w:rsidTr="00F25D6E">
        <w:trPr>
          <w:trHeight w:val="310"/>
        </w:trPr>
        <w:tc>
          <w:tcPr>
            <w:tcW w:w="2250" w:type="dxa"/>
            <w:tcBorders>
              <w:top w:val="nil"/>
              <w:left w:val="nil"/>
              <w:bottom w:val="nil"/>
              <w:right w:val="nil"/>
            </w:tcBorders>
            <w:shd w:val="clear" w:color="auto" w:fill="auto"/>
            <w:noWrap/>
            <w:vAlign w:val="center"/>
            <w:hideMark/>
          </w:tcPr>
          <w:p w14:paraId="385AAC7B"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São Pedro do Iguaçu</w:t>
            </w:r>
          </w:p>
        </w:tc>
        <w:tc>
          <w:tcPr>
            <w:tcW w:w="810" w:type="dxa"/>
            <w:tcBorders>
              <w:top w:val="nil"/>
              <w:left w:val="nil"/>
              <w:bottom w:val="nil"/>
              <w:right w:val="nil"/>
            </w:tcBorders>
            <w:shd w:val="clear" w:color="auto" w:fill="auto"/>
            <w:noWrap/>
            <w:vAlign w:val="center"/>
            <w:hideMark/>
          </w:tcPr>
          <w:p w14:paraId="0997CA72"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-53.71</w:t>
            </w:r>
          </w:p>
        </w:tc>
        <w:tc>
          <w:tcPr>
            <w:tcW w:w="900" w:type="dxa"/>
            <w:tcBorders>
              <w:top w:val="nil"/>
              <w:left w:val="nil"/>
              <w:bottom w:val="nil"/>
              <w:right w:val="nil"/>
            </w:tcBorders>
            <w:shd w:val="clear" w:color="auto" w:fill="auto"/>
            <w:noWrap/>
            <w:vAlign w:val="center"/>
            <w:hideMark/>
          </w:tcPr>
          <w:p w14:paraId="1F3E3023"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-24.96</w:t>
            </w:r>
          </w:p>
        </w:tc>
        <w:tc>
          <w:tcPr>
            <w:tcW w:w="1350" w:type="dxa"/>
            <w:tcBorders>
              <w:top w:val="nil"/>
              <w:left w:val="nil"/>
              <w:bottom w:val="nil"/>
              <w:right w:val="nil"/>
            </w:tcBorders>
            <w:shd w:val="clear" w:color="auto" w:fill="auto"/>
            <w:noWrap/>
            <w:vAlign w:val="center"/>
            <w:hideMark/>
          </w:tcPr>
          <w:p w14:paraId="2FC97573"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4.9 (0.45)</w:t>
            </w:r>
          </w:p>
        </w:tc>
        <w:tc>
          <w:tcPr>
            <w:tcW w:w="1080" w:type="dxa"/>
            <w:tcBorders>
              <w:top w:val="nil"/>
              <w:left w:val="nil"/>
              <w:bottom w:val="nil"/>
              <w:right w:val="nil"/>
            </w:tcBorders>
            <w:shd w:val="clear" w:color="auto" w:fill="auto"/>
            <w:noWrap/>
            <w:vAlign w:val="center"/>
            <w:hideMark/>
          </w:tcPr>
          <w:p w14:paraId="5EAB823C"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3.3 (0.21)</w:t>
            </w:r>
          </w:p>
        </w:tc>
        <w:tc>
          <w:tcPr>
            <w:tcW w:w="1350" w:type="dxa"/>
            <w:tcBorders>
              <w:top w:val="nil"/>
              <w:left w:val="nil"/>
              <w:bottom w:val="nil"/>
              <w:right w:val="nil"/>
            </w:tcBorders>
            <w:shd w:val="clear" w:color="auto" w:fill="auto"/>
            <w:noWrap/>
            <w:vAlign w:val="center"/>
            <w:hideMark/>
          </w:tcPr>
          <w:p w14:paraId="74B0203E"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0.6</w:t>
            </w:r>
          </w:p>
        </w:tc>
        <w:tc>
          <w:tcPr>
            <w:tcW w:w="2120" w:type="dxa"/>
            <w:tcBorders>
              <w:top w:val="nil"/>
              <w:left w:val="nil"/>
              <w:bottom w:val="nil"/>
              <w:right w:val="nil"/>
            </w:tcBorders>
            <w:shd w:val="clear" w:color="auto" w:fill="auto"/>
            <w:noWrap/>
            <w:vAlign w:val="center"/>
            <w:hideMark/>
          </w:tcPr>
          <w:p w14:paraId="23D1F2AC"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A. Forest</w:t>
            </w:r>
          </w:p>
        </w:tc>
      </w:tr>
      <w:tr w:rsidR="004A28F4" w:rsidRPr="00EF5101" w14:paraId="4BD9F1B0" w14:textId="77777777" w:rsidTr="00F25D6E">
        <w:trPr>
          <w:trHeight w:val="310"/>
        </w:trPr>
        <w:tc>
          <w:tcPr>
            <w:tcW w:w="2250" w:type="dxa"/>
            <w:tcBorders>
              <w:top w:val="nil"/>
              <w:left w:val="nil"/>
              <w:bottom w:val="nil"/>
              <w:right w:val="nil"/>
            </w:tcBorders>
            <w:shd w:val="clear" w:color="auto" w:fill="auto"/>
            <w:noWrap/>
            <w:vAlign w:val="center"/>
            <w:hideMark/>
          </w:tcPr>
          <w:p w14:paraId="5BE1E331"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Taguatinga</w:t>
            </w:r>
          </w:p>
        </w:tc>
        <w:tc>
          <w:tcPr>
            <w:tcW w:w="810" w:type="dxa"/>
            <w:tcBorders>
              <w:top w:val="nil"/>
              <w:left w:val="nil"/>
              <w:bottom w:val="nil"/>
              <w:right w:val="nil"/>
            </w:tcBorders>
            <w:shd w:val="clear" w:color="auto" w:fill="auto"/>
            <w:noWrap/>
            <w:vAlign w:val="center"/>
            <w:hideMark/>
          </w:tcPr>
          <w:p w14:paraId="03D5C09F"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-46.41</w:t>
            </w:r>
          </w:p>
        </w:tc>
        <w:tc>
          <w:tcPr>
            <w:tcW w:w="900" w:type="dxa"/>
            <w:tcBorders>
              <w:top w:val="nil"/>
              <w:left w:val="nil"/>
              <w:bottom w:val="nil"/>
              <w:right w:val="nil"/>
            </w:tcBorders>
            <w:shd w:val="clear" w:color="auto" w:fill="auto"/>
            <w:noWrap/>
            <w:vAlign w:val="center"/>
            <w:hideMark/>
          </w:tcPr>
          <w:p w14:paraId="3A4B43DE"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-12.40</w:t>
            </w:r>
          </w:p>
        </w:tc>
        <w:tc>
          <w:tcPr>
            <w:tcW w:w="1350" w:type="dxa"/>
            <w:tcBorders>
              <w:top w:val="nil"/>
              <w:left w:val="nil"/>
              <w:bottom w:val="nil"/>
              <w:right w:val="nil"/>
            </w:tcBorders>
            <w:shd w:val="clear" w:color="auto" w:fill="auto"/>
            <w:noWrap/>
            <w:vAlign w:val="center"/>
            <w:hideMark/>
          </w:tcPr>
          <w:p w14:paraId="747766A6"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5.3 (0.20)</w:t>
            </w:r>
          </w:p>
        </w:tc>
        <w:tc>
          <w:tcPr>
            <w:tcW w:w="1080" w:type="dxa"/>
            <w:tcBorders>
              <w:top w:val="nil"/>
              <w:left w:val="nil"/>
              <w:bottom w:val="nil"/>
              <w:right w:val="nil"/>
            </w:tcBorders>
            <w:shd w:val="clear" w:color="auto" w:fill="auto"/>
            <w:noWrap/>
            <w:vAlign w:val="center"/>
            <w:hideMark/>
          </w:tcPr>
          <w:p w14:paraId="23A9E7B1"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2.8 (0.19)</w:t>
            </w:r>
          </w:p>
        </w:tc>
        <w:tc>
          <w:tcPr>
            <w:tcW w:w="1350" w:type="dxa"/>
            <w:tcBorders>
              <w:top w:val="nil"/>
              <w:left w:val="nil"/>
              <w:bottom w:val="nil"/>
              <w:right w:val="nil"/>
            </w:tcBorders>
            <w:shd w:val="clear" w:color="auto" w:fill="auto"/>
            <w:noWrap/>
            <w:vAlign w:val="center"/>
            <w:hideMark/>
          </w:tcPr>
          <w:p w14:paraId="482A2EAB"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1.5</w:t>
            </w:r>
          </w:p>
        </w:tc>
        <w:tc>
          <w:tcPr>
            <w:tcW w:w="2120" w:type="dxa"/>
            <w:tcBorders>
              <w:top w:val="nil"/>
              <w:left w:val="nil"/>
              <w:bottom w:val="nil"/>
              <w:right w:val="nil"/>
            </w:tcBorders>
            <w:shd w:val="clear" w:color="auto" w:fill="auto"/>
            <w:noWrap/>
            <w:vAlign w:val="center"/>
            <w:hideMark/>
          </w:tcPr>
          <w:p w14:paraId="154D26E6" w14:textId="77777777" w:rsidR="004A28F4" w:rsidRPr="00EF5101" w:rsidRDefault="004A28F4" w:rsidP="00F25D6E">
            <w:pP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Cerrado</w:t>
            </w:r>
            <w:proofErr w:type="spellEnd"/>
          </w:p>
        </w:tc>
      </w:tr>
      <w:tr w:rsidR="004A28F4" w:rsidRPr="00EF5101" w14:paraId="3759708D" w14:textId="77777777" w:rsidTr="00F25D6E">
        <w:trPr>
          <w:trHeight w:val="310"/>
        </w:trPr>
        <w:tc>
          <w:tcPr>
            <w:tcW w:w="2250" w:type="dxa"/>
            <w:tcBorders>
              <w:top w:val="nil"/>
              <w:left w:val="nil"/>
              <w:right w:val="nil"/>
            </w:tcBorders>
            <w:shd w:val="clear" w:color="auto" w:fill="auto"/>
            <w:noWrap/>
            <w:vAlign w:val="center"/>
            <w:hideMark/>
          </w:tcPr>
          <w:p w14:paraId="0319C642"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Tarumã</w:t>
            </w:r>
          </w:p>
        </w:tc>
        <w:tc>
          <w:tcPr>
            <w:tcW w:w="810" w:type="dxa"/>
            <w:tcBorders>
              <w:top w:val="nil"/>
              <w:left w:val="nil"/>
              <w:right w:val="nil"/>
            </w:tcBorders>
            <w:shd w:val="clear" w:color="auto" w:fill="auto"/>
            <w:noWrap/>
            <w:vAlign w:val="center"/>
            <w:hideMark/>
          </w:tcPr>
          <w:p w14:paraId="0ED772E0"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-50.62</w:t>
            </w:r>
          </w:p>
        </w:tc>
        <w:tc>
          <w:tcPr>
            <w:tcW w:w="900" w:type="dxa"/>
            <w:tcBorders>
              <w:top w:val="nil"/>
              <w:left w:val="nil"/>
              <w:right w:val="nil"/>
            </w:tcBorders>
            <w:shd w:val="clear" w:color="auto" w:fill="auto"/>
            <w:noWrap/>
            <w:vAlign w:val="center"/>
            <w:hideMark/>
          </w:tcPr>
          <w:p w14:paraId="7A5EA4E2"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-22.79</w:t>
            </w:r>
          </w:p>
        </w:tc>
        <w:tc>
          <w:tcPr>
            <w:tcW w:w="1350" w:type="dxa"/>
            <w:tcBorders>
              <w:top w:val="nil"/>
              <w:left w:val="nil"/>
              <w:right w:val="nil"/>
            </w:tcBorders>
            <w:shd w:val="clear" w:color="auto" w:fill="auto"/>
            <w:noWrap/>
            <w:vAlign w:val="center"/>
            <w:hideMark/>
          </w:tcPr>
          <w:p w14:paraId="1BE87B13"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6.0 (0.26)</w:t>
            </w:r>
          </w:p>
        </w:tc>
        <w:tc>
          <w:tcPr>
            <w:tcW w:w="1080" w:type="dxa"/>
            <w:tcBorders>
              <w:top w:val="nil"/>
              <w:left w:val="nil"/>
              <w:right w:val="nil"/>
            </w:tcBorders>
            <w:shd w:val="clear" w:color="auto" w:fill="auto"/>
            <w:noWrap/>
            <w:vAlign w:val="center"/>
            <w:hideMark/>
          </w:tcPr>
          <w:p w14:paraId="40C63CE0"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2.8 (0.18)</w:t>
            </w:r>
          </w:p>
        </w:tc>
        <w:tc>
          <w:tcPr>
            <w:tcW w:w="1350" w:type="dxa"/>
            <w:tcBorders>
              <w:top w:val="nil"/>
              <w:left w:val="nil"/>
              <w:right w:val="nil"/>
            </w:tcBorders>
            <w:shd w:val="clear" w:color="auto" w:fill="auto"/>
            <w:noWrap/>
            <w:vAlign w:val="center"/>
            <w:hideMark/>
          </w:tcPr>
          <w:p w14:paraId="101A4754"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2.0</w:t>
            </w:r>
          </w:p>
        </w:tc>
        <w:tc>
          <w:tcPr>
            <w:tcW w:w="2120" w:type="dxa"/>
            <w:tcBorders>
              <w:top w:val="nil"/>
              <w:left w:val="nil"/>
              <w:right w:val="nil"/>
            </w:tcBorders>
            <w:shd w:val="clear" w:color="auto" w:fill="auto"/>
            <w:noWrap/>
            <w:vAlign w:val="center"/>
            <w:hideMark/>
          </w:tcPr>
          <w:p w14:paraId="5B2F0ED9"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A. Forest</w:t>
            </w:r>
          </w:p>
        </w:tc>
      </w:tr>
      <w:tr w:rsidR="004A28F4" w:rsidRPr="00EF5101" w14:paraId="5EA7D56B" w14:textId="77777777" w:rsidTr="00F25D6E">
        <w:trPr>
          <w:trHeight w:val="320"/>
        </w:trPr>
        <w:tc>
          <w:tcPr>
            <w:tcW w:w="2250" w:type="dxa"/>
            <w:tcBorders>
              <w:top w:val="nil"/>
              <w:left w:val="nil"/>
              <w:bottom w:val="single" w:sz="4" w:space="0" w:color="auto"/>
              <w:right w:val="nil"/>
            </w:tcBorders>
            <w:shd w:val="clear" w:color="auto" w:fill="auto"/>
            <w:noWrap/>
            <w:vAlign w:val="center"/>
            <w:hideMark/>
          </w:tcPr>
          <w:p w14:paraId="7D3FA344" w14:textId="77777777" w:rsidR="004A28F4" w:rsidRPr="00EF5101" w:rsidRDefault="004A28F4" w:rsidP="00F25D6E">
            <w:pP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lang w:val="pt-BR"/>
              </w:rPr>
              <w:t>Uberaba</w:t>
            </w:r>
          </w:p>
        </w:tc>
        <w:tc>
          <w:tcPr>
            <w:tcW w:w="810" w:type="dxa"/>
            <w:tcBorders>
              <w:top w:val="nil"/>
              <w:left w:val="nil"/>
              <w:bottom w:val="single" w:sz="4" w:space="0" w:color="auto"/>
              <w:right w:val="nil"/>
            </w:tcBorders>
            <w:shd w:val="clear" w:color="auto" w:fill="auto"/>
            <w:noWrap/>
            <w:vAlign w:val="center"/>
            <w:hideMark/>
          </w:tcPr>
          <w:p w14:paraId="0D6763F0"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-47.95</w:t>
            </w:r>
          </w:p>
        </w:tc>
        <w:tc>
          <w:tcPr>
            <w:tcW w:w="900" w:type="dxa"/>
            <w:tcBorders>
              <w:top w:val="nil"/>
              <w:left w:val="nil"/>
              <w:bottom w:val="single" w:sz="4" w:space="0" w:color="auto"/>
              <w:right w:val="nil"/>
            </w:tcBorders>
            <w:shd w:val="clear" w:color="auto" w:fill="auto"/>
            <w:noWrap/>
            <w:vAlign w:val="center"/>
            <w:hideMark/>
          </w:tcPr>
          <w:p w14:paraId="5271A7F5"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-19.73</w:t>
            </w:r>
          </w:p>
        </w:tc>
        <w:tc>
          <w:tcPr>
            <w:tcW w:w="1350" w:type="dxa"/>
            <w:tcBorders>
              <w:top w:val="nil"/>
              <w:left w:val="nil"/>
              <w:bottom w:val="single" w:sz="4" w:space="0" w:color="auto"/>
              <w:right w:val="nil"/>
            </w:tcBorders>
            <w:shd w:val="clear" w:color="auto" w:fill="auto"/>
            <w:noWrap/>
            <w:vAlign w:val="center"/>
            <w:hideMark/>
          </w:tcPr>
          <w:p w14:paraId="6D453D90"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6.4 (0.18)</w:t>
            </w:r>
          </w:p>
        </w:tc>
        <w:tc>
          <w:tcPr>
            <w:tcW w:w="1080" w:type="dxa"/>
            <w:tcBorders>
              <w:top w:val="nil"/>
              <w:left w:val="nil"/>
              <w:bottom w:val="single" w:sz="4" w:space="0" w:color="auto"/>
              <w:right w:val="nil"/>
            </w:tcBorders>
            <w:shd w:val="clear" w:color="auto" w:fill="auto"/>
            <w:noWrap/>
            <w:vAlign w:val="center"/>
            <w:hideMark/>
          </w:tcPr>
          <w:p w14:paraId="1457BC2B"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3.0 (0.14)</w:t>
            </w:r>
          </w:p>
        </w:tc>
        <w:tc>
          <w:tcPr>
            <w:tcW w:w="1350" w:type="dxa"/>
            <w:tcBorders>
              <w:top w:val="nil"/>
              <w:left w:val="nil"/>
              <w:bottom w:val="single" w:sz="4" w:space="0" w:color="auto"/>
              <w:right w:val="nil"/>
            </w:tcBorders>
            <w:shd w:val="clear" w:color="auto" w:fill="auto"/>
            <w:noWrap/>
            <w:vAlign w:val="center"/>
            <w:hideMark/>
          </w:tcPr>
          <w:p w14:paraId="04DA8508" w14:textId="77777777" w:rsidR="004A28F4" w:rsidRPr="00EF5101" w:rsidRDefault="004A28F4" w:rsidP="00F25D6E">
            <w:pPr>
              <w:jc w:val="center"/>
              <w:rPr>
                <w:rFonts w:ascii="Times New Roman" w:eastAsia="Times New Roman" w:hAnsi="Times New Roman" w:cs="Times New Roman"/>
                <w:color w:val="000000"/>
                <w:sz w:val="20"/>
                <w:szCs w:val="20"/>
              </w:rPr>
            </w:pPr>
            <w:r w:rsidRPr="00EF5101">
              <w:rPr>
                <w:rFonts w:ascii="Times New Roman" w:eastAsia="Times New Roman" w:hAnsi="Times New Roman" w:cs="Times New Roman"/>
                <w:color w:val="000000"/>
                <w:sz w:val="20"/>
                <w:szCs w:val="20"/>
              </w:rPr>
              <w:t>2.0</w:t>
            </w:r>
          </w:p>
        </w:tc>
        <w:tc>
          <w:tcPr>
            <w:tcW w:w="2120" w:type="dxa"/>
            <w:tcBorders>
              <w:top w:val="nil"/>
              <w:left w:val="nil"/>
              <w:bottom w:val="single" w:sz="4" w:space="0" w:color="auto"/>
              <w:right w:val="nil"/>
            </w:tcBorders>
            <w:shd w:val="clear" w:color="auto" w:fill="auto"/>
            <w:noWrap/>
            <w:vAlign w:val="center"/>
            <w:hideMark/>
          </w:tcPr>
          <w:p w14:paraId="4E2E3B5A" w14:textId="77777777" w:rsidR="004A28F4" w:rsidRPr="00EF5101" w:rsidRDefault="004A28F4" w:rsidP="00F25D6E">
            <w:pP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Cerrado</w:t>
            </w:r>
            <w:proofErr w:type="spellEnd"/>
          </w:p>
        </w:tc>
      </w:tr>
    </w:tbl>
    <w:p w14:paraId="67B34F06" w14:textId="77777777" w:rsidR="004A28F4" w:rsidRDefault="004A28F4" w:rsidP="004A28F4">
      <w:pPr>
        <w:spacing w:after="240"/>
        <w:rPr>
          <w:rFonts w:ascii="Times New Roman" w:hAnsi="Times New Roman" w:cs="Times New Roman"/>
          <w:i/>
        </w:rPr>
      </w:pPr>
    </w:p>
    <w:p w14:paraId="64EB7B42" w14:textId="77777777" w:rsidR="004A28F4" w:rsidRDefault="004A28F4" w:rsidP="004A28F4">
      <w:pPr>
        <w:spacing w:after="240"/>
        <w:rPr>
          <w:rFonts w:ascii="Times New Roman" w:hAnsi="Times New Roman" w:cs="Times New Roman"/>
          <w:i/>
        </w:rPr>
      </w:pPr>
    </w:p>
    <w:p w14:paraId="38E48A43" w14:textId="77777777" w:rsidR="004A28F4" w:rsidRPr="00DD0DE6" w:rsidRDefault="004A28F4" w:rsidP="004A28F4">
      <w:pPr>
        <w:spacing w:after="240"/>
        <w:rPr>
          <w:rFonts w:ascii="Times New Roman" w:hAnsi="Times New Roman" w:cs="Times New Roman"/>
          <w:i/>
        </w:rPr>
      </w:pPr>
      <w:r>
        <w:rPr>
          <w:rFonts w:ascii="Times New Roman" w:hAnsi="Times New Roman" w:cs="Times New Roman"/>
          <w:b/>
          <w:i/>
        </w:rPr>
        <w:lastRenderedPageBreak/>
        <w:t xml:space="preserve">Supplementary Table </w:t>
      </w:r>
      <w:r w:rsidRPr="00DD0DE6">
        <w:rPr>
          <w:rFonts w:ascii="Times New Roman" w:hAnsi="Times New Roman" w:cs="Times New Roman"/>
          <w:b/>
          <w:i/>
        </w:rPr>
        <w:t>3.</w:t>
      </w:r>
      <w:r w:rsidRPr="00DD0DE6">
        <w:rPr>
          <w:rFonts w:ascii="Times New Roman" w:hAnsi="Times New Roman" w:cs="Times New Roman"/>
          <w:i/>
        </w:rPr>
        <w:t xml:space="preserve"> </w:t>
      </w:r>
      <w:r>
        <w:rPr>
          <w:rFonts w:ascii="Times New Roman" w:hAnsi="Times New Roman" w:cs="Times New Roman"/>
          <w:i/>
        </w:rPr>
        <w:t>Selected sites for second-crop maize and associated</w:t>
      </w:r>
      <w:r w:rsidRPr="00DD0DE6">
        <w:rPr>
          <w:rFonts w:ascii="Times New Roman" w:hAnsi="Times New Roman" w:cs="Times New Roman"/>
          <w:i/>
        </w:rPr>
        <w:t xml:space="preserve"> </w:t>
      </w:r>
      <w:r>
        <w:rPr>
          <w:rFonts w:ascii="Times New Roman" w:hAnsi="Times New Roman" w:cs="Times New Roman"/>
          <w:i/>
        </w:rPr>
        <w:t xml:space="preserve">coordinates (in decimal degrees), </w:t>
      </w:r>
      <w:r w:rsidRPr="00DD0DE6">
        <w:rPr>
          <w:rFonts w:ascii="Times New Roman" w:hAnsi="Times New Roman" w:cs="Times New Roman"/>
          <w:i/>
        </w:rPr>
        <w:t>average water-limited yield potential (</w:t>
      </w:r>
      <w:proofErr w:type="spellStart"/>
      <w:r w:rsidRPr="00DD0DE6">
        <w:rPr>
          <w:rFonts w:ascii="Times New Roman" w:hAnsi="Times New Roman" w:cs="Times New Roman"/>
          <w:i/>
        </w:rPr>
        <w:t>Yw</w:t>
      </w:r>
      <w:proofErr w:type="spellEnd"/>
      <w:r w:rsidRPr="00DD0DE6">
        <w:rPr>
          <w:rFonts w:ascii="Times New Roman" w:hAnsi="Times New Roman" w:cs="Times New Roman"/>
          <w:i/>
        </w:rPr>
        <w:t>), actual yield (</w:t>
      </w:r>
      <w:proofErr w:type="spellStart"/>
      <w:r w:rsidRPr="00DD0DE6">
        <w:rPr>
          <w:rFonts w:ascii="Times New Roman" w:hAnsi="Times New Roman" w:cs="Times New Roman"/>
          <w:i/>
        </w:rPr>
        <w:t>Ya</w:t>
      </w:r>
      <w:proofErr w:type="spellEnd"/>
      <w:r w:rsidRPr="00DD0DE6">
        <w:rPr>
          <w:rFonts w:ascii="Times New Roman" w:hAnsi="Times New Roman" w:cs="Times New Roman"/>
          <w:i/>
        </w:rPr>
        <w:t xml:space="preserve">), and </w:t>
      </w:r>
      <w:r>
        <w:rPr>
          <w:rFonts w:ascii="Times New Roman" w:hAnsi="Times New Roman" w:cs="Times New Roman"/>
          <w:i/>
        </w:rPr>
        <w:t xml:space="preserve">exploitable </w:t>
      </w:r>
      <w:r w:rsidRPr="00DD0DE6">
        <w:rPr>
          <w:rFonts w:ascii="Times New Roman" w:hAnsi="Times New Roman" w:cs="Times New Roman"/>
          <w:i/>
        </w:rPr>
        <w:t>yield gap (</w:t>
      </w:r>
      <w:proofErr w:type="spellStart"/>
      <w:r w:rsidRPr="00DD0DE6">
        <w:rPr>
          <w:rFonts w:ascii="Times New Roman" w:hAnsi="Times New Roman" w:cs="Times New Roman"/>
          <w:i/>
        </w:rPr>
        <w:t>Yg</w:t>
      </w:r>
      <w:proofErr w:type="spellEnd"/>
      <w:r>
        <w:rPr>
          <w:rFonts w:ascii="Times New Roman" w:hAnsi="Times New Roman" w:cs="Times New Roman"/>
          <w:i/>
        </w:rPr>
        <w:t xml:space="preserve">: 80% of </w:t>
      </w:r>
      <w:proofErr w:type="spellStart"/>
      <w:r>
        <w:rPr>
          <w:rFonts w:ascii="Times New Roman" w:hAnsi="Times New Roman" w:cs="Times New Roman"/>
          <w:i/>
        </w:rPr>
        <w:t>Yw-Ya</w:t>
      </w:r>
      <w:proofErr w:type="spellEnd"/>
      <w:r w:rsidRPr="00DD0DE6">
        <w:rPr>
          <w:rFonts w:ascii="Times New Roman" w:hAnsi="Times New Roman" w:cs="Times New Roman"/>
          <w:i/>
        </w:rPr>
        <w:t>)</w:t>
      </w:r>
      <w:r>
        <w:rPr>
          <w:rFonts w:ascii="Times New Roman" w:hAnsi="Times New Roman" w:cs="Times New Roman"/>
          <w:i/>
        </w:rPr>
        <w:t>. P</w:t>
      </w:r>
      <w:r w:rsidRPr="007A1255">
        <w:rPr>
          <w:rFonts w:ascii="Times New Roman" w:hAnsi="Times New Roman" w:cs="Times New Roman"/>
          <w:i/>
        </w:rPr>
        <w:t>arenthetic values</w:t>
      </w:r>
      <w:r>
        <w:rPr>
          <w:rFonts w:ascii="Times New Roman" w:hAnsi="Times New Roman" w:cs="Times New Roman"/>
          <w:i/>
        </w:rPr>
        <w:t xml:space="preserve"> show the </w:t>
      </w:r>
      <w:r w:rsidRPr="007A1255">
        <w:rPr>
          <w:rFonts w:ascii="Times New Roman" w:hAnsi="Times New Roman" w:cs="Times New Roman"/>
          <w:i/>
        </w:rPr>
        <w:t>temporal coefficients of variation</w:t>
      </w:r>
      <w:r>
        <w:rPr>
          <w:rFonts w:ascii="Times New Roman" w:hAnsi="Times New Roman" w:cs="Times New Roman"/>
          <w:i/>
        </w:rPr>
        <w:t xml:space="preserve"> for </w:t>
      </w:r>
      <w:proofErr w:type="spellStart"/>
      <w:r>
        <w:rPr>
          <w:rFonts w:ascii="Times New Roman" w:hAnsi="Times New Roman" w:cs="Times New Roman"/>
          <w:i/>
        </w:rPr>
        <w:t>Yw</w:t>
      </w:r>
      <w:proofErr w:type="spellEnd"/>
      <w:r>
        <w:rPr>
          <w:rFonts w:ascii="Times New Roman" w:hAnsi="Times New Roman" w:cs="Times New Roman"/>
          <w:i/>
        </w:rPr>
        <w:t xml:space="preserve"> and </w:t>
      </w:r>
      <w:proofErr w:type="spellStart"/>
      <w:r>
        <w:rPr>
          <w:rFonts w:ascii="Times New Roman" w:hAnsi="Times New Roman" w:cs="Times New Roman"/>
          <w:i/>
        </w:rPr>
        <w:t>Ya</w:t>
      </w:r>
      <w:proofErr w:type="spellEnd"/>
      <w:r>
        <w:rPr>
          <w:rFonts w:ascii="Times New Roman" w:hAnsi="Times New Roman" w:cs="Times New Roman"/>
          <w:i/>
        </w:rPr>
        <w:t xml:space="preserve"> at each site.</w:t>
      </w:r>
    </w:p>
    <w:tbl>
      <w:tblPr>
        <w:tblW w:w="9433" w:type="dxa"/>
        <w:jc w:val="center"/>
        <w:tblCellMar>
          <w:left w:w="70" w:type="dxa"/>
          <w:right w:w="70" w:type="dxa"/>
        </w:tblCellMar>
        <w:tblLook w:val="04A0" w:firstRow="1" w:lastRow="0" w:firstColumn="1" w:lastColumn="0" w:noHBand="0" w:noVBand="1"/>
      </w:tblPr>
      <w:tblGrid>
        <w:gridCol w:w="2340"/>
        <w:gridCol w:w="900"/>
        <w:gridCol w:w="900"/>
        <w:gridCol w:w="1080"/>
        <w:gridCol w:w="990"/>
        <w:gridCol w:w="1260"/>
        <w:gridCol w:w="1963"/>
      </w:tblGrid>
      <w:tr w:rsidR="004A28F4" w:rsidRPr="00801D6B" w14:paraId="3D229374" w14:textId="77777777" w:rsidTr="00F25D6E">
        <w:trPr>
          <w:trHeight w:val="300"/>
          <w:jc w:val="center"/>
        </w:trPr>
        <w:tc>
          <w:tcPr>
            <w:tcW w:w="2340" w:type="dxa"/>
            <w:tcBorders>
              <w:top w:val="single" w:sz="4" w:space="0" w:color="auto"/>
              <w:left w:val="nil"/>
              <w:bottom w:val="single" w:sz="4" w:space="0" w:color="auto"/>
              <w:right w:val="nil"/>
            </w:tcBorders>
            <w:shd w:val="clear" w:color="auto" w:fill="auto"/>
            <w:noWrap/>
            <w:vAlign w:val="bottom"/>
            <w:hideMark/>
          </w:tcPr>
          <w:p w14:paraId="32990CC6"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EF5101">
              <w:rPr>
                <w:rFonts w:ascii="Times New Roman" w:eastAsia="Times New Roman" w:hAnsi="Times New Roman" w:cs="Times New Roman"/>
                <w:color w:val="000000"/>
                <w:sz w:val="20"/>
                <w:szCs w:val="20"/>
              </w:rPr>
              <w:t>Name</w:t>
            </w:r>
          </w:p>
        </w:tc>
        <w:tc>
          <w:tcPr>
            <w:tcW w:w="900" w:type="dxa"/>
            <w:tcBorders>
              <w:top w:val="single" w:sz="4" w:space="0" w:color="auto"/>
              <w:left w:val="nil"/>
              <w:bottom w:val="single" w:sz="4" w:space="0" w:color="auto"/>
              <w:right w:val="nil"/>
            </w:tcBorders>
            <w:shd w:val="clear" w:color="auto" w:fill="auto"/>
            <w:noWrap/>
            <w:vAlign w:val="bottom"/>
            <w:hideMark/>
          </w:tcPr>
          <w:p w14:paraId="348BD901"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EF5101">
              <w:rPr>
                <w:rFonts w:ascii="Times New Roman" w:eastAsia="Times New Roman" w:hAnsi="Times New Roman" w:cs="Times New Roman"/>
                <w:color w:val="000000"/>
                <w:sz w:val="20"/>
                <w:szCs w:val="20"/>
              </w:rPr>
              <w:t>Long.</w:t>
            </w:r>
          </w:p>
        </w:tc>
        <w:tc>
          <w:tcPr>
            <w:tcW w:w="900" w:type="dxa"/>
            <w:tcBorders>
              <w:top w:val="single" w:sz="4" w:space="0" w:color="auto"/>
              <w:left w:val="nil"/>
              <w:bottom w:val="single" w:sz="4" w:space="0" w:color="auto"/>
              <w:right w:val="nil"/>
            </w:tcBorders>
            <w:shd w:val="clear" w:color="auto" w:fill="auto"/>
            <w:noWrap/>
            <w:vAlign w:val="bottom"/>
            <w:hideMark/>
          </w:tcPr>
          <w:p w14:paraId="7410C35E"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EF5101">
              <w:rPr>
                <w:rFonts w:ascii="Times New Roman" w:eastAsia="Times New Roman" w:hAnsi="Times New Roman" w:cs="Times New Roman"/>
                <w:color w:val="000000"/>
                <w:sz w:val="20"/>
                <w:szCs w:val="20"/>
              </w:rPr>
              <w:t>Lat.</w:t>
            </w:r>
          </w:p>
        </w:tc>
        <w:tc>
          <w:tcPr>
            <w:tcW w:w="1080" w:type="dxa"/>
            <w:tcBorders>
              <w:top w:val="single" w:sz="4" w:space="0" w:color="auto"/>
              <w:left w:val="nil"/>
              <w:bottom w:val="single" w:sz="4" w:space="0" w:color="auto"/>
              <w:right w:val="nil"/>
            </w:tcBorders>
            <w:shd w:val="clear" w:color="auto" w:fill="auto"/>
            <w:noWrap/>
            <w:vAlign w:val="bottom"/>
            <w:hideMark/>
          </w:tcPr>
          <w:p w14:paraId="4223DC58" w14:textId="77777777" w:rsidR="004A28F4" w:rsidRPr="00801D6B" w:rsidRDefault="004A28F4" w:rsidP="00F25D6E">
            <w:pPr>
              <w:jc w:val="cente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Yw</w:t>
            </w:r>
            <w:proofErr w:type="spellEnd"/>
          </w:p>
          <w:p w14:paraId="74C8E4B9"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eastAsia="Times New Roman" w:hAnsi="Times New Roman" w:cs="Times New Roman"/>
                <w:color w:val="000000"/>
                <w:sz w:val="20"/>
                <w:szCs w:val="20"/>
              </w:rPr>
              <w:t xml:space="preserve">(Mg </w:t>
            </w:r>
            <w:proofErr w:type="gramStart"/>
            <w:r w:rsidRPr="00801D6B">
              <w:rPr>
                <w:rFonts w:ascii="Times New Roman" w:eastAsia="Times New Roman" w:hAnsi="Times New Roman" w:cs="Times New Roman"/>
                <w:color w:val="000000"/>
                <w:sz w:val="20"/>
                <w:szCs w:val="20"/>
              </w:rPr>
              <w:t>ha</w:t>
            </w:r>
            <w:r w:rsidRPr="00801D6B">
              <w:rPr>
                <w:rFonts w:ascii="Times New Roman" w:eastAsia="Times New Roman" w:hAnsi="Times New Roman" w:cs="Times New Roman"/>
                <w:color w:val="000000"/>
                <w:sz w:val="20"/>
                <w:szCs w:val="20"/>
                <w:vertAlign w:val="superscript"/>
              </w:rPr>
              <w:t>-1</w:t>
            </w:r>
            <w:proofErr w:type="gramEnd"/>
            <w:r w:rsidRPr="00801D6B">
              <w:rPr>
                <w:rFonts w:ascii="Times New Roman" w:eastAsia="Times New Roman" w:hAnsi="Times New Roman" w:cs="Times New Roman"/>
                <w:color w:val="000000"/>
                <w:sz w:val="20"/>
                <w:szCs w:val="20"/>
              </w:rPr>
              <w:t>)</w:t>
            </w:r>
          </w:p>
        </w:tc>
        <w:tc>
          <w:tcPr>
            <w:tcW w:w="990" w:type="dxa"/>
            <w:tcBorders>
              <w:top w:val="single" w:sz="4" w:space="0" w:color="auto"/>
              <w:left w:val="nil"/>
              <w:bottom w:val="single" w:sz="4" w:space="0" w:color="auto"/>
              <w:right w:val="nil"/>
            </w:tcBorders>
            <w:shd w:val="clear" w:color="auto" w:fill="auto"/>
            <w:noWrap/>
            <w:vAlign w:val="bottom"/>
            <w:hideMark/>
          </w:tcPr>
          <w:p w14:paraId="59FB755B" w14:textId="77777777" w:rsidR="004A28F4" w:rsidRPr="00801D6B" w:rsidRDefault="004A28F4" w:rsidP="00F25D6E">
            <w:pPr>
              <w:jc w:val="center"/>
              <w:rPr>
                <w:rFonts w:ascii="Times New Roman" w:eastAsia="Times New Roman" w:hAnsi="Times New Roman" w:cs="Times New Roman"/>
                <w:color w:val="000000"/>
                <w:sz w:val="20"/>
                <w:szCs w:val="20"/>
              </w:rPr>
            </w:pPr>
            <w:proofErr w:type="spellStart"/>
            <w:r w:rsidRPr="00EF5101">
              <w:rPr>
                <w:rFonts w:ascii="Times New Roman" w:eastAsia="Times New Roman" w:hAnsi="Times New Roman" w:cs="Times New Roman"/>
                <w:color w:val="000000"/>
                <w:sz w:val="20"/>
                <w:szCs w:val="20"/>
              </w:rPr>
              <w:t>Ya</w:t>
            </w:r>
            <w:proofErr w:type="spellEnd"/>
          </w:p>
          <w:p w14:paraId="1ED2107B"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eastAsia="Times New Roman" w:hAnsi="Times New Roman" w:cs="Times New Roman"/>
                <w:color w:val="000000"/>
                <w:sz w:val="20"/>
                <w:szCs w:val="20"/>
              </w:rPr>
              <w:t xml:space="preserve">(Mg </w:t>
            </w:r>
            <w:proofErr w:type="gramStart"/>
            <w:r w:rsidRPr="00801D6B">
              <w:rPr>
                <w:rFonts w:ascii="Times New Roman" w:eastAsia="Times New Roman" w:hAnsi="Times New Roman" w:cs="Times New Roman"/>
                <w:color w:val="000000"/>
                <w:sz w:val="20"/>
                <w:szCs w:val="20"/>
              </w:rPr>
              <w:t>ha</w:t>
            </w:r>
            <w:r w:rsidRPr="00801D6B">
              <w:rPr>
                <w:rFonts w:ascii="Times New Roman" w:eastAsia="Times New Roman" w:hAnsi="Times New Roman" w:cs="Times New Roman"/>
                <w:color w:val="000000"/>
                <w:sz w:val="20"/>
                <w:szCs w:val="20"/>
                <w:vertAlign w:val="superscript"/>
              </w:rPr>
              <w:t>-1</w:t>
            </w:r>
            <w:proofErr w:type="gramEnd"/>
            <w:r w:rsidRPr="00801D6B">
              <w:rPr>
                <w:rFonts w:ascii="Times New Roman" w:eastAsia="Times New Roman" w:hAnsi="Times New Roman" w:cs="Times New Roman"/>
                <w:color w:val="000000"/>
                <w:sz w:val="20"/>
                <w:szCs w:val="20"/>
              </w:rPr>
              <w:t>)</w:t>
            </w:r>
          </w:p>
        </w:tc>
        <w:tc>
          <w:tcPr>
            <w:tcW w:w="1260" w:type="dxa"/>
            <w:tcBorders>
              <w:top w:val="single" w:sz="4" w:space="0" w:color="auto"/>
              <w:left w:val="nil"/>
              <w:bottom w:val="single" w:sz="4" w:space="0" w:color="auto"/>
              <w:right w:val="nil"/>
            </w:tcBorders>
            <w:shd w:val="clear" w:color="auto" w:fill="auto"/>
            <w:noWrap/>
            <w:vAlign w:val="bottom"/>
            <w:hideMark/>
          </w:tcPr>
          <w:p w14:paraId="7BCF1226"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EF5101">
              <w:rPr>
                <w:rFonts w:ascii="Times New Roman" w:eastAsia="Times New Roman" w:hAnsi="Times New Roman" w:cs="Times New Roman"/>
                <w:color w:val="000000"/>
                <w:sz w:val="20"/>
                <w:szCs w:val="20"/>
              </w:rPr>
              <w:t xml:space="preserve">Exploitable </w:t>
            </w:r>
            <w:proofErr w:type="spellStart"/>
            <w:r w:rsidRPr="00EF5101">
              <w:rPr>
                <w:rFonts w:ascii="Times New Roman" w:eastAsia="Times New Roman" w:hAnsi="Times New Roman" w:cs="Times New Roman"/>
                <w:color w:val="000000"/>
                <w:sz w:val="20"/>
                <w:szCs w:val="20"/>
              </w:rPr>
              <w:t>Yg</w:t>
            </w:r>
            <w:proofErr w:type="spellEnd"/>
            <w:r w:rsidRPr="00801D6B">
              <w:rPr>
                <w:rFonts w:ascii="Times New Roman" w:eastAsia="Times New Roman" w:hAnsi="Times New Roman" w:cs="Times New Roman"/>
                <w:color w:val="000000"/>
                <w:sz w:val="20"/>
                <w:szCs w:val="20"/>
              </w:rPr>
              <w:t xml:space="preserve"> (Mg </w:t>
            </w:r>
            <w:proofErr w:type="gramStart"/>
            <w:r w:rsidRPr="00801D6B">
              <w:rPr>
                <w:rFonts w:ascii="Times New Roman" w:eastAsia="Times New Roman" w:hAnsi="Times New Roman" w:cs="Times New Roman"/>
                <w:color w:val="000000"/>
                <w:sz w:val="20"/>
                <w:szCs w:val="20"/>
              </w:rPr>
              <w:t>ha</w:t>
            </w:r>
            <w:r w:rsidRPr="00801D6B">
              <w:rPr>
                <w:rFonts w:ascii="Times New Roman" w:eastAsia="Times New Roman" w:hAnsi="Times New Roman" w:cs="Times New Roman"/>
                <w:color w:val="000000"/>
                <w:sz w:val="20"/>
                <w:szCs w:val="20"/>
                <w:vertAlign w:val="superscript"/>
              </w:rPr>
              <w:t>-1</w:t>
            </w:r>
            <w:proofErr w:type="gramEnd"/>
            <w:r w:rsidRPr="00801D6B">
              <w:rPr>
                <w:rFonts w:ascii="Times New Roman" w:eastAsia="Times New Roman" w:hAnsi="Times New Roman" w:cs="Times New Roman"/>
                <w:color w:val="000000"/>
                <w:sz w:val="20"/>
                <w:szCs w:val="20"/>
              </w:rPr>
              <w:t>)</w:t>
            </w:r>
          </w:p>
        </w:tc>
        <w:tc>
          <w:tcPr>
            <w:tcW w:w="1963" w:type="dxa"/>
            <w:tcBorders>
              <w:top w:val="single" w:sz="4" w:space="0" w:color="auto"/>
              <w:left w:val="nil"/>
              <w:bottom w:val="single" w:sz="4" w:space="0" w:color="auto"/>
              <w:right w:val="nil"/>
            </w:tcBorders>
            <w:vAlign w:val="bottom"/>
          </w:tcPr>
          <w:p w14:paraId="51F84958" w14:textId="77777777" w:rsidR="004A28F4" w:rsidRPr="00801D6B" w:rsidRDefault="004A28F4" w:rsidP="00F25D6E">
            <w:pPr>
              <w:jc w:val="center"/>
              <w:rPr>
                <w:rFonts w:ascii="Times New Roman" w:eastAsia="Times New Roman" w:hAnsi="Times New Roman" w:cs="Times New Roman"/>
                <w:sz w:val="20"/>
                <w:szCs w:val="20"/>
                <w:lang w:val="pt-BR" w:eastAsia="pt-BR"/>
              </w:rPr>
            </w:pPr>
            <w:r>
              <w:rPr>
                <w:rFonts w:ascii="Times New Roman" w:eastAsia="Times New Roman" w:hAnsi="Times New Roman" w:cs="Times New Roman"/>
                <w:color w:val="000000"/>
                <w:sz w:val="20"/>
                <w:szCs w:val="20"/>
              </w:rPr>
              <w:t>Region</w:t>
            </w:r>
          </w:p>
        </w:tc>
      </w:tr>
      <w:tr w:rsidR="004A28F4" w:rsidRPr="00801D6B" w14:paraId="6F2226FA" w14:textId="77777777" w:rsidTr="00F25D6E">
        <w:trPr>
          <w:trHeight w:val="300"/>
          <w:jc w:val="center"/>
        </w:trPr>
        <w:tc>
          <w:tcPr>
            <w:tcW w:w="2340" w:type="dxa"/>
            <w:tcBorders>
              <w:top w:val="nil"/>
              <w:left w:val="nil"/>
              <w:bottom w:val="nil"/>
              <w:right w:val="nil"/>
            </w:tcBorders>
            <w:shd w:val="clear" w:color="auto" w:fill="auto"/>
            <w:noWrap/>
            <w:vAlign w:val="bottom"/>
            <w:hideMark/>
          </w:tcPr>
          <w:p w14:paraId="727FA4DA" w14:textId="77777777" w:rsidR="004A28F4" w:rsidRPr="00801D6B" w:rsidRDefault="004A28F4" w:rsidP="00F25D6E">
            <w:pP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 xml:space="preserve">Campo </w:t>
            </w:r>
            <w:proofErr w:type="spellStart"/>
            <w:r w:rsidRPr="00801D6B">
              <w:rPr>
                <w:rFonts w:ascii="Times New Roman" w:hAnsi="Times New Roman" w:cs="Times New Roman"/>
                <w:sz w:val="20"/>
                <w:szCs w:val="20"/>
              </w:rPr>
              <w:t>Mourão</w:t>
            </w:r>
            <w:proofErr w:type="spellEnd"/>
          </w:p>
        </w:tc>
        <w:tc>
          <w:tcPr>
            <w:tcW w:w="900" w:type="dxa"/>
            <w:tcBorders>
              <w:top w:val="nil"/>
              <w:left w:val="nil"/>
              <w:bottom w:val="nil"/>
              <w:right w:val="nil"/>
            </w:tcBorders>
            <w:shd w:val="clear" w:color="auto" w:fill="auto"/>
            <w:noWrap/>
            <w:vAlign w:val="bottom"/>
            <w:hideMark/>
          </w:tcPr>
          <w:p w14:paraId="25E425A0"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-52.36</w:t>
            </w:r>
          </w:p>
        </w:tc>
        <w:tc>
          <w:tcPr>
            <w:tcW w:w="900" w:type="dxa"/>
            <w:tcBorders>
              <w:top w:val="nil"/>
              <w:left w:val="nil"/>
              <w:bottom w:val="nil"/>
              <w:right w:val="nil"/>
            </w:tcBorders>
            <w:shd w:val="clear" w:color="auto" w:fill="auto"/>
            <w:noWrap/>
            <w:vAlign w:val="bottom"/>
            <w:hideMark/>
          </w:tcPr>
          <w:p w14:paraId="3C842A4A"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-24.05</w:t>
            </w:r>
          </w:p>
        </w:tc>
        <w:tc>
          <w:tcPr>
            <w:tcW w:w="1080" w:type="dxa"/>
            <w:tcBorders>
              <w:top w:val="nil"/>
              <w:left w:val="nil"/>
              <w:bottom w:val="nil"/>
              <w:right w:val="nil"/>
            </w:tcBorders>
            <w:shd w:val="clear" w:color="auto" w:fill="auto"/>
            <w:noWrap/>
            <w:vAlign w:val="bottom"/>
            <w:hideMark/>
          </w:tcPr>
          <w:p w14:paraId="35573771"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11.9 (0.43)</w:t>
            </w:r>
          </w:p>
        </w:tc>
        <w:tc>
          <w:tcPr>
            <w:tcW w:w="990" w:type="dxa"/>
            <w:tcBorders>
              <w:top w:val="nil"/>
              <w:left w:val="nil"/>
              <w:bottom w:val="nil"/>
              <w:right w:val="nil"/>
            </w:tcBorders>
            <w:shd w:val="clear" w:color="auto" w:fill="auto"/>
            <w:noWrap/>
            <w:vAlign w:val="bottom"/>
            <w:hideMark/>
          </w:tcPr>
          <w:p w14:paraId="6DF6CCBB"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5.4 (0.08)</w:t>
            </w:r>
          </w:p>
        </w:tc>
        <w:tc>
          <w:tcPr>
            <w:tcW w:w="1260" w:type="dxa"/>
            <w:tcBorders>
              <w:top w:val="nil"/>
              <w:left w:val="nil"/>
              <w:bottom w:val="nil"/>
              <w:right w:val="nil"/>
            </w:tcBorders>
            <w:shd w:val="clear" w:color="auto" w:fill="auto"/>
            <w:noWrap/>
            <w:vAlign w:val="bottom"/>
            <w:hideMark/>
          </w:tcPr>
          <w:p w14:paraId="3019043E"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color w:val="000000"/>
                <w:sz w:val="20"/>
                <w:szCs w:val="20"/>
              </w:rPr>
              <w:t>4.1</w:t>
            </w:r>
          </w:p>
        </w:tc>
        <w:tc>
          <w:tcPr>
            <w:tcW w:w="1963" w:type="dxa"/>
            <w:tcBorders>
              <w:top w:val="nil"/>
              <w:left w:val="nil"/>
              <w:bottom w:val="nil"/>
              <w:right w:val="nil"/>
            </w:tcBorders>
            <w:vAlign w:val="bottom"/>
          </w:tcPr>
          <w:p w14:paraId="4AC47DFD" w14:textId="77777777" w:rsidR="004A28F4" w:rsidRPr="00801D6B" w:rsidRDefault="004A28F4" w:rsidP="00F25D6E">
            <w:pPr>
              <w:rPr>
                <w:rFonts w:ascii="Times New Roman" w:hAnsi="Times New Roman" w:cs="Times New Roman"/>
                <w:color w:val="000000"/>
                <w:sz w:val="20"/>
                <w:szCs w:val="20"/>
              </w:rPr>
            </w:pPr>
            <w:r w:rsidRPr="00801D6B">
              <w:rPr>
                <w:rFonts w:ascii="Times New Roman" w:hAnsi="Times New Roman" w:cs="Times New Roman"/>
                <w:color w:val="000000"/>
                <w:sz w:val="20"/>
                <w:szCs w:val="20"/>
              </w:rPr>
              <w:t>A. Forest</w:t>
            </w:r>
          </w:p>
        </w:tc>
      </w:tr>
      <w:tr w:rsidR="004A28F4" w:rsidRPr="00801D6B" w14:paraId="21A10332" w14:textId="77777777" w:rsidTr="00F25D6E">
        <w:trPr>
          <w:trHeight w:val="300"/>
          <w:jc w:val="center"/>
        </w:trPr>
        <w:tc>
          <w:tcPr>
            <w:tcW w:w="2340" w:type="dxa"/>
            <w:tcBorders>
              <w:top w:val="nil"/>
              <w:left w:val="nil"/>
              <w:bottom w:val="nil"/>
              <w:right w:val="nil"/>
            </w:tcBorders>
            <w:shd w:val="clear" w:color="auto" w:fill="auto"/>
            <w:noWrap/>
            <w:vAlign w:val="bottom"/>
            <w:hideMark/>
          </w:tcPr>
          <w:p w14:paraId="0C3E3D62" w14:textId="77777777" w:rsidR="004A28F4" w:rsidRPr="00801D6B" w:rsidRDefault="004A28F4" w:rsidP="00F25D6E">
            <w:pPr>
              <w:rPr>
                <w:rFonts w:ascii="Times New Roman" w:eastAsia="Times New Roman" w:hAnsi="Times New Roman" w:cs="Times New Roman"/>
                <w:sz w:val="20"/>
                <w:szCs w:val="20"/>
                <w:lang w:val="pt-BR" w:eastAsia="pt-BR"/>
              </w:rPr>
            </w:pPr>
            <w:proofErr w:type="spellStart"/>
            <w:r w:rsidRPr="00801D6B">
              <w:rPr>
                <w:rFonts w:ascii="Times New Roman" w:hAnsi="Times New Roman" w:cs="Times New Roman"/>
                <w:sz w:val="20"/>
                <w:szCs w:val="20"/>
              </w:rPr>
              <w:t>Gleba</w:t>
            </w:r>
            <w:proofErr w:type="spellEnd"/>
            <w:r w:rsidRPr="00801D6B">
              <w:rPr>
                <w:rFonts w:ascii="Times New Roman" w:hAnsi="Times New Roman" w:cs="Times New Roman"/>
                <w:sz w:val="20"/>
                <w:szCs w:val="20"/>
              </w:rPr>
              <w:t xml:space="preserve"> Celeste</w:t>
            </w:r>
          </w:p>
        </w:tc>
        <w:tc>
          <w:tcPr>
            <w:tcW w:w="900" w:type="dxa"/>
            <w:tcBorders>
              <w:top w:val="nil"/>
              <w:left w:val="nil"/>
              <w:bottom w:val="nil"/>
              <w:right w:val="nil"/>
            </w:tcBorders>
            <w:shd w:val="clear" w:color="auto" w:fill="auto"/>
            <w:noWrap/>
            <w:vAlign w:val="bottom"/>
            <w:hideMark/>
          </w:tcPr>
          <w:p w14:paraId="4AC5961E"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-56.50</w:t>
            </w:r>
          </w:p>
        </w:tc>
        <w:tc>
          <w:tcPr>
            <w:tcW w:w="900" w:type="dxa"/>
            <w:tcBorders>
              <w:top w:val="nil"/>
              <w:left w:val="nil"/>
              <w:bottom w:val="nil"/>
              <w:right w:val="nil"/>
            </w:tcBorders>
            <w:shd w:val="clear" w:color="auto" w:fill="auto"/>
            <w:noWrap/>
            <w:vAlign w:val="bottom"/>
            <w:hideMark/>
          </w:tcPr>
          <w:p w14:paraId="191CDB9C"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-12.20</w:t>
            </w:r>
          </w:p>
        </w:tc>
        <w:tc>
          <w:tcPr>
            <w:tcW w:w="1080" w:type="dxa"/>
            <w:tcBorders>
              <w:top w:val="nil"/>
              <w:left w:val="nil"/>
              <w:bottom w:val="nil"/>
              <w:right w:val="nil"/>
            </w:tcBorders>
            <w:shd w:val="clear" w:color="auto" w:fill="auto"/>
            <w:noWrap/>
            <w:vAlign w:val="bottom"/>
            <w:hideMark/>
          </w:tcPr>
          <w:p w14:paraId="0321B9EE"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10.6 (0.13)</w:t>
            </w:r>
          </w:p>
        </w:tc>
        <w:tc>
          <w:tcPr>
            <w:tcW w:w="990" w:type="dxa"/>
            <w:tcBorders>
              <w:top w:val="nil"/>
              <w:left w:val="nil"/>
              <w:bottom w:val="nil"/>
              <w:right w:val="nil"/>
            </w:tcBorders>
            <w:shd w:val="clear" w:color="auto" w:fill="auto"/>
            <w:noWrap/>
            <w:vAlign w:val="bottom"/>
            <w:hideMark/>
          </w:tcPr>
          <w:p w14:paraId="3FE69329"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5.3 (0.15)</w:t>
            </w:r>
          </w:p>
        </w:tc>
        <w:tc>
          <w:tcPr>
            <w:tcW w:w="1260" w:type="dxa"/>
            <w:tcBorders>
              <w:top w:val="nil"/>
              <w:left w:val="nil"/>
              <w:bottom w:val="nil"/>
              <w:right w:val="nil"/>
            </w:tcBorders>
            <w:shd w:val="clear" w:color="auto" w:fill="auto"/>
            <w:noWrap/>
            <w:vAlign w:val="bottom"/>
            <w:hideMark/>
          </w:tcPr>
          <w:p w14:paraId="0BA8727A"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color w:val="000000"/>
                <w:sz w:val="20"/>
                <w:szCs w:val="20"/>
              </w:rPr>
              <w:t>3.2</w:t>
            </w:r>
          </w:p>
        </w:tc>
        <w:tc>
          <w:tcPr>
            <w:tcW w:w="1963" w:type="dxa"/>
            <w:tcBorders>
              <w:top w:val="nil"/>
              <w:left w:val="nil"/>
              <w:bottom w:val="nil"/>
              <w:right w:val="nil"/>
            </w:tcBorders>
            <w:vAlign w:val="bottom"/>
          </w:tcPr>
          <w:p w14:paraId="583C6FFC" w14:textId="77777777" w:rsidR="004A28F4" w:rsidRPr="00801D6B" w:rsidRDefault="004A28F4" w:rsidP="00F25D6E">
            <w:pPr>
              <w:rPr>
                <w:rFonts w:ascii="Times New Roman" w:hAnsi="Times New Roman" w:cs="Times New Roman"/>
                <w:color w:val="000000"/>
                <w:sz w:val="20"/>
                <w:szCs w:val="20"/>
              </w:rPr>
            </w:pPr>
            <w:r w:rsidRPr="00801D6B">
              <w:rPr>
                <w:rFonts w:ascii="Times New Roman" w:hAnsi="Times New Roman" w:cs="Times New Roman"/>
                <w:color w:val="000000"/>
                <w:sz w:val="20"/>
                <w:szCs w:val="20"/>
              </w:rPr>
              <w:t xml:space="preserve">Amazonia, </w:t>
            </w:r>
            <w:proofErr w:type="spellStart"/>
            <w:r w:rsidRPr="00801D6B">
              <w:rPr>
                <w:rFonts w:ascii="Times New Roman" w:hAnsi="Times New Roman" w:cs="Times New Roman"/>
                <w:color w:val="000000"/>
                <w:sz w:val="20"/>
                <w:szCs w:val="20"/>
              </w:rPr>
              <w:t>Cerrado</w:t>
            </w:r>
            <w:proofErr w:type="spellEnd"/>
          </w:p>
        </w:tc>
      </w:tr>
      <w:tr w:rsidR="004A28F4" w:rsidRPr="00801D6B" w14:paraId="5836A14F" w14:textId="77777777" w:rsidTr="00F25D6E">
        <w:trPr>
          <w:trHeight w:val="300"/>
          <w:jc w:val="center"/>
        </w:trPr>
        <w:tc>
          <w:tcPr>
            <w:tcW w:w="2340" w:type="dxa"/>
            <w:tcBorders>
              <w:top w:val="nil"/>
              <w:left w:val="nil"/>
              <w:bottom w:val="nil"/>
              <w:right w:val="nil"/>
            </w:tcBorders>
            <w:shd w:val="clear" w:color="auto" w:fill="auto"/>
            <w:noWrap/>
            <w:vAlign w:val="bottom"/>
            <w:hideMark/>
          </w:tcPr>
          <w:p w14:paraId="3904572D" w14:textId="77777777" w:rsidR="004A28F4" w:rsidRPr="00801D6B" w:rsidRDefault="004A28F4" w:rsidP="00F25D6E">
            <w:pPr>
              <w:rPr>
                <w:rFonts w:ascii="Times New Roman" w:eastAsia="Times New Roman" w:hAnsi="Times New Roman" w:cs="Times New Roman"/>
                <w:sz w:val="20"/>
                <w:szCs w:val="20"/>
                <w:lang w:val="pt-BR" w:eastAsia="pt-BR"/>
              </w:rPr>
            </w:pPr>
            <w:proofErr w:type="spellStart"/>
            <w:r w:rsidRPr="00801D6B">
              <w:rPr>
                <w:rFonts w:ascii="Times New Roman" w:hAnsi="Times New Roman" w:cs="Times New Roman"/>
                <w:sz w:val="20"/>
                <w:szCs w:val="20"/>
              </w:rPr>
              <w:t>Ivinhema</w:t>
            </w:r>
            <w:proofErr w:type="spellEnd"/>
          </w:p>
        </w:tc>
        <w:tc>
          <w:tcPr>
            <w:tcW w:w="900" w:type="dxa"/>
            <w:tcBorders>
              <w:top w:val="nil"/>
              <w:left w:val="nil"/>
              <w:bottom w:val="nil"/>
              <w:right w:val="nil"/>
            </w:tcBorders>
            <w:shd w:val="clear" w:color="auto" w:fill="auto"/>
            <w:noWrap/>
            <w:vAlign w:val="bottom"/>
            <w:hideMark/>
          </w:tcPr>
          <w:p w14:paraId="76913428"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-53.81</w:t>
            </w:r>
          </w:p>
        </w:tc>
        <w:tc>
          <w:tcPr>
            <w:tcW w:w="900" w:type="dxa"/>
            <w:tcBorders>
              <w:top w:val="nil"/>
              <w:left w:val="nil"/>
              <w:bottom w:val="nil"/>
              <w:right w:val="nil"/>
            </w:tcBorders>
            <w:shd w:val="clear" w:color="auto" w:fill="auto"/>
            <w:noWrap/>
            <w:vAlign w:val="bottom"/>
            <w:hideMark/>
          </w:tcPr>
          <w:p w14:paraId="3B8AE86E"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-22.30</w:t>
            </w:r>
          </w:p>
        </w:tc>
        <w:tc>
          <w:tcPr>
            <w:tcW w:w="1080" w:type="dxa"/>
            <w:tcBorders>
              <w:top w:val="nil"/>
              <w:left w:val="nil"/>
              <w:bottom w:val="nil"/>
              <w:right w:val="nil"/>
            </w:tcBorders>
            <w:shd w:val="clear" w:color="auto" w:fill="auto"/>
            <w:noWrap/>
            <w:vAlign w:val="bottom"/>
            <w:hideMark/>
          </w:tcPr>
          <w:p w14:paraId="5B038E37"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8.7 (0.57)</w:t>
            </w:r>
          </w:p>
        </w:tc>
        <w:tc>
          <w:tcPr>
            <w:tcW w:w="990" w:type="dxa"/>
            <w:tcBorders>
              <w:top w:val="nil"/>
              <w:left w:val="nil"/>
              <w:bottom w:val="nil"/>
              <w:right w:val="nil"/>
            </w:tcBorders>
            <w:shd w:val="clear" w:color="auto" w:fill="auto"/>
            <w:noWrap/>
            <w:vAlign w:val="bottom"/>
            <w:hideMark/>
          </w:tcPr>
          <w:p w14:paraId="3273AE0C"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4.8 (0.17)</w:t>
            </w:r>
          </w:p>
        </w:tc>
        <w:tc>
          <w:tcPr>
            <w:tcW w:w="1260" w:type="dxa"/>
            <w:tcBorders>
              <w:top w:val="nil"/>
              <w:left w:val="nil"/>
              <w:bottom w:val="nil"/>
              <w:right w:val="nil"/>
            </w:tcBorders>
            <w:shd w:val="clear" w:color="auto" w:fill="auto"/>
            <w:noWrap/>
            <w:vAlign w:val="bottom"/>
            <w:hideMark/>
          </w:tcPr>
          <w:p w14:paraId="1AE8C293"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color w:val="000000"/>
                <w:sz w:val="20"/>
                <w:szCs w:val="20"/>
              </w:rPr>
              <w:t>2.2</w:t>
            </w:r>
          </w:p>
        </w:tc>
        <w:tc>
          <w:tcPr>
            <w:tcW w:w="1963" w:type="dxa"/>
            <w:tcBorders>
              <w:top w:val="nil"/>
              <w:left w:val="nil"/>
              <w:bottom w:val="nil"/>
              <w:right w:val="nil"/>
            </w:tcBorders>
            <w:vAlign w:val="bottom"/>
          </w:tcPr>
          <w:p w14:paraId="6E7D4E6D" w14:textId="77777777" w:rsidR="004A28F4" w:rsidRPr="00801D6B" w:rsidRDefault="004A28F4" w:rsidP="00F25D6E">
            <w:pPr>
              <w:rPr>
                <w:rFonts w:ascii="Times New Roman" w:hAnsi="Times New Roman" w:cs="Times New Roman"/>
                <w:color w:val="000000"/>
                <w:sz w:val="20"/>
                <w:szCs w:val="20"/>
              </w:rPr>
            </w:pPr>
            <w:r w:rsidRPr="00801D6B">
              <w:rPr>
                <w:rFonts w:ascii="Times New Roman" w:hAnsi="Times New Roman" w:cs="Times New Roman"/>
                <w:color w:val="000000"/>
                <w:sz w:val="20"/>
                <w:szCs w:val="20"/>
              </w:rPr>
              <w:t xml:space="preserve">A. Forest, </w:t>
            </w:r>
            <w:proofErr w:type="spellStart"/>
            <w:r>
              <w:rPr>
                <w:rFonts w:ascii="Times New Roman" w:hAnsi="Times New Roman" w:cs="Times New Roman"/>
                <w:color w:val="000000"/>
                <w:sz w:val="20"/>
                <w:szCs w:val="20"/>
              </w:rPr>
              <w:t>Cerrado</w:t>
            </w:r>
            <w:proofErr w:type="spellEnd"/>
          </w:p>
        </w:tc>
      </w:tr>
      <w:tr w:rsidR="004A28F4" w:rsidRPr="00801D6B" w14:paraId="0EEE8952" w14:textId="77777777" w:rsidTr="00F25D6E">
        <w:trPr>
          <w:trHeight w:val="300"/>
          <w:jc w:val="center"/>
        </w:trPr>
        <w:tc>
          <w:tcPr>
            <w:tcW w:w="2340" w:type="dxa"/>
            <w:tcBorders>
              <w:top w:val="nil"/>
              <w:left w:val="nil"/>
              <w:bottom w:val="nil"/>
              <w:right w:val="nil"/>
            </w:tcBorders>
            <w:shd w:val="clear" w:color="auto" w:fill="auto"/>
            <w:noWrap/>
            <w:vAlign w:val="bottom"/>
            <w:hideMark/>
          </w:tcPr>
          <w:p w14:paraId="42D73B53" w14:textId="77777777" w:rsidR="004A28F4" w:rsidRPr="00801D6B" w:rsidRDefault="004A28F4" w:rsidP="00F25D6E">
            <w:pPr>
              <w:rPr>
                <w:rFonts w:ascii="Times New Roman" w:eastAsia="Times New Roman" w:hAnsi="Times New Roman" w:cs="Times New Roman"/>
                <w:sz w:val="20"/>
                <w:szCs w:val="20"/>
                <w:lang w:val="pt-BR" w:eastAsia="pt-BR"/>
              </w:rPr>
            </w:pPr>
            <w:proofErr w:type="spellStart"/>
            <w:r w:rsidRPr="00801D6B">
              <w:rPr>
                <w:rFonts w:ascii="Times New Roman" w:hAnsi="Times New Roman" w:cs="Times New Roman"/>
                <w:sz w:val="20"/>
                <w:szCs w:val="20"/>
              </w:rPr>
              <w:t>Maringá</w:t>
            </w:r>
            <w:proofErr w:type="spellEnd"/>
          </w:p>
        </w:tc>
        <w:tc>
          <w:tcPr>
            <w:tcW w:w="900" w:type="dxa"/>
            <w:tcBorders>
              <w:top w:val="nil"/>
              <w:left w:val="nil"/>
              <w:bottom w:val="nil"/>
              <w:right w:val="nil"/>
            </w:tcBorders>
            <w:shd w:val="clear" w:color="auto" w:fill="auto"/>
            <w:noWrap/>
            <w:vAlign w:val="bottom"/>
            <w:hideMark/>
          </w:tcPr>
          <w:p w14:paraId="560BC102"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-51.91</w:t>
            </w:r>
          </w:p>
        </w:tc>
        <w:tc>
          <w:tcPr>
            <w:tcW w:w="900" w:type="dxa"/>
            <w:tcBorders>
              <w:top w:val="nil"/>
              <w:left w:val="nil"/>
              <w:bottom w:val="nil"/>
              <w:right w:val="nil"/>
            </w:tcBorders>
            <w:shd w:val="clear" w:color="auto" w:fill="auto"/>
            <w:noWrap/>
            <w:vAlign w:val="bottom"/>
            <w:hideMark/>
          </w:tcPr>
          <w:p w14:paraId="1BF84C1C"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-23.40</w:t>
            </w:r>
          </w:p>
        </w:tc>
        <w:tc>
          <w:tcPr>
            <w:tcW w:w="1080" w:type="dxa"/>
            <w:tcBorders>
              <w:top w:val="nil"/>
              <w:left w:val="nil"/>
              <w:bottom w:val="nil"/>
              <w:right w:val="nil"/>
            </w:tcBorders>
            <w:shd w:val="clear" w:color="auto" w:fill="auto"/>
            <w:noWrap/>
            <w:vAlign w:val="bottom"/>
            <w:hideMark/>
          </w:tcPr>
          <w:p w14:paraId="1F8C949B"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10.5 (0.40)</w:t>
            </w:r>
          </w:p>
        </w:tc>
        <w:tc>
          <w:tcPr>
            <w:tcW w:w="990" w:type="dxa"/>
            <w:tcBorders>
              <w:top w:val="nil"/>
              <w:left w:val="nil"/>
              <w:bottom w:val="nil"/>
              <w:right w:val="nil"/>
            </w:tcBorders>
            <w:shd w:val="clear" w:color="auto" w:fill="auto"/>
            <w:noWrap/>
            <w:vAlign w:val="bottom"/>
            <w:hideMark/>
          </w:tcPr>
          <w:p w14:paraId="6F2DCE41"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4.9 (0.15)</w:t>
            </w:r>
          </w:p>
        </w:tc>
        <w:tc>
          <w:tcPr>
            <w:tcW w:w="1260" w:type="dxa"/>
            <w:tcBorders>
              <w:top w:val="nil"/>
              <w:left w:val="nil"/>
              <w:bottom w:val="nil"/>
              <w:right w:val="nil"/>
            </w:tcBorders>
            <w:shd w:val="clear" w:color="auto" w:fill="auto"/>
            <w:noWrap/>
            <w:vAlign w:val="bottom"/>
            <w:hideMark/>
          </w:tcPr>
          <w:p w14:paraId="4B4E8C8C"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color w:val="000000"/>
                <w:sz w:val="20"/>
                <w:szCs w:val="20"/>
              </w:rPr>
              <w:t>3.5</w:t>
            </w:r>
          </w:p>
        </w:tc>
        <w:tc>
          <w:tcPr>
            <w:tcW w:w="1963" w:type="dxa"/>
            <w:tcBorders>
              <w:top w:val="nil"/>
              <w:left w:val="nil"/>
              <w:bottom w:val="nil"/>
              <w:right w:val="nil"/>
            </w:tcBorders>
            <w:vAlign w:val="bottom"/>
          </w:tcPr>
          <w:p w14:paraId="1F72B74B" w14:textId="77777777" w:rsidR="004A28F4" w:rsidRPr="00801D6B" w:rsidRDefault="004A28F4" w:rsidP="00F25D6E">
            <w:pPr>
              <w:rPr>
                <w:rFonts w:ascii="Times New Roman" w:hAnsi="Times New Roman" w:cs="Times New Roman"/>
                <w:color w:val="000000"/>
                <w:sz w:val="20"/>
                <w:szCs w:val="20"/>
              </w:rPr>
            </w:pPr>
            <w:r w:rsidRPr="00801D6B">
              <w:rPr>
                <w:rFonts w:ascii="Times New Roman" w:hAnsi="Times New Roman" w:cs="Times New Roman"/>
                <w:color w:val="000000"/>
                <w:sz w:val="20"/>
                <w:szCs w:val="20"/>
              </w:rPr>
              <w:t>A. Forest</w:t>
            </w:r>
          </w:p>
        </w:tc>
      </w:tr>
      <w:tr w:rsidR="004A28F4" w:rsidRPr="00801D6B" w14:paraId="7520CE51" w14:textId="77777777" w:rsidTr="00F25D6E">
        <w:trPr>
          <w:trHeight w:val="300"/>
          <w:jc w:val="center"/>
        </w:trPr>
        <w:tc>
          <w:tcPr>
            <w:tcW w:w="2340" w:type="dxa"/>
            <w:tcBorders>
              <w:top w:val="nil"/>
              <w:left w:val="nil"/>
              <w:bottom w:val="nil"/>
              <w:right w:val="nil"/>
            </w:tcBorders>
            <w:shd w:val="clear" w:color="auto" w:fill="auto"/>
            <w:noWrap/>
            <w:vAlign w:val="bottom"/>
            <w:hideMark/>
          </w:tcPr>
          <w:p w14:paraId="7016D6CB" w14:textId="77777777" w:rsidR="004A28F4" w:rsidRPr="00801D6B" w:rsidRDefault="004A28F4" w:rsidP="00F25D6E">
            <w:pP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 xml:space="preserve">Ponta </w:t>
            </w:r>
            <w:proofErr w:type="spellStart"/>
            <w:r w:rsidRPr="00801D6B">
              <w:rPr>
                <w:rFonts w:ascii="Times New Roman" w:hAnsi="Times New Roman" w:cs="Times New Roman"/>
                <w:sz w:val="20"/>
                <w:szCs w:val="20"/>
              </w:rPr>
              <w:t>Porã</w:t>
            </w:r>
            <w:proofErr w:type="spellEnd"/>
          </w:p>
        </w:tc>
        <w:tc>
          <w:tcPr>
            <w:tcW w:w="900" w:type="dxa"/>
            <w:tcBorders>
              <w:top w:val="nil"/>
              <w:left w:val="nil"/>
              <w:bottom w:val="nil"/>
              <w:right w:val="nil"/>
            </w:tcBorders>
            <w:shd w:val="clear" w:color="auto" w:fill="auto"/>
            <w:noWrap/>
            <w:vAlign w:val="bottom"/>
            <w:hideMark/>
          </w:tcPr>
          <w:p w14:paraId="373B18F1"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-55.53</w:t>
            </w:r>
          </w:p>
        </w:tc>
        <w:tc>
          <w:tcPr>
            <w:tcW w:w="900" w:type="dxa"/>
            <w:tcBorders>
              <w:top w:val="nil"/>
              <w:left w:val="nil"/>
              <w:bottom w:val="nil"/>
              <w:right w:val="nil"/>
            </w:tcBorders>
            <w:shd w:val="clear" w:color="auto" w:fill="auto"/>
            <w:noWrap/>
            <w:vAlign w:val="bottom"/>
            <w:hideMark/>
          </w:tcPr>
          <w:p w14:paraId="71389E4E"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-22.53</w:t>
            </w:r>
          </w:p>
        </w:tc>
        <w:tc>
          <w:tcPr>
            <w:tcW w:w="1080" w:type="dxa"/>
            <w:tcBorders>
              <w:top w:val="nil"/>
              <w:left w:val="nil"/>
              <w:bottom w:val="nil"/>
              <w:right w:val="nil"/>
            </w:tcBorders>
            <w:shd w:val="clear" w:color="auto" w:fill="auto"/>
            <w:noWrap/>
            <w:vAlign w:val="bottom"/>
            <w:hideMark/>
          </w:tcPr>
          <w:p w14:paraId="241DFE7D"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12.6 (0.43)</w:t>
            </w:r>
          </w:p>
        </w:tc>
        <w:tc>
          <w:tcPr>
            <w:tcW w:w="990" w:type="dxa"/>
            <w:tcBorders>
              <w:top w:val="nil"/>
              <w:left w:val="nil"/>
              <w:bottom w:val="nil"/>
              <w:right w:val="nil"/>
            </w:tcBorders>
            <w:shd w:val="clear" w:color="auto" w:fill="auto"/>
            <w:noWrap/>
            <w:vAlign w:val="bottom"/>
            <w:hideMark/>
          </w:tcPr>
          <w:p w14:paraId="2DB8C778"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4.8 (0.20)</w:t>
            </w:r>
          </w:p>
        </w:tc>
        <w:tc>
          <w:tcPr>
            <w:tcW w:w="1260" w:type="dxa"/>
            <w:tcBorders>
              <w:top w:val="nil"/>
              <w:left w:val="nil"/>
              <w:bottom w:val="nil"/>
              <w:right w:val="nil"/>
            </w:tcBorders>
            <w:shd w:val="clear" w:color="auto" w:fill="auto"/>
            <w:noWrap/>
            <w:vAlign w:val="bottom"/>
            <w:hideMark/>
          </w:tcPr>
          <w:p w14:paraId="24C91A11"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color w:val="000000"/>
                <w:sz w:val="20"/>
                <w:szCs w:val="20"/>
              </w:rPr>
              <w:t>5.3</w:t>
            </w:r>
          </w:p>
        </w:tc>
        <w:tc>
          <w:tcPr>
            <w:tcW w:w="1963" w:type="dxa"/>
            <w:tcBorders>
              <w:top w:val="nil"/>
              <w:left w:val="nil"/>
              <w:bottom w:val="nil"/>
              <w:right w:val="nil"/>
            </w:tcBorders>
            <w:vAlign w:val="bottom"/>
          </w:tcPr>
          <w:p w14:paraId="51F9BEFD" w14:textId="77777777" w:rsidR="004A28F4" w:rsidRPr="00801D6B" w:rsidRDefault="004A28F4" w:rsidP="00F25D6E">
            <w:pPr>
              <w:rPr>
                <w:rFonts w:ascii="Times New Roman" w:hAnsi="Times New Roman" w:cs="Times New Roman"/>
                <w:color w:val="000000"/>
                <w:sz w:val="20"/>
                <w:szCs w:val="20"/>
              </w:rPr>
            </w:pPr>
            <w:r w:rsidRPr="00801D6B">
              <w:rPr>
                <w:rFonts w:ascii="Times New Roman" w:hAnsi="Times New Roman" w:cs="Times New Roman"/>
                <w:color w:val="000000"/>
                <w:sz w:val="20"/>
                <w:szCs w:val="20"/>
              </w:rPr>
              <w:t xml:space="preserve">A. Forest, </w:t>
            </w:r>
            <w:proofErr w:type="spellStart"/>
            <w:r w:rsidRPr="00801D6B">
              <w:rPr>
                <w:rFonts w:ascii="Times New Roman" w:hAnsi="Times New Roman" w:cs="Times New Roman"/>
                <w:color w:val="000000"/>
                <w:sz w:val="20"/>
                <w:szCs w:val="20"/>
              </w:rPr>
              <w:t>Cerrado</w:t>
            </w:r>
            <w:proofErr w:type="spellEnd"/>
          </w:p>
        </w:tc>
      </w:tr>
      <w:tr w:rsidR="004A28F4" w:rsidRPr="00801D6B" w14:paraId="6EDB2825" w14:textId="77777777" w:rsidTr="00F25D6E">
        <w:trPr>
          <w:trHeight w:val="300"/>
          <w:jc w:val="center"/>
        </w:trPr>
        <w:tc>
          <w:tcPr>
            <w:tcW w:w="2340" w:type="dxa"/>
            <w:tcBorders>
              <w:top w:val="nil"/>
              <w:left w:val="nil"/>
              <w:bottom w:val="nil"/>
              <w:right w:val="nil"/>
            </w:tcBorders>
            <w:shd w:val="clear" w:color="auto" w:fill="auto"/>
            <w:noWrap/>
            <w:vAlign w:val="bottom"/>
            <w:hideMark/>
          </w:tcPr>
          <w:p w14:paraId="0697F489" w14:textId="77777777" w:rsidR="004A28F4" w:rsidRPr="00801D6B" w:rsidRDefault="004A28F4" w:rsidP="00F25D6E">
            <w:pPr>
              <w:rPr>
                <w:rFonts w:ascii="Times New Roman" w:eastAsia="Times New Roman" w:hAnsi="Times New Roman" w:cs="Times New Roman"/>
                <w:sz w:val="20"/>
                <w:szCs w:val="20"/>
                <w:lang w:val="pt-BR" w:eastAsia="pt-BR"/>
              </w:rPr>
            </w:pPr>
            <w:proofErr w:type="spellStart"/>
            <w:r w:rsidRPr="00801D6B">
              <w:rPr>
                <w:rFonts w:ascii="Times New Roman" w:hAnsi="Times New Roman" w:cs="Times New Roman"/>
                <w:sz w:val="20"/>
                <w:szCs w:val="20"/>
              </w:rPr>
              <w:t>Poxoréo</w:t>
            </w:r>
            <w:proofErr w:type="spellEnd"/>
          </w:p>
        </w:tc>
        <w:tc>
          <w:tcPr>
            <w:tcW w:w="900" w:type="dxa"/>
            <w:tcBorders>
              <w:top w:val="nil"/>
              <w:left w:val="nil"/>
              <w:bottom w:val="nil"/>
              <w:right w:val="nil"/>
            </w:tcBorders>
            <w:shd w:val="clear" w:color="auto" w:fill="auto"/>
            <w:noWrap/>
            <w:vAlign w:val="bottom"/>
            <w:hideMark/>
          </w:tcPr>
          <w:p w14:paraId="0E8CF008"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-54.38</w:t>
            </w:r>
          </w:p>
        </w:tc>
        <w:tc>
          <w:tcPr>
            <w:tcW w:w="900" w:type="dxa"/>
            <w:tcBorders>
              <w:top w:val="nil"/>
              <w:left w:val="nil"/>
              <w:bottom w:val="nil"/>
              <w:right w:val="nil"/>
            </w:tcBorders>
            <w:shd w:val="clear" w:color="auto" w:fill="auto"/>
            <w:noWrap/>
            <w:vAlign w:val="bottom"/>
            <w:hideMark/>
          </w:tcPr>
          <w:p w14:paraId="4FE12897"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-15.83</w:t>
            </w:r>
          </w:p>
        </w:tc>
        <w:tc>
          <w:tcPr>
            <w:tcW w:w="1080" w:type="dxa"/>
            <w:tcBorders>
              <w:top w:val="nil"/>
              <w:left w:val="nil"/>
              <w:bottom w:val="nil"/>
              <w:right w:val="nil"/>
            </w:tcBorders>
            <w:shd w:val="clear" w:color="auto" w:fill="auto"/>
            <w:noWrap/>
            <w:vAlign w:val="bottom"/>
            <w:hideMark/>
          </w:tcPr>
          <w:p w14:paraId="0BDEFFDA"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10.6 (0.14)</w:t>
            </w:r>
          </w:p>
        </w:tc>
        <w:tc>
          <w:tcPr>
            <w:tcW w:w="990" w:type="dxa"/>
            <w:tcBorders>
              <w:top w:val="nil"/>
              <w:left w:val="nil"/>
              <w:bottom w:val="nil"/>
              <w:right w:val="nil"/>
            </w:tcBorders>
            <w:shd w:val="clear" w:color="auto" w:fill="auto"/>
            <w:noWrap/>
            <w:vAlign w:val="bottom"/>
            <w:hideMark/>
          </w:tcPr>
          <w:p w14:paraId="0509FD41"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5.9 (0.09)</w:t>
            </w:r>
          </w:p>
        </w:tc>
        <w:tc>
          <w:tcPr>
            <w:tcW w:w="1260" w:type="dxa"/>
            <w:tcBorders>
              <w:top w:val="nil"/>
              <w:left w:val="nil"/>
              <w:bottom w:val="nil"/>
              <w:right w:val="nil"/>
            </w:tcBorders>
            <w:shd w:val="clear" w:color="auto" w:fill="auto"/>
            <w:noWrap/>
            <w:vAlign w:val="bottom"/>
            <w:hideMark/>
          </w:tcPr>
          <w:p w14:paraId="6B455CC9"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color w:val="000000"/>
                <w:sz w:val="20"/>
                <w:szCs w:val="20"/>
              </w:rPr>
              <w:t>2.6</w:t>
            </w:r>
          </w:p>
        </w:tc>
        <w:tc>
          <w:tcPr>
            <w:tcW w:w="1963" w:type="dxa"/>
            <w:tcBorders>
              <w:top w:val="nil"/>
              <w:left w:val="nil"/>
              <w:bottom w:val="nil"/>
              <w:right w:val="nil"/>
            </w:tcBorders>
            <w:vAlign w:val="bottom"/>
          </w:tcPr>
          <w:p w14:paraId="5F05715F" w14:textId="77777777" w:rsidR="004A28F4" w:rsidRPr="00801D6B" w:rsidRDefault="004A28F4" w:rsidP="00F25D6E">
            <w:pPr>
              <w:rPr>
                <w:rFonts w:ascii="Times New Roman" w:hAnsi="Times New Roman" w:cs="Times New Roman"/>
                <w:color w:val="000000"/>
                <w:sz w:val="20"/>
                <w:szCs w:val="20"/>
              </w:rPr>
            </w:pPr>
            <w:proofErr w:type="spellStart"/>
            <w:r w:rsidRPr="00801D6B">
              <w:rPr>
                <w:rFonts w:ascii="Times New Roman" w:hAnsi="Times New Roman" w:cs="Times New Roman"/>
                <w:color w:val="000000"/>
                <w:sz w:val="20"/>
                <w:szCs w:val="20"/>
              </w:rPr>
              <w:t>Cerrado</w:t>
            </w:r>
            <w:proofErr w:type="spellEnd"/>
          </w:p>
        </w:tc>
      </w:tr>
      <w:tr w:rsidR="004A28F4" w:rsidRPr="00801D6B" w14:paraId="495FC357" w14:textId="77777777" w:rsidTr="00F25D6E">
        <w:trPr>
          <w:trHeight w:val="300"/>
          <w:jc w:val="center"/>
        </w:trPr>
        <w:tc>
          <w:tcPr>
            <w:tcW w:w="2340" w:type="dxa"/>
            <w:tcBorders>
              <w:top w:val="nil"/>
              <w:left w:val="nil"/>
              <w:right w:val="nil"/>
            </w:tcBorders>
            <w:shd w:val="clear" w:color="auto" w:fill="auto"/>
            <w:noWrap/>
            <w:vAlign w:val="bottom"/>
            <w:hideMark/>
          </w:tcPr>
          <w:p w14:paraId="689FFD17" w14:textId="77777777" w:rsidR="004A28F4" w:rsidRPr="00801D6B" w:rsidRDefault="004A28F4" w:rsidP="00F25D6E">
            <w:pP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Rio Verde</w:t>
            </w:r>
          </w:p>
        </w:tc>
        <w:tc>
          <w:tcPr>
            <w:tcW w:w="900" w:type="dxa"/>
            <w:tcBorders>
              <w:top w:val="nil"/>
              <w:left w:val="nil"/>
              <w:right w:val="nil"/>
            </w:tcBorders>
            <w:shd w:val="clear" w:color="auto" w:fill="auto"/>
            <w:noWrap/>
            <w:vAlign w:val="bottom"/>
            <w:hideMark/>
          </w:tcPr>
          <w:p w14:paraId="5CBD39B0"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-50.91</w:t>
            </w:r>
          </w:p>
        </w:tc>
        <w:tc>
          <w:tcPr>
            <w:tcW w:w="900" w:type="dxa"/>
            <w:tcBorders>
              <w:top w:val="nil"/>
              <w:left w:val="nil"/>
              <w:right w:val="nil"/>
            </w:tcBorders>
            <w:shd w:val="clear" w:color="auto" w:fill="auto"/>
            <w:noWrap/>
            <w:vAlign w:val="bottom"/>
            <w:hideMark/>
          </w:tcPr>
          <w:p w14:paraId="625B0913"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-17.80</w:t>
            </w:r>
          </w:p>
        </w:tc>
        <w:tc>
          <w:tcPr>
            <w:tcW w:w="1080" w:type="dxa"/>
            <w:tcBorders>
              <w:top w:val="nil"/>
              <w:left w:val="nil"/>
              <w:right w:val="nil"/>
            </w:tcBorders>
            <w:shd w:val="clear" w:color="auto" w:fill="auto"/>
            <w:noWrap/>
            <w:vAlign w:val="bottom"/>
            <w:hideMark/>
          </w:tcPr>
          <w:p w14:paraId="59780C92"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10.0 (0.35)</w:t>
            </w:r>
          </w:p>
        </w:tc>
        <w:tc>
          <w:tcPr>
            <w:tcW w:w="990" w:type="dxa"/>
            <w:tcBorders>
              <w:top w:val="nil"/>
              <w:left w:val="nil"/>
              <w:right w:val="nil"/>
            </w:tcBorders>
            <w:shd w:val="clear" w:color="auto" w:fill="auto"/>
            <w:noWrap/>
            <w:vAlign w:val="bottom"/>
            <w:hideMark/>
          </w:tcPr>
          <w:p w14:paraId="6D8721BD"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5.7 (0.21)</w:t>
            </w:r>
          </w:p>
        </w:tc>
        <w:tc>
          <w:tcPr>
            <w:tcW w:w="1260" w:type="dxa"/>
            <w:tcBorders>
              <w:top w:val="nil"/>
              <w:left w:val="nil"/>
              <w:right w:val="nil"/>
            </w:tcBorders>
            <w:shd w:val="clear" w:color="auto" w:fill="auto"/>
            <w:noWrap/>
            <w:vAlign w:val="bottom"/>
            <w:hideMark/>
          </w:tcPr>
          <w:p w14:paraId="742654A8"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color w:val="000000"/>
                <w:sz w:val="20"/>
                <w:szCs w:val="20"/>
              </w:rPr>
              <w:t>2.3</w:t>
            </w:r>
          </w:p>
        </w:tc>
        <w:tc>
          <w:tcPr>
            <w:tcW w:w="1963" w:type="dxa"/>
            <w:tcBorders>
              <w:top w:val="nil"/>
              <w:left w:val="nil"/>
              <w:right w:val="nil"/>
            </w:tcBorders>
            <w:vAlign w:val="bottom"/>
          </w:tcPr>
          <w:p w14:paraId="7D8A9AC0" w14:textId="77777777" w:rsidR="004A28F4" w:rsidRPr="00801D6B" w:rsidRDefault="004A28F4" w:rsidP="00F25D6E">
            <w:pPr>
              <w:rPr>
                <w:rFonts w:ascii="Times New Roman" w:hAnsi="Times New Roman" w:cs="Times New Roman"/>
                <w:color w:val="000000"/>
                <w:sz w:val="20"/>
                <w:szCs w:val="20"/>
              </w:rPr>
            </w:pPr>
            <w:proofErr w:type="spellStart"/>
            <w:r w:rsidRPr="00801D6B">
              <w:rPr>
                <w:rFonts w:ascii="Times New Roman" w:hAnsi="Times New Roman" w:cs="Times New Roman"/>
                <w:color w:val="000000"/>
                <w:sz w:val="20"/>
                <w:szCs w:val="20"/>
              </w:rPr>
              <w:t>Cerrado</w:t>
            </w:r>
            <w:proofErr w:type="spellEnd"/>
          </w:p>
        </w:tc>
      </w:tr>
      <w:tr w:rsidR="004A28F4" w:rsidRPr="00801D6B" w14:paraId="2FEA5908" w14:textId="77777777" w:rsidTr="00F25D6E">
        <w:trPr>
          <w:trHeight w:val="300"/>
          <w:jc w:val="center"/>
        </w:trPr>
        <w:tc>
          <w:tcPr>
            <w:tcW w:w="2340" w:type="dxa"/>
            <w:tcBorders>
              <w:top w:val="nil"/>
              <w:left w:val="nil"/>
              <w:bottom w:val="single" w:sz="4" w:space="0" w:color="auto"/>
              <w:right w:val="nil"/>
            </w:tcBorders>
            <w:shd w:val="clear" w:color="auto" w:fill="auto"/>
            <w:noWrap/>
            <w:vAlign w:val="bottom"/>
            <w:hideMark/>
          </w:tcPr>
          <w:p w14:paraId="79D5C9BA" w14:textId="77777777" w:rsidR="004A28F4" w:rsidRPr="00801D6B" w:rsidRDefault="004A28F4" w:rsidP="00F25D6E">
            <w:pP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lang w:val="pt-BR"/>
              </w:rPr>
              <w:t>São José do Rio Claro</w:t>
            </w:r>
          </w:p>
        </w:tc>
        <w:tc>
          <w:tcPr>
            <w:tcW w:w="900" w:type="dxa"/>
            <w:tcBorders>
              <w:top w:val="nil"/>
              <w:left w:val="nil"/>
              <w:bottom w:val="single" w:sz="4" w:space="0" w:color="auto"/>
              <w:right w:val="nil"/>
            </w:tcBorders>
            <w:shd w:val="clear" w:color="auto" w:fill="auto"/>
            <w:noWrap/>
            <w:vAlign w:val="bottom"/>
            <w:hideMark/>
          </w:tcPr>
          <w:p w14:paraId="19A8DEB5"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-56.71</w:t>
            </w:r>
          </w:p>
        </w:tc>
        <w:tc>
          <w:tcPr>
            <w:tcW w:w="900" w:type="dxa"/>
            <w:tcBorders>
              <w:top w:val="nil"/>
              <w:left w:val="nil"/>
              <w:bottom w:val="single" w:sz="4" w:space="0" w:color="auto"/>
              <w:right w:val="nil"/>
            </w:tcBorders>
            <w:shd w:val="clear" w:color="auto" w:fill="auto"/>
            <w:noWrap/>
            <w:vAlign w:val="bottom"/>
            <w:hideMark/>
          </w:tcPr>
          <w:p w14:paraId="7E747C39"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-13.43</w:t>
            </w:r>
          </w:p>
        </w:tc>
        <w:tc>
          <w:tcPr>
            <w:tcW w:w="1080" w:type="dxa"/>
            <w:tcBorders>
              <w:top w:val="nil"/>
              <w:left w:val="nil"/>
              <w:bottom w:val="single" w:sz="4" w:space="0" w:color="auto"/>
              <w:right w:val="nil"/>
            </w:tcBorders>
            <w:shd w:val="clear" w:color="auto" w:fill="auto"/>
            <w:noWrap/>
            <w:vAlign w:val="bottom"/>
            <w:hideMark/>
          </w:tcPr>
          <w:p w14:paraId="55CE98EE"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11.2 (0.11)</w:t>
            </w:r>
          </w:p>
        </w:tc>
        <w:tc>
          <w:tcPr>
            <w:tcW w:w="990" w:type="dxa"/>
            <w:tcBorders>
              <w:top w:val="nil"/>
              <w:left w:val="nil"/>
              <w:bottom w:val="single" w:sz="4" w:space="0" w:color="auto"/>
              <w:right w:val="nil"/>
            </w:tcBorders>
            <w:shd w:val="clear" w:color="auto" w:fill="auto"/>
            <w:noWrap/>
            <w:vAlign w:val="bottom"/>
            <w:hideMark/>
          </w:tcPr>
          <w:p w14:paraId="71CDD6F9"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sz w:val="20"/>
                <w:szCs w:val="20"/>
              </w:rPr>
              <w:t>5.5 (0.12)</w:t>
            </w:r>
          </w:p>
        </w:tc>
        <w:tc>
          <w:tcPr>
            <w:tcW w:w="1260" w:type="dxa"/>
            <w:tcBorders>
              <w:top w:val="nil"/>
              <w:left w:val="nil"/>
              <w:bottom w:val="single" w:sz="4" w:space="0" w:color="auto"/>
              <w:right w:val="nil"/>
            </w:tcBorders>
            <w:shd w:val="clear" w:color="auto" w:fill="auto"/>
            <w:noWrap/>
            <w:vAlign w:val="bottom"/>
            <w:hideMark/>
          </w:tcPr>
          <w:p w14:paraId="00BCF99C" w14:textId="77777777" w:rsidR="004A28F4" w:rsidRPr="00801D6B" w:rsidRDefault="004A28F4" w:rsidP="00F25D6E">
            <w:pPr>
              <w:jc w:val="center"/>
              <w:rPr>
                <w:rFonts w:ascii="Times New Roman" w:eastAsia="Times New Roman" w:hAnsi="Times New Roman" w:cs="Times New Roman"/>
                <w:sz w:val="20"/>
                <w:szCs w:val="20"/>
                <w:lang w:val="pt-BR" w:eastAsia="pt-BR"/>
              </w:rPr>
            </w:pPr>
            <w:r w:rsidRPr="00801D6B">
              <w:rPr>
                <w:rFonts w:ascii="Times New Roman" w:hAnsi="Times New Roman" w:cs="Times New Roman"/>
                <w:color w:val="000000"/>
                <w:sz w:val="20"/>
                <w:szCs w:val="20"/>
              </w:rPr>
              <w:t>3.5</w:t>
            </w:r>
          </w:p>
        </w:tc>
        <w:tc>
          <w:tcPr>
            <w:tcW w:w="1963" w:type="dxa"/>
            <w:tcBorders>
              <w:top w:val="nil"/>
              <w:left w:val="nil"/>
              <w:bottom w:val="single" w:sz="4" w:space="0" w:color="auto"/>
              <w:right w:val="nil"/>
            </w:tcBorders>
            <w:vAlign w:val="bottom"/>
          </w:tcPr>
          <w:p w14:paraId="6CC07F8E" w14:textId="77777777" w:rsidR="004A28F4" w:rsidRPr="00801D6B" w:rsidRDefault="004A28F4" w:rsidP="00F25D6E">
            <w:pPr>
              <w:rPr>
                <w:rFonts w:ascii="Times New Roman" w:hAnsi="Times New Roman" w:cs="Times New Roman"/>
                <w:color w:val="000000"/>
                <w:sz w:val="20"/>
                <w:szCs w:val="20"/>
              </w:rPr>
            </w:pPr>
            <w:proofErr w:type="spellStart"/>
            <w:r w:rsidRPr="00801D6B">
              <w:rPr>
                <w:rFonts w:ascii="Times New Roman" w:hAnsi="Times New Roman" w:cs="Times New Roman"/>
                <w:color w:val="000000"/>
                <w:sz w:val="20"/>
                <w:szCs w:val="20"/>
              </w:rPr>
              <w:t>Cerrado</w:t>
            </w:r>
            <w:proofErr w:type="spellEnd"/>
            <w:r w:rsidRPr="00801D6B">
              <w:rPr>
                <w:rFonts w:ascii="Times New Roman" w:hAnsi="Times New Roman" w:cs="Times New Roman"/>
                <w:color w:val="000000"/>
                <w:sz w:val="20"/>
                <w:szCs w:val="20"/>
              </w:rPr>
              <w:t>, Amazonia</w:t>
            </w:r>
          </w:p>
        </w:tc>
      </w:tr>
    </w:tbl>
    <w:p w14:paraId="4C66633E" w14:textId="77777777" w:rsidR="004A28F4" w:rsidRPr="00DD0DE6" w:rsidRDefault="004A28F4" w:rsidP="004A28F4">
      <w:pPr>
        <w:pStyle w:val="ListParagraph"/>
        <w:spacing w:after="240" w:line="480" w:lineRule="auto"/>
        <w:ind w:left="0"/>
        <w:rPr>
          <w:rFonts w:ascii="Times New Roman" w:hAnsi="Times New Roman" w:cs="Times New Roman"/>
          <w:sz w:val="20"/>
          <w:szCs w:val="20"/>
        </w:rPr>
      </w:pPr>
    </w:p>
    <w:p w14:paraId="0EFA2B7A" w14:textId="77777777" w:rsidR="004A28F4" w:rsidRPr="002556A0" w:rsidRDefault="004A28F4" w:rsidP="004A28F4">
      <w:pPr>
        <w:rPr>
          <w:rFonts w:ascii="Times New Roman" w:hAnsi="Times New Roman" w:cs="Times New Roman"/>
          <w:b/>
          <w:i/>
          <w:color w:val="000000"/>
          <w:sz w:val="22"/>
          <w:szCs w:val="22"/>
        </w:rPr>
      </w:pPr>
    </w:p>
    <w:p w14:paraId="2E6294A7" w14:textId="77777777" w:rsidR="004A28F4" w:rsidRDefault="004A28F4" w:rsidP="004A28F4">
      <w:pPr>
        <w:rPr>
          <w:rFonts w:ascii="Times New Roman" w:hAnsi="Times New Roman" w:cs="Times New Roman"/>
        </w:rPr>
        <w:sectPr w:rsidR="004A28F4" w:rsidSect="005F3ED8">
          <w:footerReference w:type="default" r:id="rId11"/>
          <w:endnotePr>
            <w:numFmt w:val="decimal"/>
          </w:endnotePr>
          <w:pgSz w:w="12240" w:h="15840"/>
          <w:pgMar w:top="1440" w:right="1440" w:bottom="1440" w:left="1440" w:header="720" w:footer="720" w:gutter="0"/>
          <w:lnNumType w:countBy="1" w:restart="continuous"/>
          <w:pgNumType w:start="1"/>
          <w:cols w:space="720"/>
          <w:docGrid w:linePitch="360"/>
        </w:sectPr>
      </w:pPr>
    </w:p>
    <w:p w14:paraId="16EDA064" w14:textId="77777777" w:rsidR="004A28F4" w:rsidRDefault="004A28F4" w:rsidP="004A28F4">
      <w:pPr>
        <w:rPr>
          <w:rFonts w:ascii="Times New Roman" w:hAnsi="Times New Roman" w:cs="Times New Roman"/>
          <w:i/>
        </w:rPr>
      </w:pPr>
      <w:r>
        <w:rPr>
          <w:rFonts w:ascii="Times New Roman" w:hAnsi="Times New Roman" w:cs="Times New Roman"/>
          <w:b/>
          <w:i/>
        </w:rPr>
        <w:lastRenderedPageBreak/>
        <w:t xml:space="preserve">Supplementary </w:t>
      </w:r>
      <w:r w:rsidRPr="007F0456">
        <w:rPr>
          <w:rFonts w:ascii="Times New Roman" w:hAnsi="Times New Roman" w:cs="Times New Roman"/>
          <w:b/>
          <w:i/>
        </w:rPr>
        <w:t>Table 4.</w:t>
      </w:r>
      <w:r>
        <w:rPr>
          <w:rFonts w:ascii="Times New Roman" w:hAnsi="Times New Roman" w:cs="Times New Roman"/>
          <w:i/>
        </w:rPr>
        <w:t xml:space="preserve"> Description of soybean and second crop maize area and yield trends in Amazonia (AMA), </w:t>
      </w:r>
      <w:proofErr w:type="spellStart"/>
      <w:r>
        <w:rPr>
          <w:rFonts w:ascii="Times New Roman" w:hAnsi="Times New Roman" w:cs="Times New Roman"/>
          <w:i/>
        </w:rPr>
        <w:t>Cerrado</w:t>
      </w:r>
      <w:proofErr w:type="spellEnd"/>
      <w:r>
        <w:rPr>
          <w:rFonts w:ascii="Times New Roman" w:hAnsi="Times New Roman" w:cs="Times New Roman"/>
          <w:i/>
        </w:rPr>
        <w:t xml:space="preserve"> (CER), Atlantic Forest (ATL), and Pampa (PAM) in three scenarios: business as usual (BAU), intensification (INT), and intensification plus target expansion (INT+TE). Parenthetic values indicate projected values for each value by 2035.</w:t>
      </w:r>
    </w:p>
    <w:p w14:paraId="352EC803" w14:textId="77777777" w:rsidR="004A28F4" w:rsidRPr="00DD0DE6" w:rsidRDefault="004A28F4" w:rsidP="004A28F4">
      <w:pPr>
        <w:rPr>
          <w:rFonts w:ascii="Times New Roman" w:hAnsi="Times New Roman" w:cs="Times New Roman"/>
          <w:b/>
        </w:rPr>
      </w:pPr>
    </w:p>
    <w:tbl>
      <w:tblPr>
        <w:tblStyle w:val="TableGrid"/>
        <w:tblW w:w="13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880"/>
        <w:gridCol w:w="4320"/>
        <w:gridCol w:w="3870"/>
      </w:tblGrid>
      <w:tr w:rsidR="004A28F4" w:rsidRPr="00CD6A97" w14:paraId="1CC67073" w14:textId="77777777" w:rsidTr="00F25D6E">
        <w:trPr>
          <w:trHeight w:val="20"/>
          <w:jc w:val="center"/>
        </w:trPr>
        <w:tc>
          <w:tcPr>
            <w:tcW w:w="2160" w:type="dxa"/>
            <w:tcBorders>
              <w:top w:val="single" w:sz="4" w:space="0" w:color="auto"/>
              <w:bottom w:val="single" w:sz="4" w:space="0" w:color="auto"/>
            </w:tcBorders>
            <w:shd w:val="clear" w:color="auto" w:fill="auto"/>
            <w:noWrap/>
            <w:hideMark/>
          </w:tcPr>
          <w:p w14:paraId="5EBBF0F5" w14:textId="77777777" w:rsidR="004A28F4" w:rsidRPr="00CD6A97" w:rsidRDefault="004A28F4" w:rsidP="00F25D6E">
            <w:pPr>
              <w:spacing w:after="240"/>
              <w:contextualSpacing/>
              <w:rPr>
                <w:rFonts w:ascii="Times New Roman" w:hAnsi="Times New Roman" w:cs="Times New Roman"/>
                <w:bCs/>
                <w:sz w:val="22"/>
                <w:szCs w:val="22"/>
              </w:rPr>
            </w:pPr>
          </w:p>
        </w:tc>
        <w:tc>
          <w:tcPr>
            <w:tcW w:w="2880" w:type="dxa"/>
            <w:tcBorders>
              <w:top w:val="single" w:sz="4" w:space="0" w:color="auto"/>
              <w:bottom w:val="single" w:sz="4" w:space="0" w:color="auto"/>
            </w:tcBorders>
            <w:shd w:val="clear" w:color="auto" w:fill="auto"/>
            <w:noWrap/>
            <w:hideMark/>
          </w:tcPr>
          <w:p w14:paraId="6B17C6FC" w14:textId="77777777" w:rsidR="004A28F4" w:rsidRPr="00CD6A97" w:rsidRDefault="004A28F4" w:rsidP="00F25D6E">
            <w:pPr>
              <w:spacing w:after="240"/>
              <w:contextualSpacing/>
              <w:jc w:val="center"/>
              <w:rPr>
                <w:rFonts w:ascii="Times New Roman" w:hAnsi="Times New Roman" w:cs="Times New Roman"/>
                <w:b/>
                <w:bCs/>
                <w:sz w:val="22"/>
                <w:szCs w:val="22"/>
              </w:rPr>
            </w:pPr>
            <w:r w:rsidRPr="00CD6A97">
              <w:rPr>
                <w:rFonts w:ascii="Times New Roman" w:hAnsi="Times New Roman" w:cs="Times New Roman"/>
                <w:b/>
                <w:bCs/>
                <w:sz w:val="22"/>
                <w:szCs w:val="22"/>
              </w:rPr>
              <w:t>BAU</w:t>
            </w:r>
          </w:p>
        </w:tc>
        <w:tc>
          <w:tcPr>
            <w:tcW w:w="4320" w:type="dxa"/>
            <w:tcBorders>
              <w:top w:val="single" w:sz="4" w:space="0" w:color="auto"/>
              <w:bottom w:val="single" w:sz="4" w:space="0" w:color="auto"/>
            </w:tcBorders>
            <w:shd w:val="clear" w:color="auto" w:fill="auto"/>
            <w:noWrap/>
            <w:hideMark/>
          </w:tcPr>
          <w:p w14:paraId="0A39A58A" w14:textId="77777777" w:rsidR="004A28F4" w:rsidRPr="00CD6A97" w:rsidRDefault="004A28F4" w:rsidP="00F25D6E">
            <w:pPr>
              <w:spacing w:after="240"/>
              <w:contextualSpacing/>
              <w:jc w:val="center"/>
              <w:rPr>
                <w:rFonts w:ascii="Times New Roman" w:hAnsi="Times New Roman" w:cs="Times New Roman"/>
                <w:b/>
                <w:bCs/>
                <w:sz w:val="22"/>
                <w:szCs w:val="22"/>
              </w:rPr>
            </w:pPr>
            <w:r w:rsidRPr="00CD6A97">
              <w:rPr>
                <w:rFonts w:ascii="Times New Roman" w:hAnsi="Times New Roman" w:cs="Times New Roman"/>
                <w:b/>
                <w:bCs/>
                <w:sz w:val="22"/>
                <w:szCs w:val="22"/>
              </w:rPr>
              <w:t>INT</w:t>
            </w:r>
          </w:p>
        </w:tc>
        <w:tc>
          <w:tcPr>
            <w:tcW w:w="3870" w:type="dxa"/>
            <w:tcBorders>
              <w:top w:val="single" w:sz="4" w:space="0" w:color="auto"/>
              <w:bottom w:val="single" w:sz="4" w:space="0" w:color="auto"/>
            </w:tcBorders>
            <w:shd w:val="clear" w:color="auto" w:fill="auto"/>
            <w:noWrap/>
            <w:hideMark/>
          </w:tcPr>
          <w:p w14:paraId="60905980" w14:textId="77777777" w:rsidR="004A28F4" w:rsidRPr="00CD6A97" w:rsidRDefault="004A28F4" w:rsidP="00F25D6E">
            <w:pPr>
              <w:spacing w:after="240"/>
              <w:contextualSpacing/>
              <w:jc w:val="center"/>
              <w:rPr>
                <w:rFonts w:ascii="Times New Roman" w:hAnsi="Times New Roman" w:cs="Times New Roman"/>
                <w:b/>
                <w:bCs/>
                <w:sz w:val="22"/>
                <w:szCs w:val="22"/>
              </w:rPr>
            </w:pPr>
            <w:r w:rsidRPr="00CD6A97">
              <w:rPr>
                <w:rFonts w:ascii="Times New Roman" w:hAnsi="Times New Roman" w:cs="Times New Roman"/>
                <w:b/>
                <w:bCs/>
                <w:sz w:val="22"/>
                <w:szCs w:val="22"/>
              </w:rPr>
              <w:t>INT+TE</w:t>
            </w:r>
          </w:p>
        </w:tc>
      </w:tr>
      <w:tr w:rsidR="004A28F4" w:rsidRPr="00CD6A97" w14:paraId="538AE7B0" w14:textId="77777777" w:rsidTr="00F25D6E">
        <w:trPr>
          <w:trHeight w:val="20"/>
          <w:jc w:val="center"/>
        </w:trPr>
        <w:tc>
          <w:tcPr>
            <w:tcW w:w="2160" w:type="dxa"/>
            <w:tcBorders>
              <w:top w:val="single" w:sz="4" w:space="0" w:color="auto"/>
            </w:tcBorders>
            <w:shd w:val="clear" w:color="auto" w:fill="auto"/>
            <w:noWrap/>
            <w:hideMark/>
          </w:tcPr>
          <w:p w14:paraId="03D4A34E" w14:textId="77777777" w:rsidR="004A28F4" w:rsidRPr="00CD6A97" w:rsidRDefault="004A28F4" w:rsidP="00F25D6E">
            <w:pPr>
              <w:spacing w:after="240"/>
              <w:contextualSpacing/>
              <w:rPr>
                <w:rFonts w:ascii="Times New Roman" w:hAnsi="Times New Roman" w:cs="Times New Roman"/>
                <w:b/>
                <w:bCs/>
                <w:sz w:val="22"/>
                <w:szCs w:val="22"/>
              </w:rPr>
            </w:pPr>
          </w:p>
        </w:tc>
        <w:tc>
          <w:tcPr>
            <w:tcW w:w="2880" w:type="dxa"/>
            <w:tcBorders>
              <w:top w:val="single" w:sz="4" w:space="0" w:color="auto"/>
            </w:tcBorders>
            <w:shd w:val="clear" w:color="auto" w:fill="auto"/>
            <w:noWrap/>
            <w:hideMark/>
          </w:tcPr>
          <w:p w14:paraId="0F898B4E" w14:textId="77777777" w:rsidR="004A28F4" w:rsidRPr="00CD6A97" w:rsidRDefault="004A28F4" w:rsidP="00F25D6E">
            <w:pPr>
              <w:spacing w:after="240"/>
              <w:contextualSpacing/>
              <w:jc w:val="center"/>
              <w:rPr>
                <w:rFonts w:ascii="Times New Roman" w:hAnsi="Times New Roman" w:cs="Times New Roman"/>
                <w:bCs/>
                <w:sz w:val="22"/>
                <w:szCs w:val="22"/>
              </w:rPr>
            </w:pPr>
          </w:p>
        </w:tc>
        <w:tc>
          <w:tcPr>
            <w:tcW w:w="4320" w:type="dxa"/>
            <w:tcBorders>
              <w:top w:val="single" w:sz="4" w:space="0" w:color="auto"/>
            </w:tcBorders>
            <w:shd w:val="clear" w:color="auto" w:fill="auto"/>
            <w:noWrap/>
            <w:hideMark/>
          </w:tcPr>
          <w:p w14:paraId="2AB1EA02" w14:textId="77777777" w:rsidR="004A28F4" w:rsidRPr="00CD6A97" w:rsidRDefault="004A28F4" w:rsidP="00F25D6E">
            <w:pPr>
              <w:spacing w:after="240"/>
              <w:contextualSpacing/>
              <w:jc w:val="center"/>
              <w:rPr>
                <w:rFonts w:ascii="Times New Roman" w:hAnsi="Times New Roman" w:cs="Times New Roman"/>
                <w:bCs/>
                <w:sz w:val="22"/>
                <w:szCs w:val="22"/>
              </w:rPr>
            </w:pPr>
          </w:p>
        </w:tc>
        <w:tc>
          <w:tcPr>
            <w:tcW w:w="3870" w:type="dxa"/>
            <w:tcBorders>
              <w:top w:val="single" w:sz="4" w:space="0" w:color="auto"/>
            </w:tcBorders>
            <w:shd w:val="clear" w:color="auto" w:fill="auto"/>
            <w:noWrap/>
            <w:hideMark/>
          </w:tcPr>
          <w:p w14:paraId="066B0AD3" w14:textId="77777777" w:rsidR="004A28F4" w:rsidRPr="00CD6A97" w:rsidRDefault="004A28F4" w:rsidP="00F25D6E">
            <w:pPr>
              <w:spacing w:after="240"/>
              <w:contextualSpacing/>
              <w:jc w:val="center"/>
              <w:rPr>
                <w:rFonts w:ascii="Times New Roman" w:hAnsi="Times New Roman" w:cs="Times New Roman"/>
                <w:bCs/>
                <w:sz w:val="22"/>
                <w:szCs w:val="22"/>
              </w:rPr>
            </w:pPr>
          </w:p>
        </w:tc>
      </w:tr>
      <w:tr w:rsidR="004A28F4" w:rsidRPr="00CD6A97" w14:paraId="1D66D117" w14:textId="77777777" w:rsidTr="00F25D6E">
        <w:trPr>
          <w:trHeight w:val="20"/>
          <w:jc w:val="center"/>
        </w:trPr>
        <w:tc>
          <w:tcPr>
            <w:tcW w:w="2160" w:type="dxa"/>
            <w:shd w:val="clear" w:color="auto" w:fill="auto"/>
            <w:noWrap/>
            <w:hideMark/>
          </w:tcPr>
          <w:p w14:paraId="12E73D22" w14:textId="77777777" w:rsidR="004A28F4" w:rsidRPr="00CD6A97" w:rsidRDefault="004A28F4" w:rsidP="00F25D6E">
            <w:pPr>
              <w:spacing w:after="240"/>
              <w:contextualSpacing/>
              <w:rPr>
                <w:rFonts w:ascii="Times New Roman" w:hAnsi="Times New Roman" w:cs="Times New Roman"/>
                <w:bCs/>
                <w:sz w:val="22"/>
                <w:szCs w:val="22"/>
              </w:rPr>
            </w:pPr>
            <w:r w:rsidRPr="00CD6A97">
              <w:rPr>
                <w:rFonts w:ascii="Times New Roman" w:hAnsi="Times New Roman" w:cs="Times New Roman"/>
                <w:b/>
                <w:bCs/>
                <w:sz w:val="22"/>
                <w:szCs w:val="22"/>
              </w:rPr>
              <w:t>Soybean area expansion</w:t>
            </w:r>
          </w:p>
        </w:tc>
        <w:tc>
          <w:tcPr>
            <w:tcW w:w="2880" w:type="dxa"/>
            <w:shd w:val="clear" w:color="auto" w:fill="auto"/>
            <w:noWrap/>
            <w:hideMark/>
          </w:tcPr>
          <w:p w14:paraId="4C20EDEF"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Same as 2007-2019</w:t>
            </w:r>
          </w:p>
        </w:tc>
        <w:tc>
          <w:tcPr>
            <w:tcW w:w="4320" w:type="dxa"/>
            <w:shd w:val="clear" w:color="auto" w:fill="auto"/>
            <w:noWrap/>
            <w:hideMark/>
          </w:tcPr>
          <w:p w14:paraId="2654C696"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No expansion</w:t>
            </w:r>
          </w:p>
        </w:tc>
        <w:tc>
          <w:tcPr>
            <w:tcW w:w="3870" w:type="dxa"/>
            <w:shd w:val="clear" w:color="auto" w:fill="auto"/>
            <w:noWrap/>
            <w:hideMark/>
          </w:tcPr>
          <w:p w14:paraId="1D533D63"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 xml:space="preserve">No expansion in Amazonia; expansion in 10% of current pastures and grasslands area in other </w:t>
            </w:r>
            <w:r>
              <w:rPr>
                <w:rFonts w:ascii="Times New Roman" w:hAnsi="Times New Roman" w:cs="Times New Roman"/>
                <w:bCs/>
                <w:sz w:val="22"/>
                <w:szCs w:val="22"/>
              </w:rPr>
              <w:t>regions</w:t>
            </w:r>
          </w:p>
        </w:tc>
      </w:tr>
      <w:tr w:rsidR="004A28F4" w:rsidRPr="00CD6A97" w14:paraId="25A9085B" w14:textId="77777777" w:rsidTr="00F25D6E">
        <w:trPr>
          <w:trHeight w:val="20"/>
          <w:jc w:val="center"/>
        </w:trPr>
        <w:tc>
          <w:tcPr>
            <w:tcW w:w="2160" w:type="dxa"/>
            <w:shd w:val="clear" w:color="auto" w:fill="auto"/>
            <w:noWrap/>
            <w:hideMark/>
          </w:tcPr>
          <w:p w14:paraId="0C7015D5" w14:textId="77777777" w:rsidR="004A28F4" w:rsidRPr="00CD6A97" w:rsidRDefault="004A28F4" w:rsidP="00F25D6E">
            <w:pPr>
              <w:spacing w:after="240"/>
              <w:contextualSpacing/>
              <w:jc w:val="right"/>
              <w:rPr>
                <w:rFonts w:ascii="Times New Roman" w:hAnsi="Times New Roman" w:cs="Times New Roman"/>
                <w:bCs/>
                <w:sz w:val="22"/>
                <w:szCs w:val="22"/>
              </w:rPr>
            </w:pPr>
            <w:r w:rsidRPr="00CD6A97">
              <w:rPr>
                <w:rFonts w:ascii="Times New Roman" w:hAnsi="Times New Roman" w:cs="Times New Roman"/>
                <w:bCs/>
                <w:sz w:val="22"/>
                <w:szCs w:val="22"/>
              </w:rPr>
              <w:t>AMA</w:t>
            </w:r>
          </w:p>
        </w:tc>
        <w:tc>
          <w:tcPr>
            <w:tcW w:w="2880" w:type="dxa"/>
            <w:shd w:val="clear" w:color="auto" w:fill="auto"/>
            <w:noWrap/>
            <w:hideMark/>
          </w:tcPr>
          <w:p w14:paraId="430241E1"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0.331 M ha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(10.5 M ha)</w:t>
            </w:r>
          </w:p>
        </w:tc>
        <w:tc>
          <w:tcPr>
            <w:tcW w:w="4320" w:type="dxa"/>
            <w:shd w:val="clear" w:color="auto" w:fill="auto"/>
            <w:noWrap/>
            <w:hideMark/>
          </w:tcPr>
          <w:p w14:paraId="48A622BD"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0 M ha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(5.2 M ha)</w:t>
            </w:r>
          </w:p>
        </w:tc>
        <w:tc>
          <w:tcPr>
            <w:tcW w:w="3870" w:type="dxa"/>
            <w:shd w:val="clear" w:color="auto" w:fill="auto"/>
            <w:noWrap/>
            <w:hideMark/>
          </w:tcPr>
          <w:p w14:paraId="288F89DF"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0 M ha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(5.2 M ha)</w:t>
            </w:r>
          </w:p>
        </w:tc>
      </w:tr>
      <w:tr w:rsidR="004A28F4" w:rsidRPr="00CD6A97" w14:paraId="4244F1B2" w14:textId="77777777" w:rsidTr="00F25D6E">
        <w:trPr>
          <w:trHeight w:val="20"/>
          <w:jc w:val="center"/>
        </w:trPr>
        <w:tc>
          <w:tcPr>
            <w:tcW w:w="2160" w:type="dxa"/>
            <w:shd w:val="clear" w:color="auto" w:fill="auto"/>
            <w:noWrap/>
            <w:hideMark/>
          </w:tcPr>
          <w:p w14:paraId="60B24474" w14:textId="77777777" w:rsidR="004A28F4" w:rsidRPr="00CD6A97" w:rsidRDefault="004A28F4" w:rsidP="00F25D6E">
            <w:pPr>
              <w:spacing w:after="240"/>
              <w:contextualSpacing/>
              <w:jc w:val="right"/>
              <w:rPr>
                <w:rFonts w:ascii="Times New Roman" w:hAnsi="Times New Roman" w:cs="Times New Roman"/>
                <w:bCs/>
                <w:sz w:val="22"/>
                <w:szCs w:val="22"/>
              </w:rPr>
            </w:pPr>
            <w:r w:rsidRPr="00CD6A97">
              <w:rPr>
                <w:rFonts w:ascii="Times New Roman" w:hAnsi="Times New Roman" w:cs="Times New Roman"/>
                <w:bCs/>
                <w:sz w:val="22"/>
                <w:szCs w:val="22"/>
              </w:rPr>
              <w:t>CER</w:t>
            </w:r>
          </w:p>
        </w:tc>
        <w:tc>
          <w:tcPr>
            <w:tcW w:w="2880" w:type="dxa"/>
            <w:shd w:val="clear" w:color="auto" w:fill="auto"/>
            <w:noWrap/>
            <w:hideMark/>
          </w:tcPr>
          <w:p w14:paraId="31F8F53A" w14:textId="77777777" w:rsidR="004A28F4" w:rsidRPr="00CD6A97" w:rsidRDefault="004A28F4" w:rsidP="00F25D6E">
            <w:pPr>
              <w:spacing w:after="240"/>
              <w:contextualSpacing/>
              <w:jc w:val="center"/>
              <w:rPr>
                <w:rFonts w:ascii="Times New Roman" w:hAnsi="Times New Roman" w:cs="Times New Roman"/>
                <w:bCs/>
                <w:sz w:val="22"/>
                <w:szCs w:val="22"/>
                <w:lang w:val="es-AR"/>
              </w:rPr>
            </w:pPr>
            <w:r w:rsidRPr="00CD6A97">
              <w:rPr>
                <w:rFonts w:ascii="Times New Roman" w:hAnsi="Times New Roman" w:cs="Times New Roman"/>
                <w:bCs/>
                <w:sz w:val="22"/>
                <w:szCs w:val="22"/>
                <w:lang w:val="es-AR"/>
              </w:rPr>
              <w:t xml:space="preserve">0.656 </w:t>
            </w:r>
            <w:r w:rsidRPr="00CD6A97">
              <w:rPr>
                <w:rFonts w:ascii="Times New Roman" w:hAnsi="Times New Roman" w:cs="Times New Roman"/>
                <w:bCs/>
                <w:sz w:val="22"/>
                <w:szCs w:val="22"/>
              </w:rPr>
              <w:t>M ha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lang w:val="es-AR"/>
              </w:rPr>
              <w:t xml:space="preserve"> (27.4 M ha)</w:t>
            </w:r>
          </w:p>
        </w:tc>
        <w:tc>
          <w:tcPr>
            <w:tcW w:w="4320" w:type="dxa"/>
            <w:shd w:val="clear" w:color="auto" w:fill="auto"/>
            <w:noWrap/>
            <w:hideMark/>
          </w:tcPr>
          <w:p w14:paraId="36E478CE" w14:textId="77777777" w:rsidR="004A28F4" w:rsidRPr="00CD6A97" w:rsidRDefault="004A28F4" w:rsidP="00F25D6E">
            <w:pPr>
              <w:spacing w:after="240"/>
              <w:contextualSpacing/>
              <w:jc w:val="center"/>
              <w:rPr>
                <w:rFonts w:ascii="Times New Roman" w:hAnsi="Times New Roman" w:cs="Times New Roman"/>
                <w:bCs/>
                <w:sz w:val="22"/>
                <w:szCs w:val="22"/>
                <w:lang w:val="es-AR"/>
              </w:rPr>
            </w:pPr>
            <w:r w:rsidRPr="00CD6A97">
              <w:rPr>
                <w:rFonts w:ascii="Times New Roman" w:hAnsi="Times New Roman" w:cs="Times New Roman"/>
                <w:bCs/>
                <w:sz w:val="22"/>
                <w:szCs w:val="22"/>
                <w:lang w:val="es-AR"/>
              </w:rPr>
              <w:t xml:space="preserve">0 </w:t>
            </w:r>
            <w:r w:rsidRPr="00CD6A97">
              <w:rPr>
                <w:rFonts w:ascii="Times New Roman" w:hAnsi="Times New Roman" w:cs="Times New Roman"/>
                <w:bCs/>
                <w:sz w:val="22"/>
                <w:szCs w:val="22"/>
              </w:rPr>
              <w:t>M ha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lang w:val="es-AR"/>
              </w:rPr>
              <w:t xml:space="preserve"> (16.9 M ha)</w:t>
            </w:r>
          </w:p>
        </w:tc>
        <w:tc>
          <w:tcPr>
            <w:tcW w:w="3870" w:type="dxa"/>
            <w:shd w:val="clear" w:color="auto" w:fill="auto"/>
            <w:noWrap/>
            <w:hideMark/>
          </w:tcPr>
          <w:p w14:paraId="75FB3C4B" w14:textId="77777777" w:rsidR="004A28F4" w:rsidRPr="00CD6A97" w:rsidRDefault="004A28F4" w:rsidP="00F25D6E">
            <w:pPr>
              <w:spacing w:after="240"/>
              <w:contextualSpacing/>
              <w:jc w:val="center"/>
              <w:rPr>
                <w:rFonts w:ascii="Times New Roman" w:hAnsi="Times New Roman" w:cs="Times New Roman"/>
                <w:bCs/>
                <w:sz w:val="22"/>
                <w:szCs w:val="22"/>
                <w:lang w:val="es-AR"/>
              </w:rPr>
            </w:pPr>
            <w:r w:rsidRPr="00CD6A97">
              <w:rPr>
                <w:rFonts w:ascii="Times New Roman" w:hAnsi="Times New Roman" w:cs="Times New Roman"/>
                <w:bCs/>
                <w:sz w:val="22"/>
                <w:szCs w:val="22"/>
                <w:lang w:val="es-AR"/>
              </w:rPr>
              <w:t xml:space="preserve">0.482 </w:t>
            </w:r>
            <w:r w:rsidRPr="00CD6A97">
              <w:rPr>
                <w:rFonts w:ascii="Times New Roman" w:hAnsi="Times New Roman" w:cs="Times New Roman"/>
                <w:bCs/>
                <w:sz w:val="22"/>
                <w:szCs w:val="22"/>
              </w:rPr>
              <w:t>M ha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lang w:val="es-AR"/>
              </w:rPr>
              <w:t xml:space="preserve"> (24.6 M ha)</w:t>
            </w:r>
          </w:p>
        </w:tc>
      </w:tr>
      <w:tr w:rsidR="004A28F4" w:rsidRPr="00CD6A97" w14:paraId="7000FDDD" w14:textId="77777777" w:rsidTr="00F25D6E">
        <w:trPr>
          <w:trHeight w:val="20"/>
          <w:jc w:val="center"/>
        </w:trPr>
        <w:tc>
          <w:tcPr>
            <w:tcW w:w="2160" w:type="dxa"/>
            <w:shd w:val="clear" w:color="auto" w:fill="auto"/>
            <w:noWrap/>
            <w:hideMark/>
          </w:tcPr>
          <w:p w14:paraId="69F91B98" w14:textId="77777777" w:rsidR="004A28F4" w:rsidRPr="00CD6A97" w:rsidRDefault="004A28F4" w:rsidP="00F25D6E">
            <w:pPr>
              <w:spacing w:after="240"/>
              <w:contextualSpacing/>
              <w:jc w:val="right"/>
              <w:rPr>
                <w:rFonts w:ascii="Times New Roman" w:hAnsi="Times New Roman" w:cs="Times New Roman"/>
                <w:bCs/>
                <w:sz w:val="22"/>
                <w:szCs w:val="22"/>
                <w:lang w:val="es-AR"/>
              </w:rPr>
            </w:pPr>
            <w:r w:rsidRPr="00CD6A97">
              <w:rPr>
                <w:rFonts w:ascii="Times New Roman" w:hAnsi="Times New Roman" w:cs="Times New Roman"/>
                <w:bCs/>
                <w:sz w:val="22"/>
                <w:szCs w:val="22"/>
                <w:lang w:val="es-AR"/>
              </w:rPr>
              <w:t>ATL</w:t>
            </w:r>
          </w:p>
        </w:tc>
        <w:tc>
          <w:tcPr>
            <w:tcW w:w="2880" w:type="dxa"/>
            <w:shd w:val="clear" w:color="auto" w:fill="auto"/>
            <w:noWrap/>
            <w:hideMark/>
          </w:tcPr>
          <w:p w14:paraId="14A47F92" w14:textId="77777777" w:rsidR="004A28F4" w:rsidRPr="00CD6A97" w:rsidRDefault="004A28F4" w:rsidP="00F25D6E">
            <w:pPr>
              <w:spacing w:after="240"/>
              <w:contextualSpacing/>
              <w:jc w:val="center"/>
              <w:rPr>
                <w:rFonts w:ascii="Times New Roman" w:hAnsi="Times New Roman" w:cs="Times New Roman"/>
                <w:bCs/>
                <w:sz w:val="22"/>
                <w:szCs w:val="22"/>
                <w:lang w:val="es-AR"/>
              </w:rPr>
            </w:pPr>
            <w:r w:rsidRPr="00CD6A97">
              <w:rPr>
                <w:rFonts w:ascii="Times New Roman" w:hAnsi="Times New Roman" w:cs="Times New Roman"/>
                <w:bCs/>
                <w:sz w:val="22"/>
                <w:szCs w:val="22"/>
                <w:lang w:val="es-AR"/>
              </w:rPr>
              <w:t xml:space="preserve">0.297 </w:t>
            </w:r>
            <w:r w:rsidRPr="00CD6A97">
              <w:rPr>
                <w:rFonts w:ascii="Times New Roman" w:hAnsi="Times New Roman" w:cs="Times New Roman"/>
                <w:bCs/>
                <w:sz w:val="22"/>
                <w:szCs w:val="22"/>
              </w:rPr>
              <w:t>M ha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lang w:val="es-AR"/>
              </w:rPr>
              <w:t xml:space="preserve"> (15.7 M ha)</w:t>
            </w:r>
          </w:p>
        </w:tc>
        <w:tc>
          <w:tcPr>
            <w:tcW w:w="4320" w:type="dxa"/>
            <w:shd w:val="clear" w:color="auto" w:fill="auto"/>
            <w:noWrap/>
            <w:hideMark/>
          </w:tcPr>
          <w:p w14:paraId="05BEC65B" w14:textId="77777777" w:rsidR="004A28F4" w:rsidRPr="00CD6A97" w:rsidRDefault="004A28F4" w:rsidP="00F25D6E">
            <w:pPr>
              <w:spacing w:after="240"/>
              <w:contextualSpacing/>
              <w:jc w:val="center"/>
              <w:rPr>
                <w:rFonts w:ascii="Times New Roman" w:hAnsi="Times New Roman" w:cs="Times New Roman"/>
                <w:bCs/>
                <w:sz w:val="22"/>
                <w:szCs w:val="22"/>
                <w:lang w:val="es-AR"/>
              </w:rPr>
            </w:pPr>
            <w:r w:rsidRPr="00CD6A97">
              <w:rPr>
                <w:rFonts w:ascii="Times New Roman" w:hAnsi="Times New Roman" w:cs="Times New Roman"/>
                <w:bCs/>
                <w:sz w:val="22"/>
                <w:szCs w:val="22"/>
                <w:lang w:val="es-AR"/>
              </w:rPr>
              <w:t xml:space="preserve">0 </w:t>
            </w:r>
            <w:r w:rsidRPr="00CD6A97">
              <w:rPr>
                <w:rFonts w:ascii="Times New Roman" w:hAnsi="Times New Roman" w:cs="Times New Roman"/>
                <w:bCs/>
                <w:sz w:val="22"/>
                <w:szCs w:val="22"/>
              </w:rPr>
              <w:t>M ha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lang w:val="es-AR"/>
              </w:rPr>
              <w:t xml:space="preserve"> (11.0 M ha)</w:t>
            </w:r>
          </w:p>
        </w:tc>
        <w:tc>
          <w:tcPr>
            <w:tcW w:w="3870" w:type="dxa"/>
            <w:shd w:val="clear" w:color="auto" w:fill="auto"/>
            <w:noWrap/>
            <w:hideMark/>
          </w:tcPr>
          <w:p w14:paraId="02CC3B06" w14:textId="77777777" w:rsidR="004A28F4" w:rsidRPr="00CD6A97" w:rsidRDefault="004A28F4" w:rsidP="00F25D6E">
            <w:pPr>
              <w:spacing w:after="240"/>
              <w:contextualSpacing/>
              <w:jc w:val="center"/>
              <w:rPr>
                <w:rFonts w:ascii="Times New Roman" w:hAnsi="Times New Roman" w:cs="Times New Roman"/>
                <w:bCs/>
                <w:sz w:val="22"/>
                <w:szCs w:val="22"/>
                <w:lang w:val="es-AR"/>
              </w:rPr>
            </w:pPr>
            <w:r w:rsidRPr="00CD6A97">
              <w:rPr>
                <w:rFonts w:ascii="Times New Roman" w:hAnsi="Times New Roman" w:cs="Times New Roman"/>
                <w:bCs/>
                <w:sz w:val="22"/>
                <w:szCs w:val="22"/>
                <w:lang w:val="es-AR"/>
              </w:rPr>
              <w:t xml:space="preserve">0.191 </w:t>
            </w:r>
            <w:r w:rsidRPr="00CD6A97">
              <w:rPr>
                <w:rFonts w:ascii="Times New Roman" w:hAnsi="Times New Roman" w:cs="Times New Roman"/>
                <w:bCs/>
                <w:sz w:val="22"/>
                <w:szCs w:val="22"/>
              </w:rPr>
              <w:t>M ha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lang w:val="es-AR"/>
              </w:rPr>
              <w:t xml:space="preserve"> (14.0 M ha)</w:t>
            </w:r>
          </w:p>
        </w:tc>
      </w:tr>
      <w:tr w:rsidR="004A28F4" w:rsidRPr="00CD6A97" w14:paraId="076D9E5B" w14:textId="77777777" w:rsidTr="00F25D6E">
        <w:trPr>
          <w:trHeight w:val="20"/>
          <w:jc w:val="center"/>
        </w:trPr>
        <w:tc>
          <w:tcPr>
            <w:tcW w:w="2160" w:type="dxa"/>
            <w:tcBorders>
              <w:bottom w:val="single" w:sz="4" w:space="0" w:color="auto"/>
            </w:tcBorders>
            <w:shd w:val="clear" w:color="auto" w:fill="auto"/>
            <w:noWrap/>
            <w:hideMark/>
          </w:tcPr>
          <w:p w14:paraId="7117F953" w14:textId="77777777" w:rsidR="004A28F4" w:rsidRPr="00CD6A97" w:rsidRDefault="004A28F4" w:rsidP="00F25D6E">
            <w:pPr>
              <w:spacing w:after="240"/>
              <w:contextualSpacing/>
              <w:jc w:val="right"/>
              <w:rPr>
                <w:rFonts w:ascii="Times New Roman" w:hAnsi="Times New Roman" w:cs="Times New Roman"/>
                <w:bCs/>
                <w:sz w:val="22"/>
                <w:szCs w:val="22"/>
                <w:lang w:val="es-AR"/>
              </w:rPr>
            </w:pPr>
            <w:r w:rsidRPr="00CD6A97">
              <w:rPr>
                <w:rFonts w:ascii="Times New Roman" w:hAnsi="Times New Roman" w:cs="Times New Roman"/>
                <w:bCs/>
                <w:sz w:val="22"/>
                <w:szCs w:val="22"/>
                <w:lang w:val="es-AR"/>
              </w:rPr>
              <w:t>PAM</w:t>
            </w:r>
          </w:p>
        </w:tc>
        <w:tc>
          <w:tcPr>
            <w:tcW w:w="2880" w:type="dxa"/>
            <w:tcBorders>
              <w:bottom w:val="single" w:sz="4" w:space="0" w:color="auto"/>
            </w:tcBorders>
            <w:shd w:val="clear" w:color="auto" w:fill="auto"/>
            <w:noWrap/>
            <w:hideMark/>
          </w:tcPr>
          <w:p w14:paraId="3FC4E79A" w14:textId="77777777" w:rsidR="004A28F4" w:rsidRPr="00CD6A97" w:rsidRDefault="004A28F4" w:rsidP="00F25D6E">
            <w:pPr>
              <w:spacing w:after="240"/>
              <w:contextualSpacing/>
              <w:jc w:val="center"/>
              <w:rPr>
                <w:rFonts w:ascii="Times New Roman" w:hAnsi="Times New Roman" w:cs="Times New Roman"/>
                <w:bCs/>
                <w:sz w:val="22"/>
                <w:szCs w:val="22"/>
                <w:lang w:val="es-AR"/>
              </w:rPr>
            </w:pPr>
            <w:r w:rsidRPr="00CD6A97">
              <w:rPr>
                <w:rFonts w:ascii="Times New Roman" w:hAnsi="Times New Roman" w:cs="Times New Roman"/>
                <w:bCs/>
                <w:sz w:val="22"/>
                <w:szCs w:val="22"/>
                <w:lang w:val="es-AR"/>
              </w:rPr>
              <w:t xml:space="preserve">0.138 </w:t>
            </w:r>
            <w:r w:rsidRPr="00CD6A97">
              <w:rPr>
                <w:rFonts w:ascii="Times New Roman" w:hAnsi="Times New Roman" w:cs="Times New Roman"/>
                <w:bCs/>
                <w:sz w:val="22"/>
                <w:szCs w:val="22"/>
              </w:rPr>
              <w:t>M ha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lang w:val="es-AR"/>
              </w:rPr>
              <w:t xml:space="preserve"> (4.9 M ha)</w:t>
            </w:r>
          </w:p>
        </w:tc>
        <w:tc>
          <w:tcPr>
            <w:tcW w:w="4320" w:type="dxa"/>
            <w:tcBorders>
              <w:bottom w:val="single" w:sz="4" w:space="0" w:color="auto"/>
            </w:tcBorders>
            <w:shd w:val="clear" w:color="auto" w:fill="auto"/>
            <w:noWrap/>
            <w:hideMark/>
          </w:tcPr>
          <w:p w14:paraId="7FF5E1EC"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0 M ha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(2.7 M ha)</w:t>
            </w:r>
          </w:p>
        </w:tc>
        <w:tc>
          <w:tcPr>
            <w:tcW w:w="3870" w:type="dxa"/>
            <w:tcBorders>
              <w:bottom w:val="single" w:sz="4" w:space="0" w:color="auto"/>
            </w:tcBorders>
            <w:shd w:val="clear" w:color="auto" w:fill="auto"/>
            <w:noWrap/>
            <w:hideMark/>
          </w:tcPr>
          <w:p w14:paraId="16E918EB"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0.039 M ha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(3.3 M ha)</w:t>
            </w:r>
          </w:p>
        </w:tc>
      </w:tr>
      <w:tr w:rsidR="004A28F4" w:rsidRPr="00CD6A97" w14:paraId="11F970FB" w14:textId="77777777" w:rsidTr="00F25D6E">
        <w:trPr>
          <w:trHeight w:val="20"/>
          <w:jc w:val="center"/>
        </w:trPr>
        <w:tc>
          <w:tcPr>
            <w:tcW w:w="2160" w:type="dxa"/>
            <w:shd w:val="clear" w:color="auto" w:fill="auto"/>
            <w:noWrap/>
            <w:hideMark/>
          </w:tcPr>
          <w:p w14:paraId="1360B844" w14:textId="77777777" w:rsidR="004A28F4" w:rsidRPr="00CD6A97" w:rsidRDefault="004A28F4" w:rsidP="00F25D6E">
            <w:pPr>
              <w:spacing w:after="240"/>
              <w:contextualSpacing/>
              <w:rPr>
                <w:rFonts w:ascii="Times New Roman" w:hAnsi="Times New Roman" w:cs="Times New Roman"/>
                <w:bCs/>
                <w:sz w:val="22"/>
                <w:szCs w:val="22"/>
              </w:rPr>
            </w:pPr>
            <w:r w:rsidRPr="00CD6A97">
              <w:rPr>
                <w:rFonts w:ascii="Times New Roman" w:hAnsi="Times New Roman" w:cs="Times New Roman"/>
                <w:b/>
                <w:bCs/>
                <w:sz w:val="22"/>
                <w:szCs w:val="22"/>
              </w:rPr>
              <w:t xml:space="preserve">Soybean yield </w:t>
            </w:r>
            <w:r>
              <w:rPr>
                <w:rFonts w:ascii="Times New Roman" w:hAnsi="Times New Roman" w:cs="Times New Roman"/>
                <w:b/>
                <w:bCs/>
                <w:sz w:val="22"/>
                <w:szCs w:val="22"/>
              </w:rPr>
              <w:t>gain</w:t>
            </w:r>
          </w:p>
        </w:tc>
        <w:tc>
          <w:tcPr>
            <w:tcW w:w="2880" w:type="dxa"/>
            <w:shd w:val="clear" w:color="auto" w:fill="auto"/>
            <w:noWrap/>
            <w:hideMark/>
          </w:tcPr>
          <w:p w14:paraId="0089CCD1"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Same as 2007-2019 until reaching attainable yield.</w:t>
            </w:r>
          </w:p>
        </w:tc>
        <w:tc>
          <w:tcPr>
            <w:tcW w:w="4320" w:type="dxa"/>
            <w:shd w:val="clear" w:color="auto" w:fill="auto"/>
            <w:noWrap/>
            <w:hideMark/>
          </w:tcPr>
          <w:p w14:paraId="418325AC"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 xml:space="preserve">Yield </w:t>
            </w:r>
            <w:r>
              <w:rPr>
                <w:rFonts w:ascii="Times New Roman" w:hAnsi="Times New Roman" w:cs="Times New Roman"/>
                <w:bCs/>
                <w:sz w:val="22"/>
                <w:szCs w:val="22"/>
              </w:rPr>
              <w:t>gain that</w:t>
            </w:r>
            <w:r w:rsidRPr="00CD6A97">
              <w:rPr>
                <w:rFonts w:ascii="Times New Roman" w:hAnsi="Times New Roman" w:cs="Times New Roman"/>
                <w:bCs/>
                <w:sz w:val="22"/>
                <w:szCs w:val="22"/>
              </w:rPr>
              <w:t xml:space="preserve"> allow</w:t>
            </w:r>
            <w:r>
              <w:rPr>
                <w:rFonts w:ascii="Times New Roman" w:hAnsi="Times New Roman" w:cs="Times New Roman"/>
                <w:bCs/>
                <w:sz w:val="22"/>
                <w:szCs w:val="22"/>
              </w:rPr>
              <w:t>s</w:t>
            </w:r>
            <w:r w:rsidRPr="00CD6A97">
              <w:rPr>
                <w:rFonts w:ascii="Times New Roman" w:hAnsi="Times New Roman" w:cs="Times New Roman"/>
                <w:bCs/>
                <w:sz w:val="22"/>
                <w:szCs w:val="22"/>
              </w:rPr>
              <w:t xml:space="preserve"> 50% closure of exploitable yield gap in </w:t>
            </w:r>
            <w:proofErr w:type="spellStart"/>
            <w:r w:rsidRPr="00CD6A97">
              <w:rPr>
                <w:rFonts w:ascii="Times New Roman" w:hAnsi="Times New Roman" w:cs="Times New Roman"/>
                <w:bCs/>
                <w:sz w:val="22"/>
                <w:szCs w:val="22"/>
              </w:rPr>
              <w:t>Cerrado</w:t>
            </w:r>
            <w:proofErr w:type="spellEnd"/>
            <w:r w:rsidRPr="00CD6A97">
              <w:rPr>
                <w:rFonts w:ascii="Times New Roman" w:hAnsi="Times New Roman" w:cs="Times New Roman"/>
                <w:bCs/>
                <w:sz w:val="22"/>
                <w:szCs w:val="22"/>
              </w:rPr>
              <w:t xml:space="preserve"> and Amazonia by 2035. Continuation of current yield </w:t>
            </w:r>
            <w:r>
              <w:rPr>
                <w:rFonts w:ascii="Times New Roman" w:hAnsi="Times New Roman" w:cs="Times New Roman"/>
                <w:bCs/>
                <w:sz w:val="22"/>
                <w:szCs w:val="22"/>
              </w:rPr>
              <w:t>gain</w:t>
            </w:r>
            <w:r w:rsidRPr="00CD6A97">
              <w:rPr>
                <w:rFonts w:ascii="Times New Roman" w:hAnsi="Times New Roman" w:cs="Times New Roman"/>
                <w:bCs/>
                <w:sz w:val="22"/>
                <w:szCs w:val="22"/>
              </w:rPr>
              <w:t xml:space="preserve"> in Pampa and Atlantic Forest until reaching attainable yield.</w:t>
            </w:r>
          </w:p>
        </w:tc>
        <w:tc>
          <w:tcPr>
            <w:tcW w:w="3870" w:type="dxa"/>
            <w:shd w:val="clear" w:color="auto" w:fill="auto"/>
            <w:noWrap/>
            <w:hideMark/>
          </w:tcPr>
          <w:p w14:paraId="5F4916B8"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Same as INT</w:t>
            </w:r>
          </w:p>
        </w:tc>
      </w:tr>
      <w:tr w:rsidR="004A28F4" w:rsidRPr="00CD6A97" w14:paraId="5F1C3128" w14:textId="77777777" w:rsidTr="00F25D6E">
        <w:trPr>
          <w:trHeight w:val="20"/>
          <w:jc w:val="center"/>
        </w:trPr>
        <w:tc>
          <w:tcPr>
            <w:tcW w:w="2160" w:type="dxa"/>
            <w:shd w:val="clear" w:color="auto" w:fill="auto"/>
            <w:noWrap/>
            <w:hideMark/>
          </w:tcPr>
          <w:p w14:paraId="29700262" w14:textId="77777777" w:rsidR="004A28F4" w:rsidRPr="00CD6A97" w:rsidRDefault="004A28F4" w:rsidP="00F25D6E">
            <w:pPr>
              <w:spacing w:after="240"/>
              <w:contextualSpacing/>
              <w:jc w:val="right"/>
              <w:rPr>
                <w:rFonts w:ascii="Times New Roman" w:hAnsi="Times New Roman" w:cs="Times New Roman"/>
                <w:bCs/>
                <w:sz w:val="22"/>
                <w:szCs w:val="22"/>
              </w:rPr>
            </w:pPr>
            <w:r w:rsidRPr="00CD6A97">
              <w:rPr>
                <w:rFonts w:ascii="Times New Roman" w:hAnsi="Times New Roman" w:cs="Times New Roman"/>
                <w:bCs/>
                <w:sz w:val="22"/>
                <w:szCs w:val="22"/>
              </w:rPr>
              <w:t>AMA</w:t>
            </w:r>
          </w:p>
        </w:tc>
        <w:tc>
          <w:tcPr>
            <w:tcW w:w="2880" w:type="dxa"/>
            <w:shd w:val="clear" w:color="auto" w:fill="auto"/>
            <w:noWrap/>
            <w:hideMark/>
          </w:tcPr>
          <w:p w14:paraId="49184217"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15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 xml:space="preserve">-1 </w:t>
            </w:r>
            <w:r w:rsidRPr="00CD6A97">
              <w:rPr>
                <w:rFonts w:ascii="Times New Roman" w:hAnsi="Times New Roman" w:cs="Times New Roman"/>
                <w:bCs/>
                <w:sz w:val="22"/>
                <w:szCs w:val="22"/>
              </w:rPr>
              <w:t>(3.4)</w:t>
            </w:r>
          </w:p>
        </w:tc>
        <w:tc>
          <w:tcPr>
            <w:tcW w:w="4320" w:type="dxa"/>
            <w:shd w:val="clear" w:color="auto" w:fill="auto"/>
            <w:noWrap/>
            <w:hideMark/>
          </w:tcPr>
          <w:p w14:paraId="42AC5A0D"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41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 xml:space="preserve">-1 </w:t>
            </w:r>
            <w:r w:rsidRPr="00CD6A97">
              <w:rPr>
                <w:rFonts w:ascii="Times New Roman" w:hAnsi="Times New Roman" w:cs="Times New Roman"/>
                <w:bCs/>
                <w:sz w:val="22"/>
                <w:szCs w:val="22"/>
              </w:rPr>
              <w:t>(3.8)</w:t>
            </w:r>
          </w:p>
        </w:tc>
        <w:tc>
          <w:tcPr>
            <w:tcW w:w="3870" w:type="dxa"/>
            <w:shd w:val="clear" w:color="auto" w:fill="auto"/>
            <w:noWrap/>
            <w:hideMark/>
          </w:tcPr>
          <w:p w14:paraId="69077B90"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41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 xml:space="preserve">-1 </w:t>
            </w:r>
            <w:r w:rsidRPr="00CD6A97">
              <w:rPr>
                <w:rFonts w:ascii="Times New Roman" w:hAnsi="Times New Roman" w:cs="Times New Roman"/>
                <w:bCs/>
                <w:sz w:val="22"/>
                <w:szCs w:val="22"/>
              </w:rPr>
              <w:t>(3.8)</w:t>
            </w:r>
          </w:p>
        </w:tc>
      </w:tr>
      <w:tr w:rsidR="004A28F4" w:rsidRPr="00CD6A97" w14:paraId="49F55E48" w14:textId="77777777" w:rsidTr="00F25D6E">
        <w:trPr>
          <w:trHeight w:val="20"/>
          <w:jc w:val="center"/>
        </w:trPr>
        <w:tc>
          <w:tcPr>
            <w:tcW w:w="2160" w:type="dxa"/>
            <w:shd w:val="clear" w:color="auto" w:fill="auto"/>
            <w:noWrap/>
            <w:hideMark/>
          </w:tcPr>
          <w:p w14:paraId="5796B04F" w14:textId="77777777" w:rsidR="004A28F4" w:rsidRPr="00CD6A97" w:rsidRDefault="004A28F4" w:rsidP="00F25D6E">
            <w:pPr>
              <w:spacing w:after="240"/>
              <w:contextualSpacing/>
              <w:jc w:val="right"/>
              <w:rPr>
                <w:rFonts w:ascii="Times New Roman" w:hAnsi="Times New Roman" w:cs="Times New Roman"/>
                <w:bCs/>
                <w:sz w:val="22"/>
                <w:szCs w:val="22"/>
              </w:rPr>
            </w:pPr>
            <w:r w:rsidRPr="00CD6A97">
              <w:rPr>
                <w:rFonts w:ascii="Times New Roman" w:hAnsi="Times New Roman" w:cs="Times New Roman"/>
                <w:bCs/>
                <w:sz w:val="22"/>
                <w:szCs w:val="22"/>
              </w:rPr>
              <w:t>CER</w:t>
            </w:r>
          </w:p>
        </w:tc>
        <w:tc>
          <w:tcPr>
            <w:tcW w:w="2880" w:type="dxa"/>
            <w:shd w:val="clear" w:color="auto" w:fill="auto"/>
            <w:noWrap/>
            <w:hideMark/>
          </w:tcPr>
          <w:p w14:paraId="4AF6AC4D"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27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(3.6)</w:t>
            </w:r>
          </w:p>
        </w:tc>
        <w:tc>
          <w:tcPr>
            <w:tcW w:w="4320" w:type="dxa"/>
            <w:shd w:val="clear" w:color="auto" w:fill="auto"/>
            <w:noWrap/>
            <w:hideMark/>
          </w:tcPr>
          <w:p w14:paraId="743CEB7F"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55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(4.0)</w:t>
            </w:r>
          </w:p>
        </w:tc>
        <w:tc>
          <w:tcPr>
            <w:tcW w:w="3870" w:type="dxa"/>
            <w:shd w:val="clear" w:color="auto" w:fill="auto"/>
            <w:noWrap/>
            <w:hideMark/>
          </w:tcPr>
          <w:p w14:paraId="60236C0F"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55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(4.0)</w:t>
            </w:r>
          </w:p>
        </w:tc>
      </w:tr>
      <w:tr w:rsidR="004A28F4" w:rsidRPr="00CD6A97" w14:paraId="32599F49" w14:textId="77777777" w:rsidTr="00F25D6E">
        <w:trPr>
          <w:trHeight w:val="20"/>
          <w:jc w:val="center"/>
        </w:trPr>
        <w:tc>
          <w:tcPr>
            <w:tcW w:w="2160" w:type="dxa"/>
            <w:shd w:val="clear" w:color="auto" w:fill="auto"/>
            <w:noWrap/>
            <w:hideMark/>
          </w:tcPr>
          <w:p w14:paraId="652EBA09" w14:textId="77777777" w:rsidR="004A28F4" w:rsidRPr="00CD6A97" w:rsidRDefault="004A28F4" w:rsidP="00F25D6E">
            <w:pPr>
              <w:spacing w:after="240"/>
              <w:contextualSpacing/>
              <w:jc w:val="right"/>
              <w:rPr>
                <w:rFonts w:ascii="Times New Roman" w:hAnsi="Times New Roman" w:cs="Times New Roman"/>
                <w:bCs/>
                <w:sz w:val="22"/>
                <w:szCs w:val="22"/>
              </w:rPr>
            </w:pPr>
            <w:r w:rsidRPr="00CD6A97">
              <w:rPr>
                <w:rFonts w:ascii="Times New Roman" w:hAnsi="Times New Roman" w:cs="Times New Roman"/>
                <w:bCs/>
                <w:sz w:val="22"/>
                <w:szCs w:val="22"/>
                <w:lang w:val="es-AR"/>
              </w:rPr>
              <w:t>ATL</w:t>
            </w:r>
          </w:p>
        </w:tc>
        <w:tc>
          <w:tcPr>
            <w:tcW w:w="2880" w:type="dxa"/>
            <w:shd w:val="clear" w:color="auto" w:fill="auto"/>
            <w:noWrap/>
            <w:hideMark/>
          </w:tcPr>
          <w:p w14:paraId="4CA3C8DB"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73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(4.0)</w:t>
            </w:r>
          </w:p>
        </w:tc>
        <w:tc>
          <w:tcPr>
            <w:tcW w:w="4320" w:type="dxa"/>
            <w:shd w:val="clear" w:color="auto" w:fill="auto"/>
            <w:noWrap/>
            <w:hideMark/>
          </w:tcPr>
          <w:p w14:paraId="425D4E61"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73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(4.0)</w:t>
            </w:r>
          </w:p>
        </w:tc>
        <w:tc>
          <w:tcPr>
            <w:tcW w:w="3870" w:type="dxa"/>
            <w:shd w:val="clear" w:color="auto" w:fill="auto"/>
            <w:noWrap/>
            <w:hideMark/>
          </w:tcPr>
          <w:p w14:paraId="1094AA65"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73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(4.0)</w:t>
            </w:r>
          </w:p>
        </w:tc>
      </w:tr>
      <w:tr w:rsidR="004A28F4" w:rsidRPr="00CD6A97" w14:paraId="7C3A3D12" w14:textId="77777777" w:rsidTr="00F25D6E">
        <w:trPr>
          <w:trHeight w:val="20"/>
          <w:jc w:val="center"/>
        </w:trPr>
        <w:tc>
          <w:tcPr>
            <w:tcW w:w="2160" w:type="dxa"/>
            <w:shd w:val="clear" w:color="auto" w:fill="auto"/>
            <w:noWrap/>
            <w:hideMark/>
          </w:tcPr>
          <w:p w14:paraId="33408F02" w14:textId="77777777" w:rsidR="004A28F4" w:rsidRPr="00CD6A97" w:rsidRDefault="004A28F4" w:rsidP="00F25D6E">
            <w:pPr>
              <w:spacing w:after="240"/>
              <w:contextualSpacing/>
              <w:jc w:val="right"/>
              <w:rPr>
                <w:rFonts w:ascii="Times New Roman" w:hAnsi="Times New Roman" w:cs="Times New Roman"/>
                <w:bCs/>
                <w:sz w:val="22"/>
                <w:szCs w:val="22"/>
              </w:rPr>
            </w:pPr>
            <w:r w:rsidRPr="00CD6A97">
              <w:rPr>
                <w:rFonts w:ascii="Times New Roman" w:hAnsi="Times New Roman" w:cs="Times New Roman"/>
                <w:bCs/>
                <w:sz w:val="22"/>
                <w:szCs w:val="22"/>
                <w:lang w:val="es-AR"/>
              </w:rPr>
              <w:t>PAM</w:t>
            </w:r>
          </w:p>
        </w:tc>
        <w:tc>
          <w:tcPr>
            <w:tcW w:w="2880" w:type="dxa"/>
            <w:shd w:val="clear" w:color="auto" w:fill="auto"/>
            <w:noWrap/>
            <w:hideMark/>
          </w:tcPr>
          <w:p w14:paraId="4EBB113F"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69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(2.8)</w:t>
            </w:r>
          </w:p>
        </w:tc>
        <w:tc>
          <w:tcPr>
            <w:tcW w:w="4320" w:type="dxa"/>
            <w:shd w:val="clear" w:color="auto" w:fill="auto"/>
            <w:noWrap/>
            <w:hideMark/>
          </w:tcPr>
          <w:p w14:paraId="79918FB3"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69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(2.8)</w:t>
            </w:r>
          </w:p>
        </w:tc>
        <w:tc>
          <w:tcPr>
            <w:tcW w:w="3870" w:type="dxa"/>
            <w:shd w:val="clear" w:color="auto" w:fill="auto"/>
            <w:noWrap/>
            <w:hideMark/>
          </w:tcPr>
          <w:p w14:paraId="6042C2DB"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69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(2.8)</w:t>
            </w:r>
          </w:p>
        </w:tc>
      </w:tr>
      <w:tr w:rsidR="004A28F4" w:rsidRPr="00CD6A97" w14:paraId="48CEB346" w14:textId="77777777" w:rsidTr="00F25D6E">
        <w:trPr>
          <w:trHeight w:val="20"/>
          <w:jc w:val="center"/>
        </w:trPr>
        <w:tc>
          <w:tcPr>
            <w:tcW w:w="2160" w:type="dxa"/>
            <w:tcBorders>
              <w:top w:val="single" w:sz="4" w:space="0" w:color="auto"/>
            </w:tcBorders>
            <w:shd w:val="clear" w:color="auto" w:fill="auto"/>
            <w:noWrap/>
          </w:tcPr>
          <w:p w14:paraId="6145E2DC" w14:textId="77777777" w:rsidR="004A28F4" w:rsidRPr="00CD6A97" w:rsidRDefault="004A28F4" w:rsidP="00F25D6E">
            <w:pPr>
              <w:spacing w:after="240"/>
              <w:contextualSpacing/>
              <w:rPr>
                <w:rFonts w:ascii="Times New Roman" w:hAnsi="Times New Roman" w:cs="Times New Roman"/>
                <w:bCs/>
                <w:sz w:val="22"/>
                <w:szCs w:val="22"/>
              </w:rPr>
            </w:pPr>
            <w:r w:rsidRPr="00CD6A97">
              <w:rPr>
                <w:rFonts w:ascii="Times New Roman" w:hAnsi="Times New Roman" w:cs="Times New Roman"/>
                <w:b/>
                <w:bCs/>
                <w:sz w:val="22"/>
                <w:szCs w:val="22"/>
              </w:rPr>
              <w:t>Second crop maize area expansion</w:t>
            </w:r>
          </w:p>
        </w:tc>
        <w:tc>
          <w:tcPr>
            <w:tcW w:w="2880" w:type="dxa"/>
            <w:tcBorders>
              <w:top w:val="single" w:sz="4" w:space="0" w:color="auto"/>
            </w:tcBorders>
            <w:shd w:val="clear" w:color="auto" w:fill="auto"/>
            <w:noWrap/>
          </w:tcPr>
          <w:p w14:paraId="511CED8F"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Same as 2007-2019</w:t>
            </w:r>
          </w:p>
        </w:tc>
        <w:tc>
          <w:tcPr>
            <w:tcW w:w="4320" w:type="dxa"/>
            <w:tcBorders>
              <w:top w:val="single" w:sz="4" w:space="0" w:color="auto"/>
            </w:tcBorders>
            <w:shd w:val="clear" w:color="auto" w:fill="auto"/>
            <w:noWrap/>
          </w:tcPr>
          <w:p w14:paraId="5DD26668"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Full adoption of double cropping where possible</w:t>
            </w:r>
          </w:p>
        </w:tc>
        <w:tc>
          <w:tcPr>
            <w:tcW w:w="3870" w:type="dxa"/>
            <w:tcBorders>
              <w:top w:val="single" w:sz="4" w:space="0" w:color="auto"/>
            </w:tcBorders>
            <w:shd w:val="clear" w:color="auto" w:fill="auto"/>
            <w:noWrap/>
          </w:tcPr>
          <w:p w14:paraId="6BAF8D5A"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Same as INT</w:t>
            </w:r>
          </w:p>
        </w:tc>
      </w:tr>
      <w:tr w:rsidR="004A28F4" w:rsidRPr="00CD6A97" w14:paraId="34A81D36" w14:textId="77777777" w:rsidTr="00F25D6E">
        <w:trPr>
          <w:trHeight w:val="20"/>
          <w:jc w:val="center"/>
        </w:trPr>
        <w:tc>
          <w:tcPr>
            <w:tcW w:w="2160" w:type="dxa"/>
            <w:shd w:val="clear" w:color="auto" w:fill="auto"/>
            <w:noWrap/>
          </w:tcPr>
          <w:p w14:paraId="3CC06EC1" w14:textId="77777777" w:rsidR="004A28F4" w:rsidRPr="00CD6A97" w:rsidRDefault="004A28F4" w:rsidP="00F25D6E">
            <w:pPr>
              <w:spacing w:after="240"/>
              <w:contextualSpacing/>
              <w:jc w:val="right"/>
              <w:rPr>
                <w:rFonts w:ascii="Times New Roman" w:hAnsi="Times New Roman" w:cs="Times New Roman"/>
                <w:bCs/>
                <w:sz w:val="22"/>
                <w:szCs w:val="22"/>
              </w:rPr>
            </w:pPr>
            <w:r w:rsidRPr="00CD6A97">
              <w:rPr>
                <w:rFonts w:ascii="Times New Roman" w:hAnsi="Times New Roman" w:cs="Times New Roman"/>
                <w:bCs/>
                <w:sz w:val="22"/>
                <w:szCs w:val="22"/>
              </w:rPr>
              <w:t>AMA</w:t>
            </w:r>
          </w:p>
        </w:tc>
        <w:tc>
          <w:tcPr>
            <w:tcW w:w="2880" w:type="dxa"/>
            <w:shd w:val="clear" w:color="auto" w:fill="auto"/>
            <w:noWrap/>
          </w:tcPr>
          <w:p w14:paraId="3D65B249"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 xml:space="preserve">85% </w:t>
            </w:r>
            <w:r w:rsidRPr="00CD6A97">
              <w:rPr>
                <w:rFonts w:ascii="Times New Roman" w:hAnsi="Times New Roman" w:cs="Times New Roman"/>
                <w:bCs/>
                <w:sz w:val="22"/>
                <w:szCs w:val="22"/>
                <w:vertAlign w:val="superscript"/>
              </w:rPr>
              <w:t>†</w:t>
            </w:r>
          </w:p>
        </w:tc>
        <w:tc>
          <w:tcPr>
            <w:tcW w:w="4320" w:type="dxa"/>
            <w:shd w:val="clear" w:color="auto" w:fill="auto"/>
            <w:noWrap/>
          </w:tcPr>
          <w:p w14:paraId="01758200"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100%</w:t>
            </w:r>
          </w:p>
        </w:tc>
        <w:tc>
          <w:tcPr>
            <w:tcW w:w="3870" w:type="dxa"/>
            <w:shd w:val="clear" w:color="auto" w:fill="auto"/>
            <w:noWrap/>
          </w:tcPr>
          <w:p w14:paraId="1408E78F"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100%</w:t>
            </w:r>
          </w:p>
        </w:tc>
      </w:tr>
      <w:tr w:rsidR="004A28F4" w:rsidRPr="00CD6A97" w14:paraId="78113019" w14:textId="77777777" w:rsidTr="00F25D6E">
        <w:trPr>
          <w:trHeight w:val="20"/>
          <w:jc w:val="center"/>
        </w:trPr>
        <w:tc>
          <w:tcPr>
            <w:tcW w:w="2160" w:type="dxa"/>
            <w:shd w:val="clear" w:color="auto" w:fill="auto"/>
            <w:noWrap/>
          </w:tcPr>
          <w:p w14:paraId="307571CE" w14:textId="77777777" w:rsidR="004A28F4" w:rsidRPr="00CD6A97" w:rsidRDefault="004A28F4" w:rsidP="00F25D6E">
            <w:pPr>
              <w:spacing w:after="240"/>
              <w:contextualSpacing/>
              <w:jc w:val="right"/>
              <w:rPr>
                <w:rFonts w:ascii="Times New Roman" w:hAnsi="Times New Roman" w:cs="Times New Roman"/>
                <w:bCs/>
                <w:sz w:val="22"/>
                <w:szCs w:val="22"/>
              </w:rPr>
            </w:pPr>
            <w:r w:rsidRPr="00CD6A97">
              <w:rPr>
                <w:rFonts w:ascii="Times New Roman" w:hAnsi="Times New Roman" w:cs="Times New Roman"/>
                <w:bCs/>
                <w:sz w:val="22"/>
                <w:szCs w:val="22"/>
              </w:rPr>
              <w:t>CER</w:t>
            </w:r>
          </w:p>
        </w:tc>
        <w:tc>
          <w:tcPr>
            <w:tcW w:w="2880" w:type="dxa"/>
            <w:shd w:val="clear" w:color="auto" w:fill="auto"/>
            <w:noWrap/>
          </w:tcPr>
          <w:p w14:paraId="249BAB1D"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70%</w:t>
            </w:r>
          </w:p>
        </w:tc>
        <w:tc>
          <w:tcPr>
            <w:tcW w:w="4320" w:type="dxa"/>
            <w:shd w:val="clear" w:color="auto" w:fill="auto"/>
            <w:noWrap/>
          </w:tcPr>
          <w:p w14:paraId="03004D5F"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70%</w:t>
            </w:r>
          </w:p>
        </w:tc>
        <w:tc>
          <w:tcPr>
            <w:tcW w:w="3870" w:type="dxa"/>
            <w:shd w:val="clear" w:color="auto" w:fill="auto"/>
            <w:noWrap/>
          </w:tcPr>
          <w:p w14:paraId="3DA4D877"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70%</w:t>
            </w:r>
          </w:p>
        </w:tc>
      </w:tr>
      <w:tr w:rsidR="004A28F4" w:rsidRPr="00CD6A97" w14:paraId="452B01C5" w14:textId="77777777" w:rsidTr="00F25D6E">
        <w:trPr>
          <w:trHeight w:val="216"/>
          <w:jc w:val="center"/>
        </w:trPr>
        <w:tc>
          <w:tcPr>
            <w:tcW w:w="2160" w:type="dxa"/>
            <w:tcBorders>
              <w:bottom w:val="single" w:sz="4" w:space="0" w:color="auto"/>
            </w:tcBorders>
            <w:shd w:val="clear" w:color="auto" w:fill="auto"/>
            <w:noWrap/>
          </w:tcPr>
          <w:p w14:paraId="466F2698" w14:textId="77777777" w:rsidR="004A28F4" w:rsidRPr="00CD6A97" w:rsidRDefault="004A28F4" w:rsidP="00F25D6E">
            <w:pPr>
              <w:spacing w:after="240"/>
              <w:contextualSpacing/>
              <w:jc w:val="right"/>
              <w:rPr>
                <w:rFonts w:ascii="Times New Roman" w:hAnsi="Times New Roman" w:cs="Times New Roman"/>
                <w:bCs/>
                <w:sz w:val="22"/>
                <w:szCs w:val="22"/>
              </w:rPr>
            </w:pPr>
            <w:r w:rsidRPr="00CD6A97">
              <w:rPr>
                <w:rFonts w:ascii="Times New Roman" w:hAnsi="Times New Roman" w:cs="Times New Roman"/>
                <w:bCs/>
                <w:sz w:val="22"/>
                <w:szCs w:val="22"/>
                <w:lang w:val="es-AR"/>
              </w:rPr>
              <w:t>ATL</w:t>
            </w:r>
          </w:p>
        </w:tc>
        <w:tc>
          <w:tcPr>
            <w:tcW w:w="2880" w:type="dxa"/>
            <w:tcBorders>
              <w:bottom w:val="single" w:sz="4" w:space="0" w:color="auto"/>
            </w:tcBorders>
            <w:shd w:val="clear" w:color="auto" w:fill="auto"/>
            <w:noWrap/>
          </w:tcPr>
          <w:p w14:paraId="31286445"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42%</w:t>
            </w:r>
          </w:p>
        </w:tc>
        <w:tc>
          <w:tcPr>
            <w:tcW w:w="4320" w:type="dxa"/>
            <w:tcBorders>
              <w:bottom w:val="single" w:sz="4" w:space="0" w:color="auto"/>
            </w:tcBorders>
            <w:shd w:val="clear" w:color="auto" w:fill="auto"/>
            <w:noWrap/>
          </w:tcPr>
          <w:p w14:paraId="759B76BE"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50%</w:t>
            </w:r>
          </w:p>
        </w:tc>
        <w:tc>
          <w:tcPr>
            <w:tcW w:w="3870" w:type="dxa"/>
            <w:tcBorders>
              <w:bottom w:val="single" w:sz="4" w:space="0" w:color="auto"/>
            </w:tcBorders>
            <w:shd w:val="clear" w:color="auto" w:fill="auto"/>
            <w:noWrap/>
          </w:tcPr>
          <w:p w14:paraId="68274265"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50%</w:t>
            </w:r>
          </w:p>
        </w:tc>
      </w:tr>
      <w:tr w:rsidR="004A28F4" w:rsidRPr="00CD6A97" w14:paraId="778944E0" w14:textId="77777777" w:rsidTr="00F25D6E">
        <w:trPr>
          <w:trHeight w:val="20"/>
          <w:jc w:val="center"/>
        </w:trPr>
        <w:tc>
          <w:tcPr>
            <w:tcW w:w="2160" w:type="dxa"/>
            <w:tcBorders>
              <w:top w:val="single" w:sz="4" w:space="0" w:color="auto"/>
            </w:tcBorders>
            <w:shd w:val="clear" w:color="auto" w:fill="auto"/>
            <w:noWrap/>
          </w:tcPr>
          <w:p w14:paraId="1DEFBDAE" w14:textId="77777777" w:rsidR="004A28F4" w:rsidRPr="00CD6A97" w:rsidRDefault="004A28F4" w:rsidP="00F25D6E">
            <w:pPr>
              <w:spacing w:after="240"/>
              <w:contextualSpacing/>
              <w:rPr>
                <w:rFonts w:ascii="Times New Roman" w:hAnsi="Times New Roman" w:cs="Times New Roman"/>
                <w:b/>
                <w:bCs/>
                <w:sz w:val="22"/>
                <w:szCs w:val="22"/>
              </w:rPr>
            </w:pPr>
            <w:r w:rsidRPr="00CD6A97">
              <w:rPr>
                <w:rFonts w:ascii="Times New Roman" w:hAnsi="Times New Roman" w:cs="Times New Roman"/>
                <w:b/>
                <w:bCs/>
                <w:sz w:val="22"/>
                <w:szCs w:val="22"/>
              </w:rPr>
              <w:t>Second crop maize yield gain</w:t>
            </w:r>
          </w:p>
        </w:tc>
        <w:tc>
          <w:tcPr>
            <w:tcW w:w="2880" w:type="dxa"/>
            <w:tcBorders>
              <w:top w:val="single" w:sz="4" w:space="0" w:color="auto"/>
            </w:tcBorders>
            <w:shd w:val="clear" w:color="auto" w:fill="auto"/>
            <w:noWrap/>
          </w:tcPr>
          <w:p w14:paraId="114C9142"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Same as 2007-2019</w:t>
            </w:r>
          </w:p>
        </w:tc>
        <w:tc>
          <w:tcPr>
            <w:tcW w:w="4320" w:type="dxa"/>
            <w:tcBorders>
              <w:top w:val="single" w:sz="4" w:space="0" w:color="auto"/>
            </w:tcBorders>
            <w:shd w:val="clear" w:color="auto" w:fill="auto"/>
            <w:noWrap/>
          </w:tcPr>
          <w:p w14:paraId="416D4AAC"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 xml:space="preserve">Yield </w:t>
            </w:r>
            <w:r>
              <w:rPr>
                <w:rFonts w:ascii="Times New Roman" w:hAnsi="Times New Roman" w:cs="Times New Roman"/>
                <w:bCs/>
                <w:sz w:val="22"/>
                <w:szCs w:val="22"/>
              </w:rPr>
              <w:t>gain</w:t>
            </w:r>
            <w:r w:rsidRPr="00CD6A97">
              <w:rPr>
                <w:rFonts w:ascii="Times New Roman" w:hAnsi="Times New Roman" w:cs="Times New Roman"/>
                <w:bCs/>
                <w:sz w:val="22"/>
                <w:szCs w:val="22"/>
              </w:rPr>
              <w:t xml:space="preserve"> </w:t>
            </w:r>
            <w:r>
              <w:rPr>
                <w:rFonts w:ascii="Times New Roman" w:hAnsi="Times New Roman" w:cs="Times New Roman"/>
                <w:bCs/>
                <w:sz w:val="22"/>
                <w:szCs w:val="22"/>
              </w:rPr>
              <w:t xml:space="preserve">that </w:t>
            </w:r>
            <w:r w:rsidRPr="00CD6A97">
              <w:rPr>
                <w:rFonts w:ascii="Times New Roman" w:hAnsi="Times New Roman" w:cs="Times New Roman"/>
                <w:bCs/>
                <w:sz w:val="22"/>
                <w:szCs w:val="22"/>
              </w:rPr>
              <w:t>allow</w:t>
            </w:r>
            <w:r>
              <w:rPr>
                <w:rFonts w:ascii="Times New Roman" w:hAnsi="Times New Roman" w:cs="Times New Roman"/>
                <w:bCs/>
                <w:sz w:val="22"/>
                <w:szCs w:val="22"/>
              </w:rPr>
              <w:t>s</w:t>
            </w:r>
            <w:r w:rsidRPr="00CD6A97">
              <w:rPr>
                <w:rFonts w:ascii="Times New Roman" w:hAnsi="Times New Roman" w:cs="Times New Roman"/>
                <w:bCs/>
                <w:sz w:val="22"/>
                <w:szCs w:val="22"/>
              </w:rPr>
              <w:t xml:space="preserve"> full closure of exploitable yield gap by 2035</w:t>
            </w:r>
          </w:p>
        </w:tc>
        <w:tc>
          <w:tcPr>
            <w:tcW w:w="3870" w:type="dxa"/>
            <w:tcBorders>
              <w:top w:val="single" w:sz="4" w:space="0" w:color="auto"/>
            </w:tcBorders>
            <w:shd w:val="clear" w:color="auto" w:fill="auto"/>
            <w:noWrap/>
          </w:tcPr>
          <w:p w14:paraId="18D67D15"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Same as INT</w:t>
            </w:r>
          </w:p>
        </w:tc>
      </w:tr>
      <w:tr w:rsidR="004A28F4" w:rsidRPr="00CD6A97" w14:paraId="1767F7BF" w14:textId="77777777" w:rsidTr="00F25D6E">
        <w:trPr>
          <w:trHeight w:val="20"/>
          <w:jc w:val="center"/>
        </w:trPr>
        <w:tc>
          <w:tcPr>
            <w:tcW w:w="2160" w:type="dxa"/>
            <w:shd w:val="clear" w:color="auto" w:fill="auto"/>
            <w:noWrap/>
          </w:tcPr>
          <w:p w14:paraId="682432B1" w14:textId="77777777" w:rsidR="004A28F4" w:rsidRPr="00CD6A97" w:rsidRDefault="004A28F4" w:rsidP="00F25D6E">
            <w:pPr>
              <w:spacing w:after="240"/>
              <w:contextualSpacing/>
              <w:jc w:val="right"/>
              <w:rPr>
                <w:rFonts w:ascii="Times New Roman" w:hAnsi="Times New Roman" w:cs="Times New Roman"/>
                <w:b/>
                <w:bCs/>
                <w:sz w:val="22"/>
                <w:szCs w:val="22"/>
              </w:rPr>
            </w:pPr>
            <w:r w:rsidRPr="00CD6A97">
              <w:rPr>
                <w:rFonts w:ascii="Times New Roman" w:hAnsi="Times New Roman" w:cs="Times New Roman"/>
                <w:bCs/>
                <w:sz w:val="22"/>
                <w:szCs w:val="22"/>
              </w:rPr>
              <w:t>AMA</w:t>
            </w:r>
          </w:p>
        </w:tc>
        <w:tc>
          <w:tcPr>
            <w:tcW w:w="2880" w:type="dxa"/>
            <w:shd w:val="clear" w:color="auto" w:fill="auto"/>
            <w:noWrap/>
          </w:tcPr>
          <w:p w14:paraId="4FB9B11A"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169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(8.5)</w:t>
            </w:r>
          </w:p>
        </w:tc>
        <w:tc>
          <w:tcPr>
            <w:tcW w:w="4320" w:type="dxa"/>
            <w:shd w:val="clear" w:color="auto" w:fill="auto"/>
            <w:noWrap/>
          </w:tcPr>
          <w:p w14:paraId="21CC1581"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187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(8.5)</w:t>
            </w:r>
          </w:p>
        </w:tc>
        <w:tc>
          <w:tcPr>
            <w:tcW w:w="3870" w:type="dxa"/>
            <w:shd w:val="clear" w:color="auto" w:fill="auto"/>
            <w:noWrap/>
          </w:tcPr>
          <w:p w14:paraId="2D61AE49"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187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(8.5)</w:t>
            </w:r>
          </w:p>
        </w:tc>
      </w:tr>
      <w:tr w:rsidR="004A28F4" w:rsidRPr="00CD6A97" w14:paraId="7D7FCBEF" w14:textId="77777777" w:rsidTr="00F25D6E">
        <w:trPr>
          <w:trHeight w:val="20"/>
          <w:jc w:val="center"/>
        </w:trPr>
        <w:tc>
          <w:tcPr>
            <w:tcW w:w="2160" w:type="dxa"/>
            <w:shd w:val="clear" w:color="auto" w:fill="auto"/>
            <w:noWrap/>
          </w:tcPr>
          <w:p w14:paraId="0A9809F8" w14:textId="77777777" w:rsidR="004A28F4" w:rsidRPr="00CD6A97" w:rsidRDefault="004A28F4" w:rsidP="00F25D6E">
            <w:pPr>
              <w:spacing w:after="240"/>
              <w:contextualSpacing/>
              <w:jc w:val="right"/>
              <w:rPr>
                <w:rFonts w:ascii="Times New Roman" w:hAnsi="Times New Roman" w:cs="Times New Roman"/>
                <w:b/>
                <w:bCs/>
                <w:sz w:val="22"/>
                <w:szCs w:val="22"/>
              </w:rPr>
            </w:pPr>
            <w:r w:rsidRPr="00CD6A97">
              <w:rPr>
                <w:rFonts w:ascii="Times New Roman" w:hAnsi="Times New Roman" w:cs="Times New Roman"/>
                <w:bCs/>
                <w:sz w:val="22"/>
                <w:szCs w:val="22"/>
              </w:rPr>
              <w:t>CER</w:t>
            </w:r>
          </w:p>
        </w:tc>
        <w:tc>
          <w:tcPr>
            <w:tcW w:w="2880" w:type="dxa"/>
            <w:shd w:val="clear" w:color="auto" w:fill="auto"/>
            <w:noWrap/>
          </w:tcPr>
          <w:p w14:paraId="05C32FB0"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151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 xml:space="preserve">-1 </w:t>
            </w:r>
            <w:r w:rsidRPr="00CD6A97">
              <w:rPr>
                <w:rFonts w:ascii="Times New Roman" w:hAnsi="Times New Roman" w:cs="Times New Roman"/>
                <w:bCs/>
                <w:sz w:val="22"/>
                <w:szCs w:val="22"/>
              </w:rPr>
              <w:t>(8.4)</w:t>
            </w:r>
          </w:p>
        </w:tc>
        <w:tc>
          <w:tcPr>
            <w:tcW w:w="4320" w:type="dxa"/>
            <w:shd w:val="clear" w:color="auto" w:fill="auto"/>
            <w:noWrap/>
          </w:tcPr>
          <w:p w14:paraId="2C091615"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151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(8.4)</w:t>
            </w:r>
          </w:p>
        </w:tc>
        <w:tc>
          <w:tcPr>
            <w:tcW w:w="3870" w:type="dxa"/>
            <w:shd w:val="clear" w:color="auto" w:fill="auto"/>
            <w:noWrap/>
          </w:tcPr>
          <w:p w14:paraId="73A0DE5F"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151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(8.4)</w:t>
            </w:r>
          </w:p>
        </w:tc>
      </w:tr>
      <w:tr w:rsidR="004A28F4" w:rsidRPr="00CD6A97" w14:paraId="171EF070" w14:textId="77777777" w:rsidTr="00F25D6E">
        <w:trPr>
          <w:trHeight w:val="20"/>
          <w:jc w:val="center"/>
        </w:trPr>
        <w:tc>
          <w:tcPr>
            <w:tcW w:w="2160" w:type="dxa"/>
            <w:tcBorders>
              <w:bottom w:val="single" w:sz="4" w:space="0" w:color="auto"/>
            </w:tcBorders>
            <w:shd w:val="clear" w:color="auto" w:fill="auto"/>
            <w:noWrap/>
          </w:tcPr>
          <w:p w14:paraId="2ABF7F8B" w14:textId="77777777" w:rsidR="004A28F4" w:rsidRPr="00CD6A97" w:rsidRDefault="004A28F4" w:rsidP="00F25D6E">
            <w:pPr>
              <w:spacing w:after="240"/>
              <w:contextualSpacing/>
              <w:jc w:val="right"/>
              <w:rPr>
                <w:rFonts w:ascii="Times New Roman" w:hAnsi="Times New Roman" w:cs="Times New Roman"/>
                <w:b/>
                <w:bCs/>
                <w:sz w:val="22"/>
                <w:szCs w:val="22"/>
              </w:rPr>
            </w:pPr>
            <w:r w:rsidRPr="00CD6A97">
              <w:rPr>
                <w:rFonts w:ascii="Times New Roman" w:hAnsi="Times New Roman" w:cs="Times New Roman"/>
                <w:bCs/>
                <w:sz w:val="22"/>
                <w:szCs w:val="22"/>
                <w:lang w:val="es-AR"/>
              </w:rPr>
              <w:t>ATL</w:t>
            </w:r>
          </w:p>
        </w:tc>
        <w:tc>
          <w:tcPr>
            <w:tcW w:w="2880" w:type="dxa"/>
            <w:tcBorders>
              <w:bottom w:val="single" w:sz="4" w:space="0" w:color="auto"/>
            </w:tcBorders>
            <w:shd w:val="clear" w:color="auto" w:fill="auto"/>
            <w:noWrap/>
          </w:tcPr>
          <w:p w14:paraId="0F8CCABF"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154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(8.0)</w:t>
            </w:r>
          </w:p>
        </w:tc>
        <w:tc>
          <w:tcPr>
            <w:tcW w:w="4320" w:type="dxa"/>
            <w:tcBorders>
              <w:bottom w:val="single" w:sz="4" w:space="0" w:color="auto"/>
            </w:tcBorders>
            <w:shd w:val="clear" w:color="auto" w:fill="auto"/>
            <w:noWrap/>
          </w:tcPr>
          <w:p w14:paraId="274AAD4C"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233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 xml:space="preserve">-1 </w:t>
            </w:r>
            <w:r w:rsidRPr="00CD6A97">
              <w:rPr>
                <w:rFonts w:ascii="Times New Roman" w:hAnsi="Times New Roman" w:cs="Times New Roman"/>
                <w:bCs/>
                <w:sz w:val="22"/>
                <w:szCs w:val="22"/>
              </w:rPr>
              <w:t>(9</w:t>
            </w:r>
            <w:r>
              <w:rPr>
                <w:rFonts w:ascii="Times New Roman" w:hAnsi="Times New Roman" w:cs="Times New Roman"/>
                <w:bCs/>
                <w:sz w:val="22"/>
                <w:szCs w:val="22"/>
              </w:rPr>
              <w:t>.0</w:t>
            </w:r>
            <w:r w:rsidRPr="00CD6A97">
              <w:rPr>
                <w:rFonts w:ascii="Times New Roman" w:hAnsi="Times New Roman" w:cs="Times New Roman"/>
                <w:bCs/>
                <w:sz w:val="22"/>
                <w:szCs w:val="22"/>
              </w:rPr>
              <w:t>)</w:t>
            </w:r>
          </w:p>
        </w:tc>
        <w:tc>
          <w:tcPr>
            <w:tcW w:w="3870" w:type="dxa"/>
            <w:tcBorders>
              <w:bottom w:val="single" w:sz="4" w:space="0" w:color="auto"/>
            </w:tcBorders>
            <w:shd w:val="clear" w:color="auto" w:fill="auto"/>
            <w:noWrap/>
          </w:tcPr>
          <w:p w14:paraId="76E70104" w14:textId="77777777" w:rsidR="004A28F4" w:rsidRPr="00CD6A97" w:rsidRDefault="004A28F4" w:rsidP="00F25D6E">
            <w:pPr>
              <w:spacing w:after="240"/>
              <w:contextualSpacing/>
              <w:jc w:val="center"/>
              <w:rPr>
                <w:rFonts w:ascii="Times New Roman" w:hAnsi="Times New Roman" w:cs="Times New Roman"/>
                <w:bCs/>
                <w:sz w:val="22"/>
                <w:szCs w:val="22"/>
              </w:rPr>
            </w:pPr>
            <w:r w:rsidRPr="00CD6A97">
              <w:rPr>
                <w:rFonts w:ascii="Times New Roman" w:hAnsi="Times New Roman" w:cs="Times New Roman"/>
                <w:bCs/>
                <w:sz w:val="22"/>
                <w:szCs w:val="22"/>
              </w:rPr>
              <w:t>233 kg ha</w:t>
            </w:r>
            <w:r w:rsidRPr="00CD6A97">
              <w:rPr>
                <w:rFonts w:ascii="Times New Roman" w:hAnsi="Times New Roman" w:cs="Times New Roman"/>
                <w:bCs/>
                <w:sz w:val="22"/>
                <w:szCs w:val="22"/>
                <w:vertAlign w:val="superscript"/>
              </w:rPr>
              <w:t>-1</w:t>
            </w:r>
            <w:r w:rsidRPr="00CD6A97">
              <w:rPr>
                <w:rFonts w:ascii="Times New Roman" w:hAnsi="Times New Roman" w:cs="Times New Roman"/>
                <w:bCs/>
                <w:sz w:val="22"/>
                <w:szCs w:val="22"/>
              </w:rPr>
              <w:t xml:space="preserve"> y</w:t>
            </w:r>
            <w:r w:rsidRPr="00CD6A97">
              <w:rPr>
                <w:rFonts w:ascii="Times New Roman" w:hAnsi="Times New Roman" w:cs="Times New Roman"/>
                <w:bCs/>
                <w:sz w:val="22"/>
                <w:szCs w:val="22"/>
                <w:vertAlign w:val="superscript"/>
              </w:rPr>
              <w:t xml:space="preserve">-1 </w:t>
            </w:r>
            <w:r w:rsidRPr="00CD6A97">
              <w:rPr>
                <w:rFonts w:ascii="Times New Roman" w:hAnsi="Times New Roman" w:cs="Times New Roman"/>
                <w:bCs/>
                <w:sz w:val="22"/>
                <w:szCs w:val="22"/>
              </w:rPr>
              <w:t>(9</w:t>
            </w:r>
            <w:r>
              <w:rPr>
                <w:rFonts w:ascii="Times New Roman" w:hAnsi="Times New Roman" w:cs="Times New Roman"/>
                <w:bCs/>
                <w:sz w:val="22"/>
                <w:szCs w:val="22"/>
              </w:rPr>
              <w:t>.0</w:t>
            </w:r>
            <w:r w:rsidRPr="00CD6A97">
              <w:rPr>
                <w:rFonts w:ascii="Times New Roman" w:hAnsi="Times New Roman" w:cs="Times New Roman"/>
                <w:bCs/>
                <w:sz w:val="22"/>
                <w:szCs w:val="22"/>
              </w:rPr>
              <w:t>)</w:t>
            </w:r>
          </w:p>
        </w:tc>
      </w:tr>
    </w:tbl>
    <w:p w14:paraId="18FAC771" w14:textId="77777777" w:rsidR="004A28F4" w:rsidRPr="003C5593" w:rsidRDefault="004A28F4" w:rsidP="004A28F4">
      <w:pPr>
        <w:spacing w:after="240"/>
        <w:rPr>
          <w:rFonts w:ascii="Times New Roman" w:hAnsi="Times New Roman" w:cs="Times New Roman"/>
          <w:bCs/>
        </w:rPr>
      </w:pPr>
      <w:r w:rsidRPr="003C5593">
        <w:rPr>
          <w:rFonts w:ascii="Times New Roman" w:hAnsi="Times New Roman" w:cs="Times New Roman"/>
          <w:bCs/>
          <w:vertAlign w:val="superscript"/>
        </w:rPr>
        <w:t>†</w:t>
      </w:r>
      <w:r w:rsidRPr="003C5593">
        <w:rPr>
          <w:rFonts w:ascii="Times New Roman" w:hAnsi="Times New Roman" w:cs="Times New Roman"/>
          <w:bCs/>
        </w:rPr>
        <w:t xml:space="preserve"> Percentage values show the proportion of soybean area following double cropping by year 2035, except for Pampa where double cropping is not practiced. </w:t>
      </w:r>
      <w:r w:rsidRPr="003C5593">
        <w:rPr>
          <w:rFonts w:ascii="Times New Roman" w:hAnsi="Times New Roman" w:cs="Times New Roman"/>
          <w:bCs/>
        </w:rPr>
        <w:br w:type="page"/>
      </w:r>
    </w:p>
    <w:p w14:paraId="67C1E9DA" w14:textId="77777777" w:rsidR="004A28F4" w:rsidRPr="003C5593" w:rsidRDefault="004A28F4" w:rsidP="004A28F4">
      <w:pPr>
        <w:rPr>
          <w:rFonts w:ascii="Times New Roman" w:hAnsi="Times New Roman"/>
          <w:i/>
          <w:lang w:val="en-GB"/>
        </w:rPr>
      </w:pPr>
      <w:r w:rsidRPr="003C5593">
        <w:rPr>
          <w:rFonts w:ascii="Times New Roman" w:hAnsi="Times New Roman"/>
          <w:b/>
          <w:i/>
          <w:lang w:val="en-GB"/>
        </w:rPr>
        <w:lastRenderedPageBreak/>
        <w:t xml:space="preserve">Supplementary Table </w:t>
      </w:r>
      <w:r>
        <w:rPr>
          <w:rFonts w:ascii="Times New Roman" w:hAnsi="Times New Roman"/>
          <w:b/>
          <w:i/>
          <w:lang w:val="en-GB"/>
        </w:rPr>
        <w:t>5</w:t>
      </w:r>
      <w:r w:rsidRPr="003C5593">
        <w:rPr>
          <w:rFonts w:ascii="Times New Roman" w:hAnsi="Times New Roman"/>
          <w:i/>
          <w:lang w:val="en-GB"/>
        </w:rPr>
        <w:t xml:space="preserve">. Total carbon (C) stocks in biomass and soil organic C (SOC) by dominant land use type in each </w:t>
      </w:r>
      <w:r>
        <w:rPr>
          <w:rFonts w:ascii="Times New Roman" w:hAnsi="Times New Roman"/>
          <w:i/>
          <w:lang w:val="en-GB"/>
        </w:rPr>
        <w:t>region</w:t>
      </w:r>
      <w:r w:rsidRPr="003C5593">
        <w:rPr>
          <w:rFonts w:ascii="Times New Roman" w:hAnsi="Times New Roman"/>
          <w:i/>
          <w:lang w:val="en-GB"/>
        </w:rPr>
        <w:t xml:space="preserve">: </w:t>
      </w:r>
      <w:r w:rsidRPr="003C5593">
        <w:rPr>
          <w:rFonts w:ascii="Times New Roman" w:hAnsi="Times New Roman" w:cs="Times New Roman"/>
          <w:i/>
        </w:rPr>
        <w:t xml:space="preserve">Amazonia (AMA), </w:t>
      </w:r>
      <w:proofErr w:type="spellStart"/>
      <w:r w:rsidRPr="003C5593">
        <w:rPr>
          <w:rFonts w:ascii="Times New Roman" w:hAnsi="Times New Roman" w:cs="Times New Roman"/>
          <w:i/>
        </w:rPr>
        <w:t>Cerrado</w:t>
      </w:r>
      <w:proofErr w:type="spellEnd"/>
      <w:r w:rsidRPr="003C5593">
        <w:rPr>
          <w:rFonts w:ascii="Times New Roman" w:hAnsi="Times New Roman" w:cs="Times New Roman"/>
          <w:i/>
        </w:rPr>
        <w:t xml:space="preserve"> (CER), Atlantic Forest (ATL), and Pampa (PAM).</w:t>
      </w:r>
    </w:p>
    <w:p w14:paraId="15354C0E" w14:textId="77777777" w:rsidR="004A28F4" w:rsidRPr="001513A8" w:rsidRDefault="004A28F4" w:rsidP="004A28F4">
      <w:pPr>
        <w:rPr>
          <w:rFonts w:ascii="Times New Roman" w:hAnsi="Times New Roman"/>
          <w:lang w:val="en-GB"/>
        </w:rPr>
      </w:pPr>
    </w:p>
    <w:tbl>
      <w:tblPr>
        <w:tblW w:w="9248" w:type="dxa"/>
        <w:jc w:val="center"/>
        <w:tblLook w:val="04A0" w:firstRow="1" w:lastRow="0" w:firstColumn="1" w:lastColumn="0" w:noHBand="0" w:noVBand="1"/>
      </w:tblPr>
      <w:tblGrid>
        <w:gridCol w:w="1980"/>
        <w:gridCol w:w="2358"/>
        <w:gridCol w:w="3075"/>
        <w:gridCol w:w="1835"/>
      </w:tblGrid>
      <w:tr w:rsidR="004A28F4" w:rsidRPr="001513A8" w14:paraId="4AEB22DC" w14:textId="77777777" w:rsidTr="00F25D6E">
        <w:trPr>
          <w:trHeight w:val="300"/>
          <w:jc w:val="center"/>
        </w:trPr>
        <w:tc>
          <w:tcPr>
            <w:tcW w:w="1980" w:type="dxa"/>
            <w:tcBorders>
              <w:top w:val="single" w:sz="4" w:space="0" w:color="auto"/>
              <w:bottom w:val="single" w:sz="4" w:space="0" w:color="auto"/>
            </w:tcBorders>
            <w:shd w:val="clear" w:color="auto" w:fill="auto"/>
          </w:tcPr>
          <w:p w14:paraId="38B3723A" w14:textId="77777777" w:rsidR="004A28F4" w:rsidRPr="001513A8" w:rsidRDefault="004A28F4" w:rsidP="00F25D6E">
            <w:pPr>
              <w:rPr>
                <w:rFonts w:ascii="Times New Roman" w:hAnsi="Times New Roman"/>
                <w:bCs/>
                <w:lang w:val="en-GB"/>
              </w:rPr>
            </w:pPr>
            <w:r>
              <w:rPr>
                <w:rFonts w:ascii="Times New Roman" w:hAnsi="Times New Roman"/>
                <w:bCs/>
                <w:lang w:val="en-GB"/>
              </w:rPr>
              <w:t>Region</w:t>
            </w:r>
          </w:p>
        </w:tc>
        <w:tc>
          <w:tcPr>
            <w:tcW w:w="2358" w:type="dxa"/>
            <w:tcBorders>
              <w:top w:val="single" w:sz="4" w:space="0" w:color="auto"/>
              <w:bottom w:val="single" w:sz="4" w:space="0" w:color="auto"/>
            </w:tcBorders>
          </w:tcPr>
          <w:p w14:paraId="5731FD4D" w14:textId="77777777" w:rsidR="004A28F4" w:rsidRDefault="004A28F4" w:rsidP="00F25D6E">
            <w:pPr>
              <w:jc w:val="center"/>
              <w:rPr>
                <w:rFonts w:ascii="Times New Roman" w:eastAsia="Times New Roman" w:hAnsi="Times New Roman"/>
                <w:bCs/>
                <w:color w:val="000000"/>
                <w:lang w:val="en-GB" w:eastAsia="es-AR"/>
              </w:rPr>
            </w:pPr>
            <w:r w:rsidRPr="001513A8">
              <w:rPr>
                <w:rFonts w:ascii="Times New Roman" w:hAnsi="Times New Roman"/>
                <w:bCs/>
                <w:lang w:val="en-GB"/>
              </w:rPr>
              <w:t>Land cover type</w:t>
            </w:r>
          </w:p>
        </w:tc>
        <w:tc>
          <w:tcPr>
            <w:tcW w:w="3075" w:type="dxa"/>
            <w:tcBorders>
              <w:top w:val="single" w:sz="4" w:space="0" w:color="auto"/>
              <w:bottom w:val="single" w:sz="4" w:space="0" w:color="auto"/>
            </w:tcBorders>
            <w:shd w:val="clear" w:color="auto" w:fill="auto"/>
          </w:tcPr>
          <w:p w14:paraId="33CF51D5" w14:textId="77777777" w:rsidR="004A28F4" w:rsidRPr="001513A8" w:rsidRDefault="004A28F4" w:rsidP="00F25D6E">
            <w:pPr>
              <w:jc w:val="center"/>
              <w:rPr>
                <w:rFonts w:ascii="Times New Roman" w:eastAsia="Times New Roman" w:hAnsi="Times New Roman"/>
                <w:bCs/>
                <w:color w:val="000000"/>
                <w:lang w:val="en-GB" w:eastAsia="es-AR"/>
              </w:rPr>
            </w:pPr>
            <w:r>
              <w:rPr>
                <w:rFonts w:ascii="Times New Roman" w:eastAsia="Times New Roman" w:hAnsi="Times New Roman"/>
                <w:bCs/>
                <w:color w:val="000000"/>
                <w:lang w:val="en-GB" w:eastAsia="es-AR"/>
              </w:rPr>
              <w:t xml:space="preserve">Biomass C stocks </w:t>
            </w:r>
            <w:r w:rsidRPr="001513A8">
              <w:rPr>
                <w:rFonts w:ascii="Times New Roman" w:eastAsia="Times New Roman" w:hAnsi="Times New Roman"/>
                <w:bCs/>
                <w:color w:val="000000"/>
                <w:lang w:val="en-GB" w:eastAsia="es-AR"/>
              </w:rPr>
              <w:t xml:space="preserve">(t C </w:t>
            </w:r>
            <w:proofErr w:type="gramStart"/>
            <w:r w:rsidRPr="001513A8">
              <w:rPr>
                <w:rFonts w:ascii="Times New Roman" w:eastAsia="Times New Roman" w:hAnsi="Times New Roman"/>
                <w:bCs/>
                <w:color w:val="000000"/>
                <w:lang w:val="en-GB" w:eastAsia="es-AR"/>
              </w:rPr>
              <w:t>ha</w:t>
            </w:r>
            <w:r w:rsidRPr="001513A8">
              <w:rPr>
                <w:rFonts w:ascii="Times New Roman" w:eastAsia="Times New Roman" w:hAnsi="Times New Roman"/>
                <w:bCs/>
                <w:color w:val="000000"/>
                <w:vertAlign w:val="superscript"/>
                <w:lang w:val="en-GB" w:eastAsia="es-AR"/>
              </w:rPr>
              <w:t>-1</w:t>
            </w:r>
            <w:proofErr w:type="gramEnd"/>
            <w:r w:rsidRPr="001513A8">
              <w:rPr>
                <w:rFonts w:ascii="Times New Roman" w:eastAsia="Times New Roman" w:hAnsi="Times New Roman"/>
                <w:bCs/>
                <w:color w:val="000000"/>
                <w:lang w:val="en-GB" w:eastAsia="es-AR"/>
              </w:rPr>
              <w:t>)</w:t>
            </w:r>
            <w:r w:rsidRPr="001445D6">
              <w:rPr>
                <w:rFonts w:ascii="Times New Roman" w:hAnsi="Times New Roman" w:cs="Times New Roman"/>
                <w:bCs/>
                <w:sz w:val="22"/>
                <w:szCs w:val="22"/>
                <w:vertAlign w:val="superscript"/>
              </w:rPr>
              <w:t xml:space="preserve"> †</w:t>
            </w:r>
          </w:p>
        </w:tc>
        <w:tc>
          <w:tcPr>
            <w:tcW w:w="1835" w:type="dxa"/>
            <w:tcBorders>
              <w:top w:val="single" w:sz="4" w:space="0" w:color="auto"/>
              <w:bottom w:val="single" w:sz="4" w:space="0" w:color="auto"/>
            </w:tcBorders>
            <w:shd w:val="clear" w:color="auto" w:fill="auto"/>
          </w:tcPr>
          <w:p w14:paraId="33833092" w14:textId="77777777" w:rsidR="004A28F4" w:rsidRPr="001513A8" w:rsidRDefault="004A28F4" w:rsidP="00F25D6E">
            <w:pPr>
              <w:jc w:val="center"/>
              <w:rPr>
                <w:rFonts w:ascii="Times New Roman" w:eastAsia="Times New Roman" w:hAnsi="Times New Roman"/>
                <w:bCs/>
                <w:color w:val="000000"/>
                <w:lang w:val="en-GB" w:eastAsia="es-AR"/>
              </w:rPr>
            </w:pPr>
            <w:r>
              <w:rPr>
                <w:rFonts w:ascii="Times New Roman" w:eastAsia="Times New Roman" w:hAnsi="Times New Roman"/>
                <w:bCs/>
                <w:color w:val="000000"/>
                <w:lang w:val="en-GB" w:eastAsia="es-AR"/>
              </w:rPr>
              <w:t xml:space="preserve">SOC </w:t>
            </w:r>
            <w:r w:rsidRPr="001513A8">
              <w:rPr>
                <w:rFonts w:ascii="Times New Roman" w:eastAsia="Times New Roman" w:hAnsi="Times New Roman"/>
                <w:bCs/>
                <w:color w:val="000000"/>
                <w:lang w:val="en-GB" w:eastAsia="es-AR"/>
              </w:rPr>
              <w:t>(t C ha</w:t>
            </w:r>
            <w:r w:rsidRPr="001513A8">
              <w:rPr>
                <w:rFonts w:ascii="Times New Roman" w:eastAsia="Times New Roman" w:hAnsi="Times New Roman"/>
                <w:bCs/>
                <w:color w:val="000000"/>
                <w:vertAlign w:val="superscript"/>
                <w:lang w:val="en-GB" w:eastAsia="es-AR"/>
              </w:rPr>
              <w:t>-</w:t>
            </w:r>
            <w:proofErr w:type="gramStart"/>
            <w:r w:rsidRPr="001513A8">
              <w:rPr>
                <w:rFonts w:ascii="Times New Roman" w:eastAsia="Times New Roman" w:hAnsi="Times New Roman"/>
                <w:bCs/>
                <w:color w:val="000000"/>
                <w:vertAlign w:val="superscript"/>
                <w:lang w:val="en-GB" w:eastAsia="es-AR"/>
              </w:rPr>
              <w:t>1</w:t>
            </w:r>
            <w:r w:rsidRPr="001513A8">
              <w:rPr>
                <w:rFonts w:ascii="Times New Roman" w:eastAsia="Times New Roman" w:hAnsi="Times New Roman"/>
                <w:bCs/>
                <w:color w:val="000000"/>
                <w:lang w:val="en-GB" w:eastAsia="es-AR"/>
              </w:rPr>
              <w:t>)</w:t>
            </w:r>
            <w:r w:rsidRPr="007B06C7">
              <w:rPr>
                <w:rFonts w:ascii="Times New Roman" w:eastAsia="Times New Roman" w:hAnsi="Times New Roman" w:cs="Times New Roman"/>
                <w:bCs/>
                <w:color w:val="000000"/>
                <w:vertAlign w:val="superscript"/>
                <w:lang w:val="en-GB" w:eastAsia="es-AR"/>
              </w:rPr>
              <w:t>‡</w:t>
            </w:r>
            <w:proofErr w:type="gramEnd"/>
          </w:p>
        </w:tc>
      </w:tr>
      <w:tr w:rsidR="004A28F4" w:rsidRPr="001513A8" w14:paraId="6FBFEC50" w14:textId="77777777" w:rsidTr="00F25D6E">
        <w:trPr>
          <w:trHeight w:val="300"/>
          <w:jc w:val="center"/>
        </w:trPr>
        <w:tc>
          <w:tcPr>
            <w:tcW w:w="1980" w:type="dxa"/>
            <w:tcBorders>
              <w:top w:val="single" w:sz="4" w:space="0" w:color="auto"/>
            </w:tcBorders>
            <w:shd w:val="clear" w:color="auto" w:fill="auto"/>
          </w:tcPr>
          <w:p w14:paraId="39A53940" w14:textId="77777777" w:rsidR="004A28F4" w:rsidRPr="001513A8" w:rsidRDefault="004A28F4" w:rsidP="00F25D6E">
            <w:pPr>
              <w:rPr>
                <w:rFonts w:ascii="Times New Roman" w:hAnsi="Times New Roman"/>
                <w:lang w:val="en-GB"/>
              </w:rPr>
            </w:pPr>
            <w:r>
              <w:rPr>
                <w:rFonts w:ascii="Times New Roman" w:hAnsi="Times New Roman"/>
                <w:lang w:val="en-GB"/>
              </w:rPr>
              <w:t>AMA</w:t>
            </w:r>
          </w:p>
        </w:tc>
        <w:tc>
          <w:tcPr>
            <w:tcW w:w="2358" w:type="dxa"/>
            <w:tcBorders>
              <w:top w:val="single" w:sz="4" w:space="0" w:color="auto"/>
            </w:tcBorders>
          </w:tcPr>
          <w:p w14:paraId="1292123C" w14:textId="77777777" w:rsidR="004A28F4" w:rsidRPr="001513A8" w:rsidRDefault="004A28F4" w:rsidP="00F25D6E">
            <w:pPr>
              <w:jc w:val="center"/>
              <w:rPr>
                <w:rFonts w:ascii="Times New Roman" w:hAnsi="Times New Roman"/>
                <w:lang w:val="en-GB"/>
              </w:rPr>
            </w:pPr>
            <w:r>
              <w:rPr>
                <w:rFonts w:ascii="Times New Roman" w:hAnsi="Times New Roman"/>
                <w:lang w:val="en-GB"/>
              </w:rPr>
              <w:t>Grassland/Pastures</w:t>
            </w:r>
          </w:p>
        </w:tc>
        <w:tc>
          <w:tcPr>
            <w:tcW w:w="3075" w:type="dxa"/>
            <w:tcBorders>
              <w:top w:val="single" w:sz="4" w:space="0" w:color="auto"/>
            </w:tcBorders>
            <w:shd w:val="clear" w:color="auto" w:fill="auto"/>
          </w:tcPr>
          <w:p w14:paraId="08D2544D" w14:textId="77777777" w:rsidR="004A28F4" w:rsidRPr="001513A8" w:rsidRDefault="004A28F4" w:rsidP="00F25D6E">
            <w:pPr>
              <w:jc w:val="center"/>
              <w:rPr>
                <w:rFonts w:ascii="Times New Roman" w:hAnsi="Times New Roman"/>
                <w:lang w:val="en-GB"/>
              </w:rPr>
            </w:pPr>
            <w:r>
              <w:rPr>
                <w:rFonts w:ascii="Times New Roman" w:hAnsi="Times New Roman"/>
                <w:lang w:val="en-GB"/>
              </w:rPr>
              <w:t>8.4</w:t>
            </w:r>
          </w:p>
        </w:tc>
        <w:tc>
          <w:tcPr>
            <w:tcW w:w="1835" w:type="dxa"/>
            <w:tcBorders>
              <w:top w:val="single" w:sz="4" w:space="0" w:color="auto"/>
            </w:tcBorders>
            <w:shd w:val="clear" w:color="auto" w:fill="auto"/>
          </w:tcPr>
          <w:p w14:paraId="07F8D2E9" w14:textId="77777777" w:rsidR="004A28F4" w:rsidRPr="001513A8" w:rsidRDefault="004A28F4" w:rsidP="00F25D6E">
            <w:pPr>
              <w:jc w:val="center"/>
              <w:rPr>
                <w:rFonts w:ascii="Times New Roman" w:hAnsi="Times New Roman"/>
                <w:lang w:val="en-GB"/>
              </w:rPr>
            </w:pPr>
            <w:r>
              <w:rPr>
                <w:rFonts w:ascii="Times New Roman" w:hAnsi="Times New Roman"/>
                <w:lang w:val="en-GB"/>
              </w:rPr>
              <w:t>29.0</w:t>
            </w:r>
          </w:p>
        </w:tc>
      </w:tr>
      <w:tr w:rsidR="004A28F4" w:rsidRPr="001513A8" w14:paraId="4185E0F2" w14:textId="77777777" w:rsidTr="00F25D6E">
        <w:trPr>
          <w:trHeight w:val="300"/>
          <w:jc w:val="center"/>
        </w:trPr>
        <w:tc>
          <w:tcPr>
            <w:tcW w:w="1980" w:type="dxa"/>
            <w:shd w:val="clear" w:color="auto" w:fill="auto"/>
          </w:tcPr>
          <w:p w14:paraId="30D9B7B1" w14:textId="77777777" w:rsidR="004A28F4" w:rsidRPr="001513A8" w:rsidRDefault="004A28F4" w:rsidP="00F25D6E">
            <w:pPr>
              <w:rPr>
                <w:rFonts w:ascii="Times New Roman" w:hAnsi="Times New Roman"/>
                <w:lang w:val="en-GB"/>
              </w:rPr>
            </w:pPr>
          </w:p>
        </w:tc>
        <w:tc>
          <w:tcPr>
            <w:tcW w:w="2358" w:type="dxa"/>
          </w:tcPr>
          <w:p w14:paraId="2B68DA3E" w14:textId="77777777" w:rsidR="004A28F4" w:rsidRPr="001513A8" w:rsidRDefault="004A28F4" w:rsidP="00F25D6E">
            <w:pPr>
              <w:jc w:val="center"/>
              <w:rPr>
                <w:rFonts w:ascii="Times New Roman" w:hAnsi="Times New Roman"/>
                <w:lang w:val="en-GB"/>
              </w:rPr>
            </w:pPr>
            <w:r>
              <w:rPr>
                <w:rFonts w:ascii="Times New Roman" w:hAnsi="Times New Roman"/>
                <w:lang w:val="en-GB"/>
              </w:rPr>
              <w:t>Forest</w:t>
            </w:r>
          </w:p>
        </w:tc>
        <w:tc>
          <w:tcPr>
            <w:tcW w:w="3075" w:type="dxa"/>
            <w:shd w:val="clear" w:color="auto" w:fill="auto"/>
          </w:tcPr>
          <w:p w14:paraId="7089474D" w14:textId="77777777" w:rsidR="004A28F4" w:rsidRPr="001513A8" w:rsidRDefault="004A28F4" w:rsidP="00F25D6E">
            <w:pPr>
              <w:jc w:val="center"/>
              <w:rPr>
                <w:rFonts w:ascii="Times New Roman" w:hAnsi="Times New Roman"/>
                <w:lang w:val="en-GB"/>
              </w:rPr>
            </w:pPr>
            <w:r>
              <w:rPr>
                <w:rFonts w:ascii="Times New Roman" w:hAnsi="Times New Roman"/>
                <w:lang w:val="en-GB"/>
              </w:rPr>
              <w:t>151.6</w:t>
            </w:r>
          </w:p>
        </w:tc>
        <w:tc>
          <w:tcPr>
            <w:tcW w:w="1835" w:type="dxa"/>
            <w:shd w:val="clear" w:color="auto" w:fill="auto"/>
          </w:tcPr>
          <w:p w14:paraId="5D813973" w14:textId="77777777" w:rsidR="004A28F4" w:rsidRPr="001513A8" w:rsidRDefault="004A28F4" w:rsidP="00F25D6E">
            <w:pPr>
              <w:jc w:val="center"/>
              <w:rPr>
                <w:rFonts w:ascii="Times New Roman" w:hAnsi="Times New Roman"/>
                <w:lang w:val="en-GB"/>
              </w:rPr>
            </w:pPr>
            <w:r>
              <w:rPr>
                <w:rFonts w:ascii="Times New Roman" w:hAnsi="Times New Roman"/>
                <w:lang w:val="en-GB"/>
              </w:rPr>
              <w:t>48.8</w:t>
            </w:r>
          </w:p>
        </w:tc>
      </w:tr>
      <w:tr w:rsidR="004A28F4" w:rsidRPr="001513A8" w14:paraId="63727365" w14:textId="77777777" w:rsidTr="00F25D6E">
        <w:trPr>
          <w:trHeight w:val="300"/>
          <w:jc w:val="center"/>
        </w:trPr>
        <w:tc>
          <w:tcPr>
            <w:tcW w:w="1980" w:type="dxa"/>
            <w:tcBorders>
              <w:top w:val="single" w:sz="4" w:space="0" w:color="auto"/>
            </w:tcBorders>
            <w:shd w:val="clear" w:color="auto" w:fill="auto"/>
          </w:tcPr>
          <w:p w14:paraId="48137A88" w14:textId="77777777" w:rsidR="004A28F4" w:rsidRPr="001513A8" w:rsidRDefault="004A28F4" w:rsidP="00F25D6E">
            <w:pPr>
              <w:rPr>
                <w:rFonts w:ascii="Times New Roman" w:hAnsi="Times New Roman"/>
                <w:lang w:val="en-GB"/>
              </w:rPr>
            </w:pPr>
            <w:r>
              <w:rPr>
                <w:rFonts w:ascii="Times New Roman" w:hAnsi="Times New Roman"/>
                <w:lang w:val="en-GB"/>
              </w:rPr>
              <w:t>ATL</w:t>
            </w:r>
          </w:p>
        </w:tc>
        <w:tc>
          <w:tcPr>
            <w:tcW w:w="2358" w:type="dxa"/>
            <w:tcBorders>
              <w:top w:val="single" w:sz="4" w:space="0" w:color="auto"/>
            </w:tcBorders>
          </w:tcPr>
          <w:p w14:paraId="2E508C59" w14:textId="77777777" w:rsidR="004A28F4" w:rsidRPr="001513A8" w:rsidRDefault="004A28F4" w:rsidP="00F25D6E">
            <w:pPr>
              <w:jc w:val="center"/>
              <w:rPr>
                <w:rFonts w:ascii="Times New Roman" w:hAnsi="Times New Roman"/>
                <w:lang w:val="en-GB"/>
              </w:rPr>
            </w:pPr>
            <w:r>
              <w:rPr>
                <w:rFonts w:ascii="Times New Roman" w:hAnsi="Times New Roman"/>
                <w:lang w:val="en-GB"/>
              </w:rPr>
              <w:t>Grassland</w:t>
            </w:r>
          </w:p>
        </w:tc>
        <w:tc>
          <w:tcPr>
            <w:tcW w:w="3075" w:type="dxa"/>
            <w:tcBorders>
              <w:top w:val="single" w:sz="4" w:space="0" w:color="auto"/>
            </w:tcBorders>
            <w:shd w:val="clear" w:color="auto" w:fill="auto"/>
          </w:tcPr>
          <w:p w14:paraId="6324FD1C" w14:textId="77777777" w:rsidR="004A28F4" w:rsidRPr="001513A8" w:rsidRDefault="004A28F4" w:rsidP="00F25D6E">
            <w:pPr>
              <w:jc w:val="center"/>
              <w:rPr>
                <w:rFonts w:ascii="Times New Roman" w:hAnsi="Times New Roman"/>
                <w:lang w:val="en-GB"/>
              </w:rPr>
            </w:pPr>
            <w:r>
              <w:rPr>
                <w:rFonts w:ascii="Times New Roman" w:hAnsi="Times New Roman"/>
                <w:lang w:val="en-GB"/>
              </w:rPr>
              <w:t>12.6</w:t>
            </w:r>
          </w:p>
        </w:tc>
        <w:tc>
          <w:tcPr>
            <w:tcW w:w="1835" w:type="dxa"/>
            <w:tcBorders>
              <w:top w:val="single" w:sz="4" w:space="0" w:color="auto"/>
            </w:tcBorders>
            <w:shd w:val="clear" w:color="auto" w:fill="auto"/>
          </w:tcPr>
          <w:p w14:paraId="1D0EFFA7" w14:textId="77777777" w:rsidR="004A28F4" w:rsidRPr="001513A8" w:rsidRDefault="004A28F4" w:rsidP="00F25D6E">
            <w:pPr>
              <w:jc w:val="center"/>
              <w:rPr>
                <w:rFonts w:ascii="Times New Roman" w:hAnsi="Times New Roman"/>
                <w:lang w:val="en-GB"/>
              </w:rPr>
            </w:pPr>
            <w:r>
              <w:rPr>
                <w:rFonts w:ascii="Times New Roman" w:hAnsi="Times New Roman"/>
                <w:lang w:val="en-GB"/>
              </w:rPr>
              <w:t>39.6</w:t>
            </w:r>
          </w:p>
        </w:tc>
      </w:tr>
      <w:tr w:rsidR="004A28F4" w:rsidRPr="001513A8" w14:paraId="1D6D0703" w14:textId="77777777" w:rsidTr="00F25D6E">
        <w:trPr>
          <w:trHeight w:val="300"/>
          <w:jc w:val="center"/>
        </w:trPr>
        <w:tc>
          <w:tcPr>
            <w:tcW w:w="1980" w:type="dxa"/>
            <w:shd w:val="clear" w:color="auto" w:fill="auto"/>
          </w:tcPr>
          <w:p w14:paraId="38C1DFB4" w14:textId="77777777" w:rsidR="004A28F4" w:rsidRPr="001513A8" w:rsidRDefault="004A28F4" w:rsidP="00F25D6E">
            <w:pPr>
              <w:rPr>
                <w:rFonts w:ascii="Times New Roman" w:hAnsi="Times New Roman"/>
                <w:lang w:val="en-GB"/>
              </w:rPr>
            </w:pPr>
          </w:p>
        </w:tc>
        <w:tc>
          <w:tcPr>
            <w:tcW w:w="2358" w:type="dxa"/>
          </w:tcPr>
          <w:p w14:paraId="00AFD975" w14:textId="77777777" w:rsidR="004A28F4" w:rsidRPr="001513A8" w:rsidRDefault="004A28F4" w:rsidP="00F25D6E">
            <w:pPr>
              <w:jc w:val="center"/>
              <w:rPr>
                <w:rFonts w:ascii="Times New Roman" w:hAnsi="Times New Roman"/>
                <w:lang w:val="en-GB"/>
              </w:rPr>
            </w:pPr>
            <w:r>
              <w:rPr>
                <w:rFonts w:ascii="Times New Roman" w:hAnsi="Times New Roman"/>
                <w:lang w:val="en-GB"/>
              </w:rPr>
              <w:t>Forest</w:t>
            </w:r>
          </w:p>
        </w:tc>
        <w:tc>
          <w:tcPr>
            <w:tcW w:w="3075" w:type="dxa"/>
            <w:shd w:val="clear" w:color="auto" w:fill="auto"/>
          </w:tcPr>
          <w:p w14:paraId="7536018B" w14:textId="77777777" w:rsidR="004A28F4" w:rsidRPr="001513A8" w:rsidRDefault="004A28F4" w:rsidP="00F25D6E">
            <w:pPr>
              <w:jc w:val="center"/>
              <w:rPr>
                <w:rFonts w:ascii="Times New Roman" w:hAnsi="Times New Roman"/>
                <w:lang w:val="en-GB"/>
              </w:rPr>
            </w:pPr>
            <w:r>
              <w:rPr>
                <w:rFonts w:ascii="Times New Roman" w:hAnsi="Times New Roman"/>
                <w:lang w:val="en-GB"/>
              </w:rPr>
              <w:t>96.1</w:t>
            </w:r>
          </w:p>
        </w:tc>
        <w:tc>
          <w:tcPr>
            <w:tcW w:w="1835" w:type="dxa"/>
            <w:shd w:val="clear" w:color="auto" w:fill="auto"/>
          </w:tcPr>
          <w:p w14:paraId="33E61980" w14:textId="77777777" w:rsidR="004A28F4" w:rsidRPr="001513A8" w:rsidRDefault="004A28F4" w:rsidP="00F25D6E">
            <w:pPr>
              <w:jc w:val="center"/>
              <w:rPr>
                <w:rFonts w:ascii="Times New Roman" w:hAnsi="Times New Roman"/>
                <w:lang w:val="en-GB"/>
              </w:rPr>
            </w:pPr>
            <w:r>
              <w:rPr>
                <w:rFonts w:ascii="Times New Roman" w:hAnsi="Times New Roman"/>
                <w:lang w:val="en-GB"/>
              </w:rPr>
              <w:t>84.1</w:t>
            </w:r>
          </w:p>
        </w:tc>
      </w:tr>
      <w:tr w:rsidR="004A28F4" w:rsidRPr="001513A8" w14:paraId="6C4A8A51" w14:textId="77777777" w:rsidTr="00F25D6E">
        <w:trPr>
          <w:trHeight w:val="300"/>
          <w:jc w:val="center"/>
        </w:trPr>
        <w:tc>
          <w:tcPr>
            <w:tcW w:w="1980" w:type="dxa"/>
            <w:tcBorders>
              <w:top w:val="single" w:sz="4" w:space="0" w:color="auto"/>
            </w:tcBorders>
            <w:shd w:val="clear" w:color="auto" w:fill="auto"/>
          </w:tcPr>
          <w:p w14:paraId="7AB2CAD0" w14:textId="77777777" w:rsidR="004A28F4" w:rsidRPr="001513A8" w:rsidRDefault="004A28F4" w:rsidP="00F25D6E">
            <w:pPr>
              <w:rPr>
                <w:rFonts w:ascii="Times New Roman" w:hAnsi="Times New Roman"/>
                <w:lang w:val="en-GB"/>
              </w:rPr>
            </w:pPr>
            <w:r>
              <w:rPr>
                <w:rFonts w:ascii="Times New Roman" w:hAnsi="Times New Roman"/>
                <w:lang w:val="en-GB"/>
              </w:rPr>
              <w:t>CER</w:t>
            </w:r>
          </w:p>
        </w:tc>
        <w:tc>
          <w:tcPr>
            <w:tcW w:w="2358" w:type="dxa"/>
            <w:tcBorders>
              <w:top w:val="single" w:sz="4" w:space="0" w:color="auto"/>
            </w:tcBorders>
          </w:tcPr>
          <w:p w14:paraId="381B8DC4" w14:textId="77777777" w:rsidR="004A28F4" w:rsidRPr="001513A8" w:rsidRDefault="004A28F4" w:rsidP="00F25D6E">
            <w:pPr>
              <w:jc w:val="center"/>
              <w:rPr>
                <w:rFonts w:ascii="Times New Roman" w:hAnsi="Times New Roman"/>
                <w:lang w:val="en-GB"/>
              </w:rPr>
            </w:pPr>
            <w:r>
              <w:rPr>
                <w:rFonts w:ascii="Times New Roman" w:hAnsi="Times New Roman"/>
                <w:lang w:val="en-GB"/>
              </w:rPr>
              <w:t>Grassland</w:t>
            </w:r>
          </w:p>
        </w:tc>
        <w:tc>
          <w:tcPr>
            <w:tcW w:w="3075" w:type="dxa"/>
            <w:tcBorders>
              <w:top w:val="single" w:sz="4" w:space="0" w:color="auto"/>
            </w:tcBorders>
            <w:shd w:val="clear" w:color="auto" w:fill="auto"/>
          </w:tcPr>
          <w:p w14:paraId="141A69F4" w14:textId="77777777" w:rsidR="004A28F4" w:rsidRPr="001513A8" w:rsidRDefault="004A28F4" w:rsidP="00F25D6E">
            <w:pPr>
              <w:jc w:val="center"/>
              <w:rPr>
                <w:rFonts w:ascii="Times New Roman" w:hAnsi="Times New Roman"/>
                <w:lang w:val="en-GB"/>
              </w:rPr>
            </w:pPr>
            <w:r>
              <w:rPr>
                <w:rFonts w:ascii="Times New Roman" w:hAnsi="Times New Roman"/>
                <w:lang w:val="en-GB"/>
              </w:rPr>
              <w:t>8.4</w:t>
            </w:r>
          </w:p>
        </w:tc>
        <w:tc>
          <w:tcPr>
            <w:tcW w:w="1835" w:type="dxa"/>
            <w:tcBorders>
              <w:top w:val="single" w:sz="4" w:space="0" w:color="auto"/>
            </w:tcBorders>
            <w:shd w:val="clear" w:color="auto" w:fill="auto"/>
          </w:tcPr>
          <w:p w14:paraId="545F6FA2" w14:textId="77777777" w:rsidR="004A28F4" w:rsidRPr="001513A8" w:rsidRDefault="004A28F4" w:rsidP="00F25D6E">
            <w:pPr>
              <w:jc w:val="center"/>
              <w:rPr>
                <w:rFonts w:ascii="Times New Roman" w:hAnsi="Times New Roman"/>
                <w:lang w:val="en-GB"/>
              </w:rPr>
            </w:pPr>
            <w:r>
              <w:rPr>
                <w:rFonts w:ascii="Times New Roman" w:hAnsi="Times New Roman"/>
                <w:lang w:val="en-GB"/>
              </w:rPr>
              <w:t>39.6</w:t>
            </w:r>
          </w:p>
        </w:tc>
      </w:tr>
      <w:tr w:rsidR="004A28F4" w:rsidRPr="001513A8" w14:paraId="4AA271E9" w14:textId="77777777" w:rsidTr="00F25D6E">
        <w:trPr>
          <w:trHeight w:val="300"/>
          <w:jc w:val="center"/>
        </w:trPr>
        <w:tc>
          <w:tcPr>
            <w:tcW w:w="1980" w:type="dxa"/>
            <w:shd w:val="clear" w:color="auto" w:fill="auto"/>
          </w:tcPr>
          <w:p w14:paraId="02A937EC" w14:textId="77777777" w:rsidR="004A28F4" w:rsidRPr="001513A8" w:rsidRDefault="004A28F4" w:rsidP="00F25D6E">
            <w:pPr>
              <w:rPr>
                <w:rFonts w:ascii="Times New Roman" w:hAnsi="Times New Roman"/>
                <w:lang w:val="en-GB"/>
              </w:rPr>
            </w:pPr>
          </w:p>
        </w:tc>
        <w:tc>
          <w:tcPr>
            <w:tcW w:w="2358" w:type="dxa"/>
          </w:tcPr>
          <w:p w14:paraId="30D2FAD4" w14:textId="77777777" w:rsidR="004A28F4" w:rsidRPr="001513A8" w:rsidRDefault="004A28F4" w:rsidP="00F25D6E">
            <w:pPr>
              <w:jc w:val="center"/>
              <w:rPr>
                <w:rFonts w:ascii="Times New Roman" w:hAnsi="Times New Roman"/>
                <w:lang w:val="en-GB"/>
              </w:rPr>
            </w:pPr>
            <w:r>
              <w:rPr>
                <w:rFonts w:ascii="Times New Roman" w:hAnsi="Times New Roman"/>
                <w:lang w:val="en-GB"/>
              </w:rPr>
              <w:t>Forest</w:t>
            </w:r>
          </w:p>
        </w:tc>
        <w:tc>
          <w:tcPr>
            <w:tcW w:w="3075" w:type="dxa"/>
            <w:shd w:val="clear" w:color="auto" w:fill="auto"/>
          </w:tcPr>
          <w:p w14:paraId="28ED634C" w14:textId="77777777" w:rsidR="004A28F4" w:rsidRPr="001513A8" w:rsidRDefault="004A28F4" w:rsidP="00F25D6E">
            <w:pPr>
              <w:jc w:val="center"/>
              <w:rPr>
                <w:rFonts w:ascii="Times New Roman" w:hAnsi="Times New Roman"/>
                <w:lang w:val="en-GB"/>
              </w:rPr>
            </w:pPr>
            <w:r>
              <w:rPr>
                <w:rFonts w:ascii="Times New Roman" w:hAnsi="Times New Roman"/>
                <w:lang w:val="en-GB"/>
              </w:rPr>
              <w:t>57.1</w:t>
            </w:r>
          </w:p>
        </w:tc>
        <w:tc>
          <w:tcPr>
            <w:tcW w:w="1835" w:type="dxa"/>
            <w:shd w:val="clear" w:color="auto" w:fill="auto"/>
          </w:tcPr>
          <w:p w14:paraId="360721A4" w14:textId="77777777" w:rsidR="004A28F4" w:rsidRPr="001513A8" w:rsidRDefault="004A28F4" w:rsidP="00F25D6E">
            <w:pPr>
              <w:jc w:val="center"/>
              <w:rPr>
                <w:rFonts w:ascii="Times New Roman" w:hAnsi="Times New Roman"/>
                <w:lang w:val="en-GB"/>
              </w:rPr>
            </w:pPr>
            <w:r>
              <w:rPr>
                <w:rFonts w:ascii="Times New Roman" w:hAnsi="Times New Roman"/>
                <w:lang w:val="en-GB"/>
              </w:rPr>
              <w:t>48.2</w:t>
            </w:r>
          </w:p>
        </w:tc>
      </w:tr>
      <w:tr w:rsidR="004A28F4" w:rsidRPr="001513A8" w14:paraId="038B30B6" w14:textId="77777777" w:rsidTr="00F25D6E">
        <w:trPr>
          <w:trHeight w:val="200"/>
          <w:jc w:val="center"/>
        </w:trPr>
        <w:tc>
          <w:tcPr>
            <w:tcW w:w="1980" w:type="dxa"/>
            <w:tcBorders>
              <w:bottom w:val="single" w:sz="4" w:space="0" w:color="auto"/>
            </w:tcBorders>
            <w:shd w:val="clear" w:color="auto" w:fill="auto"/>
          </w:tcPr>
          <w:p w14:paraId="54F8CF9C" w14:textId="77777777" w:rsidR="004A28F4" w:rsidRPr="001513A8" w:rsidRDefault="004A28F4" w:rsidP="00F25D6E">
            <w:pPr>
              <w:rPr>
                <w:rFonts w:ascii="Times New Roman" w:hAnsi="Times New Roman"/>
                <w:lang w:val="en-GB"/>
              </w:rPr>
            </w:pPr>
          </w:p>
        </w:tc>
        <w:tc>
          <w:tcPr>
            <w:tcW w:w="2358" w:type="dxa"/>
            <w:tcBorders>
              <w:bottom w:val="single" w:sz="4" w:space="0" w:color="auto"/>
            </w:tcBorders>
          </w:tcPr>
          <w:p w14:paraId="684176F3" w14:textId="77777777" w:rsidR="004A28F4" w:rsidRPr="001513A8" w:rsidRDefault="004A28F4" w:rsidP="00F25D6E">
            <w:pPr>
              <w:jc w:val="center"/>
              <w:rPr>
                <w:rFonts w:ascii="Times New Roman" w:hAnsi="Times New Roman"/>
                <w:lang w:val="en-GB"/>
              </w:rPr>
            </w:pPr>
            <w:r>
              <w:rPr>
                <w:rFonts w:ascii="Times New Roman" w:hAnsi="Times New Roman"/>
                <w:lang w:val="en-GB"/>
              </w:rPr>
              <w:t>Savanna</w:t>
            </w:r>
          </w:p>
        </w:tc>
        <w:tc>
          <w:tcPr>
            <w:tcW w:w="3075" w:type="dxa"/>
            <w:tcBorders>
              <w:bottom w:val="single" w:sz="4" w:space="0" w:color="auto"/>
            </w:tcBorders>
            <w:shd w:val="clear" w:color="auto" w:fill="auto"/>
          </w:tcPr>
          <w:p w14:paraId="327D3BF8" w14:textId="77777777" w:rsidR="004A28F4" w:rsidRPr="001513A8" w:rsidRDefault="004A28F4" w:rsidP="00F25D6E">
            <w:pPr>
              <w:jc w:val="center"/>
              <w:rPr>
                <w:rFonts w:ascii="Times New Roman" w:hAnsi="Times New Roman"/>
                <w:lang w:val="en-GB"/>
              </w:rPr>
            </w:pPr>
            <w:r>
              <w:rPr>
                <w:rFonts w:ascii="Times New Roman" w:hAnsi="Times New Roman"/>
                <w:lang w:val="en-GB"/>
              </w:rPr>
              <w:t>47.7</w:t>
            </w:r>
          </w:p>
        </w:tc>
        <w:tc>
          <w:tcPr>
            <w:tcW w:w="1835" w:type="dxa"/>
            <w:tcBorders>
              <w:bottom w:val="single" w:sz="4" w:space="0" w:color="auto"/>
            </w:tcBorders>
            <w:shd w:val="clear" w:color="auto" w:fill="auto"/>
          </w:tcPr>
          <w:p w14:paraId="09725DF5" w14:textId="77777777" w:rsidR="004A28F4" w:rsidRPr="001513A8" w:rsidRDefault="004A28F4" w:rsidP="00F25D6E">
            <w:pPr>
              <w:jc w:val="center"/>
              <w:rPr>
                <w:rFonts w:ascii="Times New Roman" w:hAnsi="Times New Roman"/>
                <w:lang w:val="en-GB"/>
              </w:rPr>
            </w:pPr>
            <w:r>
              <w:rPr>
                <w:rFonts w:ascii="Times New Roman" w:hAnsi="Times New Roman"/>
                <w:lang w:val="en-GB"/>
              </w:rPr>
              <w:t>39.6</w:t>
            </w:r>
          </w:p>
        </w:tc>
      </w:tr>
      <w:tr w:rsidR="004A28F4" w:rsidRPr="001513A8" w14:paraId="20DB4657" w14:textId="77777777" w:rsidTr="00F25D6E">
        <w:trPr>
          <w:trHeight w:val="200"/>
          <w:jc w:val="center"/>
        </w:trPr>
        <w:tc>
          <w:tcPr>
            <w:tcW w:w="1980" w:type="dxa"/>
            <w:tcBorders>
              <w:top w:val="single" w:sz="4" w:space="0" w:color="auto"/>
            </w:tcBorders>
            <w:shd w:val="clear" w:color="auto" w:fill="auto"/>
          </w:tcPr>
          <w:p w14:paraId="0DD86C25" w14:textId="77777777" w:rsidR="004A28F4" w:rsidRPr="001513A8" w:rsidRDefault="004A28F4" w:rsidP="00F25D6E">
            <w:pPr>
              <w:rPr>
                <w:rFonts w:ascii="Times New Roman" w:hAnsi="Times New Roman"/>
                <w:lang w:val="en-GB"/>
              </w:rPr>
            </w:pPr>
            <w:r>
              <w:rPr>
                <w:rFonts w:ascii="Times New Roman" w:hAnsi="Times New Roman"/>
                <w:lang w:val="en-GB"/>
              </w:rPr>
              <w:t>PAM</w:t>
            </w:r>
          </w:p>
        </w:tc>
        <w:tc>
          <w:tcPr>
            <w:tcW w:w="2358" w:type="dxa"/>
            <w:tcBorders>
              <w:top w:val="single" w:sz="4" w:space="0" w:color="auto"/>
            </w:tcBorders>
          </w:tcPr>
          <w:p w14:paraId="42B9797E" w14:textId="77777777" w:rsidR="004A28F4" w:rsidRDefault="004A28F4" w:rsidP="00F25D6E">
            <w:pPr>
              <w:jc w:val="center"/>
              <w:rPr>
                <w:rFonts w:ascii="Times New Roman" w:hAnsi="Times New Roman"/>
                <w:lang w:val="en-GB"/>
              </w:rPr>
            </w:pPr>
            <w:r>
              <w:rPr>
                <w:rFonts w:ascii="Times New Roman" w:hAnsi="Times New Roman"/>
                <w:lang w:val="en-GB"/>
              </w:rPr>
              <w:t>Grassland</w:t>
            </w:r>
          </w:p>
        </w:tc>
        <w:tc>
          <w:tcPr>
            <w:tcW w:w="3075" w:type="dxa"/>
            <w:tcBorders>
              <w:top w:val="single" w:sz="4" w:space="0" w:color="auto"/>
            </w:tcBorders>
            <w:shd w:val="clear" w:color="auto" w:fill="auto"/>
          </w:tcPr>
          <w:p w14:paraId="6076BD80" w14:textId="77777777" w:rsidR="004A28F4" w:rsidRPr="001513A8" w:rsidRDefault="004A28F4" w:rsidP="00F25D6E">
            <w:pPr>
              <w:jc w:val="center"/>
              <w:rPr>
                <w:rFonts w:ascii="Times New Roman" w:hAnsi="Times New Roman"/>
                <w:lang w:val="en-GB"/>
              </w:rPr>
            </w:pPr>
            <w:r>
              <w:rPr>
                <w:rFonts w:ascii="Times New Roman" w:hAnsi="Times New Roman"/>
                <w:lang w:val="en-GB"/>
              </w:rPr>
              <w:t>12.6</w:t>
            </w:r>
          </w:p>
        </w:tc>
        <w:tc>
          <w:tcPr>
            <w:tcW w:w="1835" w:type="dxa"/>
            <w:tcBorders>
              <w:top w:val="single" w:sz="4" w:space="0" w:color="auto"/>
            </w:tcBorders>
            <w:shd w:val="clear" w:color="auto" w:fill="auto"/>
          </w:tcPr>
          <w:p w14:paraId="4650B276" w14:textId="77777777" w:rsidR="004A28F4" w:rsidRPr="001513A8" w:rsidRDefault="004A28F4" w:rsidP="00F25D6E">
            <w:pPr>
              <w:jc w:val="center"/>
              <w:rPr>
                <w:rFonts w:ascii="Times New Roman" w:hAnsi="Times New Roman"/>
                <w:lang w:val="en-GB"/>
              </w:rPr>
            </w:pPr>
            <w:r>
              <w:rPr>
                <w:rFonts w:ascii="Times New Roman" w:hAnsi="Times New Roman"/>
                <w:lang w:val="en-GB"/>
              </w:rPr>
              <w:t>39.6</w:t>
            </w:r>
          </w:p>
        </w:tc>
      </w:tr>
      <w:tr w:rsidR="004A28F4" w:rsidRPr="001513A8" w14:paraId="46354C0F" w14:textId="77777777" w:rsidTr="00F25D6E">
        <w:trPr>
          <w:trHeight w:val="200"/>
          <w:jc w:val="center"/>
        </w:trPr>
        <w:tc>
          <w:tcPr>
            <w:tcW w:w="1980" w:type="dxa"/>
            <w:tcBorders>
              <w:bottom w:val="single" w:sz="4" w:space="0" w:color="auto"/>
            </w:tcBorders>
            <w:shd w:val="clear" w:color="auto" w:fill="auto"/>
          </w:tcPr>
          <w:p w14:paraId="1726398C" w14:textId="77777777" w:rsidR="004A28F4" w:rsidRPr="001513A8" w:rsidRDefault="004A28F4" w:rsidP="00F25D6E">
            <w:pPr>
              <w:rPr>
                <w:rFonts w:ascii="Times New Roman" w:hAnsi="Times New Roman"/>
                <w:lang w:val="en-GB"/>
              </w:rPr>
            </w:pPr>
          </w:p>
        </w:tc>
        <w:tc>
          <w:tcPr>
            <w:tcW w:w="2358" w:type="dxa"/>
            <w:tcBorders>
              <w:bottom w:val="single" w:sz="4" w:space="0" w:color="auto"/>
            </w:tcBorders>
          </w:tcPr>
          <w:p w14:paraId="307A5D58" w14:textId="77777777" w:rsidR="004A28F4" w:rsidRDefault="004A28F4" w:rsidP="00F25D6E">
            <w:pPr>
              <w:jc w:val="center"/>
              <w:rPr>
                <w:rFonts w:ascii="Times New Roman" w:hAnsi="Times New Roman"/>
                <w:lang w:val="en-GB"/>
              </w:rPr>
            </w:pPr>
            <w:r>
              <w:rPr>
                <w:rFonts w:ascii="Times New Roman" w:hAnsi="Times New Roman"/>
                <w:lang w:val="en-GB"/>
              </w:rPr>
              <w:t>Forest</w:t>
            </w:r>
          </w:p>
        </w:tc>
        <w:tc>
          <w:tcPr>
            <w:tcW w:w="3075" w:type="dxa"/>
            <w:tcBorders>
              <w:bottom w:val="single" w:sz="4" w:space="0" w:color="auto"/>
            </w:tcBorders>
            <w:shd w:val="clear" w:color="auto" w:fill="auto"/>
          </w:tcPr>
          <w:p w14:paraId="615BB642" w14:textId="77777777" w:rsidR="004A28F4" w:rsidRPr="001513A8" w:rsidRDefault="004A28F4" w:rsidP="00F25D6E">
            <w:pPr>
              <w:jc w:val="center"/>
              <w:rPr>
                <w:rFonts w:ascii="Times New Roman" w:hAnsi="Times New Roman"/>
                <w:lang w:val="en-GB"/>
              </w:rPr>
            </w:pPr>
            <w:r>
              <w:rPr>
                <w:rFonts w:ascii="Times New Roman" w:hAnsi="Times New Roman"/>
                <w:lang w:val="en-GB"/>
              </w:rPr>
              <w:t>86.8</w:t>
            </w:r>
          </w:p>
        </w:tc>
        <w:tc>
          <w:tcPr>
            <w:tcW w:w="1835" w:type="dxa"/>
            <w:tcBorders>
              <w:bottom w:val="single" w:sz="4" w:space="0" w:color="auto"/>
            </w:tcBorders>
            <w:shd w:val="clear" w:color="auto" w:fill="auto"/>
          </w:tcPr>
          <w:p w14:paraId="166BF226" w14:textId="77777777" w:rsidR="004A28F4" w:rsidRPr="001513A8" w:rsidRDefault="004A28F4" w:rsidP="00F25D6E">
            <w:pPr>
              <w:jc w:val="center"/>
              <w:rPr>
                <w:rFonts w:ascii="Times New Roman" w:hAnsi="Times New Roman"/>
                <w:lang w:val="en-GB"/>
              </w:rPr>
            </w:pPr>
            <w:r>
              <w:rPr>
                <w:rFonts w:ascii="Times New Roman" w:hAnsi="Times New Roman"/>
                <w:lang w:val="en-GB"/>
              </w:rPr>
              <w:t>53.9</w:t>
            </w:r>
          </w:p>
        </w:tc>
      </w:tr>
    </w:tbl>
    <w:p w14:paraId="05B3B465" w14:textId="77777777" w:rsidR="004A28F4" w:rsidRDefault="004A28F4" w:rsidP="004A28F4">
      <w:pPr>
        <w:spacing w:line="480" w:lineRule="auto"/>
        <w:rPr>
          <w:rFonts w:ascii="Times New Roman" w:hAnsi="Times New Roman" w:cs="Times New Roman"/>
          <w:bCs/>
          <w:sz w:val="22"/>
          <w:szCs w:val="22"/>
          <w:vertAlign w:val="superscript"/>
        </w:rPr>
      </w:pPr>
    </w:p>
    <w:p w14:paraId="5A1C2B1B" w14:textId="77777777" w:rsidR="004A28F4" w:rsidRDefault="004A28F4" w:rsidP="004A28F4">
      <w:pPr>
        <w:spacing w:line="480" w:lineRule="auto"/>
        <w:rPr>
          <w:rFonts w:ascii="Times New Roman" w:hAnsi="Times New Roman"/>
          <w:lang w:val="en-GB"/>
        </w:rPr>
      </w:pPr>
      <w:r w:rsidRPr="001445D6">
        <w:rPr>
          <w:rFonts w:ascii="Times New Roman" w:hAnsi="Times New Roman" w:cs="Times New Roman"/>
          <w:bCs/>
          <w:sz w:val="22"/>
          <w:szCs w:val="22"/>
          <w:vertAlign w:val="superscript"/>
        </w:rPr>
        <w:t>†</w:t>
      </w:r>
      <w:r>
        <w:rPr>
          <w:rFonts w:ascii="Times New Roman" w:hAnsi="Times New Roman" w:cs="Times New Roman"/>
          <w:bCs/>
          <w:sz w:val="22"/>
          <w:szCs w:val="22"/>
          <w:vertAlign w:val="superscript"/>
        </w:rPr>
        <w:t xml:space="preserve"> </w:t>
      </w:r>
      <w:r>
        <w:rPr>
          <w:rFonts w:ascii="Times New Roman" w:hAnsi="Times New Roman"/>
          <w:lang w:val="en-GB"/>
        </w:rPr>
        <w:t xml:space="preserve">Includes below and aboveground </w:t>
      </w:r>
      <w:r w:rsidRPr="00C45166">
        <w:rPr>
          <w:rFonts w:ascii="Times New Roman" w:hAnsi="Times New Roman"/>
          <w:lang w:val="en-GB"/>
        </w:rPr>
        <w:t>biomass, and dead organic matter (</w:t>
      </w:r>
      <w:proofErr w:type="spellStart"/>
      <w:r>
        <w:rPr>
          <w:rFonts w:ascii="Times New Roman" w:hAnsi="Times New Roman"/>
          <w:lang w:val="en-GB"/>
        </w:rPr>
        <w:t>necromass</w:t>
      </w:r>
      <w:proofErr w:type="spellEnd"/>
      <w:r w:rsidRPr="00C45166">
        <w:rPr>
          <w:rFonts w:ascii="Times New Roman" w:hAnsi="Times New Roman"/>
          <w:lang w:val="en-GB"/>
        </w:rPr>
        <w:t xml:space="preserve"> and litter).</w:t>
      </w:r>
    </w:p>
    <w:p w14:paraId="05AE8F4B" w14:textId="77777777" w:rsidR="004A28F4" w:rsidRPr="001513A8" w:rsidRDefault="004A28F4" w:rsidP="004A28F4">
      <w:pPr>
        <w:spacing w:line="480" w:lineRule="auto"/>
        <w:rPr>
          <w:rFonts w:ascii="Times New Roman" w:hAnsi="Times New Roman"/>
          <w:lang w:val="en-GB"/>
        </w:rPr>
      </w:pPr>
      <w:r w:rsidRPr="007B06C7">
        <w:rPr>
          <w:rFonts w:ascii="Times New Roman" w:eastAsia="Times New Roman" w:hAnsi="Times New Roman" w:cs="Times New Roman"/>
          <w:bCs/>
          <w:color w:val="000000"/>
          <w:vertAlign w:val="superscript"/>
          <w:lang w:val="en-GB" w:eastAsia="es-AR"/>
        </w:rPr>
        <w:t>‡</w:t>
      </w:r>
      <w:r>
        <w:rPr>
          <w:rFonts w:ascii="Times New Roman" w:eastAsia="Times New Roman" w:hAnsi="Times New Roman" w:cs="Times New Roman"/>
          <w:bCs/>
          <w:color w:val="000000"/>
          <w:vertAlign w:val="superscript"/>
          <w:lang w:val="en-GB" w:eastAsia="es-AR"/>
        </w:rPr>
        <w:t xml:space="preserve"> </w:t>
      </w:r>
      <w:r>
        <w:rPr>
          <w:rFonts w:ascii="Times New Roman" w:eastAsia="Times New Roman" w:hAnsi="Times New Roman" w:cs="Times New Roman"/>
          <w:bCs/>
          <w:color w:val="000000"/>
          <w:lang w:val="en-GB" w:eastAsia="es-AR"/>
        </w:rPr>
        <w:t>Gr</w:t>
      </w:r>
      <w:r>
        <w:rPr>
          <w:rFonts w:ascii="Times New Roman" w:hAnsi="Times New Roman"/>
          <w:lang w:val="en-GB"/>
        </w:rPr>
        <w:t>assland, pasture, and savanna are assumed to have similar SOC</w:t>
      </w:r>
      <w:r>
        <w:rPr>
          <w:rFonts w:ascii="Times New Roman" w:hAnsi="Times New Roman"/>
          <w:lang w:val="en-GB"/>
        </w:rPr>
        <w:fldChar w:fldCharType="begin" w:fldLock="1"/>
      </w:r>
      <w:r>
        <w:rPr>
          <w:rFonts w:ascii="Times New Roman" w:hAnsi="Times New Roman"/>
          <w:lang w:val="en-GB"/>
        </w:rPr>
        <w:instrText>ADDIN CSL_CITATION {"citationItems":[{"id":"ITEM-1","itemData":{"DOI":"10.1371/journal.pone.0241637","ISSN":"1932-6203","abstract":"The largest and most dynamic agricultural frontier in Brazil is known as MATOPIBA, an area that covers part of the Cerrado biome. Within this region, Western Bahia stands out as a large producer of soy and cotton. There are no studies that quantify carbon stocks for different land uses and land cover types in Western Bahia, which hinders comprehension of the role of agricultural expansion in carbon dynamics and the development of sustainable agriculture policies. Here, we evaluate how the land use changes in this region have affected the carbon balance in the aboveground biomass (AGB), belowground biomass (BGB), and soil reservoirs. We collected soil samples for areas with different land uses and land cover types to estimate soil carbon stocks (SCS) and combined remote sensing results and modeling techniques to develop a historical reconstruction of spatial patterns of SCS, AGB, and BGB during the period 1990–2018. The replacement of areas from the forest formations class with pasture and rainfed agriculture reduced the 100 cm depth SCS (SCS 100 ) by 37.3% ( p = 0.031) and 30.3% (p = 0.053), respectively. By contrast, the conversion of pasture and rainfed agriculture to irrigated agriculture increased SCS 100 by 34% ( p = 0.034) and 26.5% ( p = 0.022), respectively. Spatial changes in historical carbon stocks are strongly associated with land use changes that occurred between 1990 and 2018. We estimated a non-significant loss of 61.9 Tg-C ( p = 0.726) from the total carbon stocks (calculated as the sum of AGB, BGB, and SCS) of which 80% of the losses came from soil stocks, 11% from BGB, and 8% from AGB. These findings reveal the need to monitor carbon stocks in sandy soils to reduce the uncertainties of estimates and support the development of effective sustainable agriculture policies. The best alternatives for reducing carbon losses in the Cerrado are to maintain natural forest cover and to recover soils through sustainable soil management, especially in pasturelands where soil carbon stocks are lowest.","author":[{"dropping-particle":"","family":"Dionizio","given":"Emily Ane","non-dropping-particle":"","parse-names":false,"suffix":""},{"dropping-particle":"","family":"Pimenta","given":"Fernando Martins","non-dropping-particle":"","parse-names":false,"suffix":""},{"dropping-particle":"","family":"Lima","given":"Lucas Barbosa","non-dropping-particle":"","parse-names":false,"suffix":""},{"dropping-particle":"","family":"Costa","given":"Marcos Heil","non-dropping-particle":"","parse-names":false,"suffix":""}],"container-title":"PLOS ONE","editor":[{"dropping-particle":"","family":"Li","given":"Wang","non-dropping-particle":"","parse-names":false,"suffix":""}],"id":"ITEM-1","issue":"11","issued":{"date-parts":[["2020","11","6"]]},"page":"e0241637","title":"Carbon stocks and dynamics of different land uses on the Cerrado agricultural frontier","type":"article-journal","volume":"15"},"uris":["http://www.mendeley.com/documents/?uuid=370dbe76-75f3-44ef-ab87-075d667f1147"]}],"mendeley":{"formattedCitation":"&lt;sup&gt;46&lt;/sup&gt;","plainTextFormattedCitation":"46","previouslyFormattedCitation":"&lt;sup&gt;45&lt;/sup&gt;"},"properties":{"noteIndex":0},"schema":"https://github.com/citation-style-language/schema/raw/master/csl-citation.json"}</w:instrText>
      </w:r>
      <w:r>
        <w:rPr>
          <w:rFonts w:ascii="Times New Roman" w:hAnsi="Times New Roman"/>
          <w:lang w:val="en-GB"/>
        </w:rPr>
        <w:fldChar w:fldCharType="separate"/>
      </w:r>
      <w:r w:rsidRPr="004F1271">
        <w:rPr>
          <w:rFonts w:ascii="Times New Roman" w:hAnsi="Times New Roman"/>
          <w:noProof/>
          <w:vertAlign w:val="superscript"/>
          <w:lang w:val="en-GB"/>
        </w:rPr>
        <w:t>46</w:t>
      </w:r>
      <w:r>
        <w:rPr>
          <w:rFonts w:ascii="Times New Roman" w:hAnsi="Times New Roman"/>
          <w:lang w:val="en-GB"/>
        </w:rPr>
        <w:fldChar w:fldCharType="end"/>
      </w:r>
      <w:r>
        <w:rPr>
          <w:rFonts w:ascii="Times New Roman" w:hAnsi="Times New Roman"/>
          <w:lang w:val="en-GB"/>
        </w:rPr>
        <w:t>.</w:t>
      </w:r>
    </w:p>
    <w:p w14:paraId="14BBD39D" w14:textId="77777777" w:rsidR="004A28F4" w:rsidRDefault="004A28F4" w:rsidP="004A28F4">
      <w:pPr>
        <w:rPr>
          <w:rFonts w:ascii="Times New Roman" w:hAnsi="Times New Roman" w:cs="Times New Roman"/>
          <w:b/>
          <w:i/>
        </w:rPr>
      </w:pPr>
      <w:r>
        <w:rPr>
          <w:rFonts w:ascii="Times New Roman" w:hAnsi="Times New Roman" w:cs="Times New Roman"/>
          <w:b/>
          <w:i/>
        </w:rPr>
        <w:br w:type="page"/>
      </w:r>
    </w:p>
    <w:p w14:paraId="04B1FDB0" w14:textId="77777777" w:rsidR="004A28F4" w:rsidRPr="00DD0DE6" w:rsidRDefault="004A28F4" w:rsidP="004A28F4">
      <w:pPr>
        <w:spacing w:after="240"/>
        <w:rPr>
          <w:rFonts w:ascii="Times New Roman" w:hAnsi="Times New Roman" w:cs="Times New Roman"/>
          <w:i/>
        </w:rPr>
      </w:pPr>
      <w:r w:rsidRPr="007F0456">
        <w:rPr>
          <w:rFonts w:ascii="Times New Roman" w:hAnsi="Times New Roman" w:cs="Times New Roman"/>
          <w:b/>
          <w:i/>
        </w:rPr>
        <w:lastRenderedPageBreak/>
        <w:t xml:space="preserve">Supplementary Table </w:t>
      </w:r>
      <w:r>
        <w:rPr>
          <w:rFonts w:ascii="Times New Roman" w:hAnsi="Times New Roman" w:cs="Times New Roman"/>
          <w:b/>
          <w:i/>
        </w:rPr>
        <w:t>6</w:t>
      </w:r>
      <w:r w:rsidRPr="007F0456">
        <w:rPr>
          <w:rFonts w:ascii="Times New Roman" w:hAnsi="Times New Roman" w:cs="Times New Roman"/>
          <w:b/>
          <w:i/>
        </w:rPr>
        <w:t>.</w:t>
      </w:r>
      <w:r>
        <w:rPr>
          <w:rFonts w:ascii="Times New Roman" w:hAnsi="Times New Roman" w:cs="Times New Roman"/>
          <w:i/>
        </w:rPr>
        <w:t xml:space="preserve"> Description of applied inputs in soybean and second crop maize in Amazonia (AMA), </w:t>
      </w:r>
      <w:proofErr w:type="spellStart"/>
      <w:r>
        <w:rPr>
          <w:rFonts w:ascii="Times New Roman" w:hAnsi="Times New Roman" w:cs="Times New Roman"/>
          <w:i/>
        </w:rPr>
        <w:t>Cerrado</w:t>
      </w:r>
      <w:proofErr w:type="spellEnd"/>
      <w:r>
        <w:rPr>
          <w:rFonts w:ascii="Times New Roman" w:hAnsi="Times New Roman" w:cs="Times New Roman"/>
          <w:i/>
        </w:rPr>
        <w:t xml:space="preserve"> (CER), Atlantic Forest (ATL), and Pampa (PAM) for the baseline (year 2019) and three projected scenarios: business as usual (BAU), intensification (INT), and intensification plus target expansion (INT+TE). </w:t>
      </w:r>
      <w:r w:rsidRPr="001445D6">
        <w:rPr>
          <w:rFonts w:ascii="Times New Roman" w:hAnsi="Times New Roman" w:cs="Times New Roman"/>
          <w:i/>
        </w:rPr>
        <w:t>Fertilizers are expressed as elemental nutrient</w:t>
      </w:r>
      <w:r>
        <w:rPr>
          <w:rFonts w:ascii="Times New Roman" w:hAnsi="Times New Roman" w:cs="Times New Roman"/>
          <w:i/>
        </w:rPr>
        <w:t>s</w:t>
      </w:r>
      <w:r w:rsidRPr="001445D6">
        <w:rPr>
          <w:rFonts w:ascii="Times New Roman" w:hAnsi="Times New Roman" w:cs="Times New Roman"/>
          <w:i/>
        </w:rPr>
        <w:t xml:space="preserve"> </w:t>
      </w:r>
      <w:r>
        <w:rPr>
          <w:rFonts w:ascii="Times New Roman" w:hAnsi="Times New Roman" w:cs="Times New Roman"/>
          <w:i/>
        </w:rPr>
        <w:t xml:space="preserve">(N: nitrogen; P: phosphorous; K: potassium) </w:t>
      </w:r>
      <w:r w:rsidRPr="001445D6">
        <w:rPr>
          <w:rFonts w:ascii="Times New Roman" w:hAnsi="Times New Roman" w:cs="Times New Roman"/>
          <w:i/>
        </w:rPr>
        <w:t>while herbicides, fungicides and insecticides are expressed as active ingredient</w:t>
      </w:r>
      <w:r>
        <w:rPr>
          <w:rFonts w:ascii="Times New Roman" w:hAnsi="Times New Roman" w:cs="Times New Roman"/>
          <w:i/>
        </w:rPr>
        <w:t>s</w:t>
      </w:r>
      <w:r w:rsidRPr="001445D6">
        <w:rPr>
          <w:rFonts w:ascii="Times New Roman" w:hAnsi="Times New Roman" w:cs="Times New Roman"/>
          <w:i/>
        </w:rPr>
        <w:t xml:space="preserve">. </w:t>
      </w:r>
    </w:p>
    <w:tbl>
      <w:tblPr>
        <w:tblStyle w:val="TableGrid"/>
        <w:tblW w:w="129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9"/>
        <w:gridCol w:w="897"/>
        <w:gridCol w:w="803"/>
        <w:gridCol w:w="803"/>
        <w:gridCol w:w="857"/>
        <w:gridCol w:w="241"/>
        <w:gridCol w:w="897"/>
        <w:gridCol w:w="803"/>
        <w:gridCol w:w="803"/>
        <w:gridCol w:w="860"/>
        <w:gridCol w:w="236"/>
        <w:gridCol w:w="897"/>
        <w:gridCol w:w="803"/>
        <w:gridCol w:w="803"/>
        <w:gridCol w:w="857"/>
      </w:tblGrid>
      <w:tr w:rsidR="004A28F4" w:rsidRPr="00680F7C" w14:paraId="1CAAD4FC" w14:textId="77777777" w:rsidTr="00F25D6E">
        <w:trPr>
          <w:trHeight w:val="276"/>
          <w:jc w:val="center"/>
        </w:trPr>
        <w:tc>
          <w:tcPr>
            <w:tcW w:w="2349" w:type="dxa"/>
            <w:tcBorders>
              <w:top w:val="single" w:sz="4" w:space="0" w:color="auto"/>
              <w:bottom w:val="single" w:sz="4" w:space="0" w:color="auto"/>
            </w:tcBorders>
          </w:tcPr>
          <w:p w14:paraId="3B5DFFA3" w14:textId="77777777" w:rsidR="004A28F4" w:rsidRPr="00680F7C" w:rsidRDefault="004A28F4" w:rsidP="00F25D6E">
            <w:pPr>
              <w:rPr>
                <w:rFonts w:ascii="Times New Roman" w:hAnsi="Times New Roman" w:cs="Times New Roman"/>
              </w:rPr>
            </w:pPr>
            <w:r>
              <w:rPr>
                <w:rFonts w:ascii="Times New Roman" w:hAnsi="Times New Roman" w:cs="Times New Roman"/>
              </w:rPr>
              <w:t>Inputs (per ha)</w:t>
            </w:r>
          </w:p>
        </w:tc>
        <w:tc>
          <w:tcPr>
            <w:tcW w:w="3360" w:type="dxa"/>
            <w:gridSpan w:val="4"/>
            <w:tcBorders>
              <w:top w:val="single" w:sz="4" w:space="0" w:color="auto"/>
              <w:bottom w:val="single" w:sz="4" w:space="0" w:color="auto"/>
            </w:tcBorders>
          </w:tcPr>
          <w:p w14:paraId="2024DA9F"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Baseline (year 2019)</w:t>
            </w:r>
          </w:p>
        </w:tc>
        <w:tc>
          <w:tcPr>
            <w:tcW w:w="241" w:type="dxa"/>
            <w:tcBorders>
              <w:top w:val="single" w:sz="4" w:space="0" w:color="auto"/>
            </w:tcBorders>
          </w:tcPr>
          <w:p w14:paraId="40E3C766" w14:textId="77777777" w:rsidR="004A28F4" w:rsidRDefault="004A28F4" w:rsidP="00F25D6E">
            <w:pPr>
              <w:jc w:val="center"/>
              <w:rPr>
                <w:rFonts w:ascii="Times New Roman" w:hAnsi="Times New Roman" w:cs="Times New Roman"/>
              </w:rPr>
            </w:pPr>
          </w:p>
        </w:tc>
        <w:tc>
          <w:tcPr>
            <w:tcW w:w="3363" w:type="dxa"/>
            <w:gridSpan w:val="4"/>
            <w:tcBorders>
              <w:top w:val="single" w:sz="4" w:space="0" w:color="auto"/>
              <w:bottom w:val="single" w:sz="4" w:space="0" w:color="auto"/>
            </w:tcBorders>
          </w:tcPr>
          <w:p w14:paraId="7D657263"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BAU</w:t>
            </w:r>
          </w:p>
        </w:tc>
        <w:tc>
          <w:tcPr>
            <w:tcW w:w="236" w:type="dxa"/>
            <w:tcBorders>
              <w:top w:val="single" w:sz="4" w:space="0" w:color="auto"/>
            </w:tcBorders>
          </w:tcPr>
          <w:p w14:paraId="37E2341B" w14:textId="77777777" w:rsidR="004A28F4" w:rsidRDefault="004A28F4" w:rsidP="00F25D6E">
            <w:pPr>
              <w:jc w:val="center"/>
              <w:rPr>
                <w:rFonts w:ascii="Times New Roman" w:hAnsi="Times New Roman" w:cs="Times New Roman"/>
              </w:rPr>
            </w:pPr>
          </w:p>
        </w:tc>
        <w:tc>
          <w:tcPr>
            <w:tcW w:w="3360" w:type="dxa"/>
            <w:gridSpan w:val="4"/>
            <w:tcBorders>
              <w:top w:val="single" w:sz="4" w:space="0" w:color="auto"/>
              <w:bottom w:val="single" w:sz="4" w:space="0" w:color="auto"/>
            </w:tcBorders>
          </w:tcPr>
          <w:p w14:paraId="7BF5B843"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INT &amp; INT+TE</w:t>
            </w:r>
          </w:p>
        </w:tc>
      </w:tr>
      <w:tr w:rsidR="004A28F4" w:rsidRPr="00680F7C" w14:paraId="32F521EA" w14:textId="77777777" w:rsidTr="00F25D6E">
        <w:trPr>
          <w:trHeight w:val="276"/>
          <w:jc w:val="center"/>
        </w:trPr>
        <w:tc>
          <w:tcPr>
            <w:tcW w:w="2349" w:type="dxa"/>
            <w:tcBorders>
              <w:top w:val="single" w:sz="4" w:space="0" w:color="auto"/>
            </w:tcBorders>
          </w:tcPr>
          <w:p w14:paraId="60B977B9" w14:textId="77777777" w:rsidR="004A28F4" w:rsidRPr="00680F7C" w:rsidRDefault="004A28F4" w:rsidP="00F25D6E">
            <w:pPr>
              <w:rPr>
                <w:rFonts w:ascii="Times New Roman" w:hAnsi="Times New Roman" w:cs="Times New Roman"/>
              </w:rPr>
            </w:pPr>
          </w:p>
        </w:tc>
        <w:tc>
          <w:tcPr>
            <w:tcW w:w="897" w:type="dxa"/>
            <w:tcBorders>
              <w:top w:val="single" w:sz="4" w:space="0" w:color="auto"/>
              <w:bottom w:val="single" w:sz="4" w:space="0" w:color="auto"/>
            </w:tcBorders>
          </w:tcPr>
          <w:p w14:paraId="4632EC8B"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AMA</w:t>
            </w:r>
          </w:p>
        </w:tc>
        <w:tc>
          <w:tcPr>
            <w:tcW w:w="803" w:type="dxa"/>
            <w:tcBorders>
              <w:top w:val="single" w:sz="4" w:space="0" w:color="auto"/>
              <w:bottom w:val="single" w:sz="4" w:space="0" w:color="auto"/>
            </w:tcBorders>
          </w:tcPr>
          <w:p w14:paraId="2AA95F66"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CER</w:t>
            </w:r>
          </w:p>
        </w:tc>
        <w:tc>
          <w:tcPr>
            <w:tcW w:w="803" w:type="dxa"/>
            <w:tcBorders>
              <w:top w:val="single" w:sz="4" w:space="0" w:color="auto"/>
              <w:bottom w:val="single" w:sz="4" w:space="0" w:color="auto"/>
            </w:tcBorders>
          </w:tcPr>
          <w:p w14:paraId="3EBD89CC"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ATL</w:t>
            </w:r>
          </w:p>
        </w:tc>
        <w:tc>
          <w:tcPr>
            <w:tcW w:w="857" w:type="dxa"/>
            <w:tcBorders>
              <w:top w:val="single" w:sz="4" w:space="0" w:color="auto"/>
              <w:bottom w:val="single" w:sz="4" w:space="0" w:color="auto"/>
            </w:tcBorders>
          </w:tcPr>
          <w:p w14:paraId="085C245D"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PAM</w:t>
            </w:r>
            <w:r w:rsidRPr="001445D6">
              <w:rPr>
                <w:rFonts w:ascii="Times New Roman" w:hAnsi="Times New Roman" w:cs="Times New Roman"/>
                <w:bCs/>
                <w:sz w:val="22"/>
                <w:szCs w:val="22"/>
                <w:vertAlign w:val="superscript"/>
              </w:rPr>
              <w:t>†</w:t>
            </w:r>
          </w:p>
        </w:tc>
        <w:tc>
          <w:tcPr>
            <w:tcW w:w="241" w:type="dxa"/>
            <w:tcBorders>
              <w:bottom w:val="single" w:sz="4" w:space="0" w:color="auto"/>
            </w:tcBorders>
          </w:tcPr>
          <w:p w14:paraId="51EBC1AD" w14:textId="77777777" w:rsidR="004A28F4" w:rsidRDefault="004A28F4" w:rsidP="00F25D6E">
            <w:pPr>
              <w:jc w:val="center"/>
              <w:rPr>
                <w:rFonts w:ascii="Times New Roman" w:hAnsi="Times New Roman" w:cs="Times New Roman"/>
              </w:rPr>
            </w:pPr>
          </w:p>
        </w:tc>
        <w:tc>
          <w:tcPr>
            <w:tcW w:w="897" w:type="dxa"/>
            <w:tcBorders>
              <w:top w:val="single" w:sz="4" w:space="0" w:color="auto"/>
              <w:bottom w:val="single" w:sz="4" w:space="0" w:color="auto"/>
            </w:tcBorders>
          </w:tcPr>
          <w:p w14:paraId="5C71E509"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AMA</w:t>
            </w:r>
          </w:p>
        </w:tc>
        <w:tc>
          <w:tcPr>
            <w:tcW w:w="803" w:type="dxa"/>
            <w:tcBorders>
              <w:top w:val="single" w:sz="4" w:space="0" w:color="auto"/>
              <w:bottom w:val="single" w:sz="4" w:space="0" w:color="auto"/>
            </w:tcBorders>
          </w:tcPr>
          <w:p w14:paraId="186C6649"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CER</w:t>
            </w:r>
          </w:p>
        </w:tc>
        <w:tc>
          <w:tcPr>
            <w:tcW w:w="803" w:type="dxa"/>
            <w:tcBorders>
              <w:top w:val="single" w:sz="4" w:space="0" w:color="auto"/>
              <w:bottom w:val="single" w:sz="4" w:space="0" w:color="auto"/>
            </w:tcBorders>
          </w:tcPr>
          <w:p w14:paraId="119CB419"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ATL</w:t>
            </w:r>
          </w:p>
        </w:tc>
        <w:tc>
          <w:tcPr>
            <w:tcW w:w="860" w:type="dxa"/>
            <w:tcBorders>
              <w:top w:val="single" w:sz="4" w:space="0" w:color="auto"/>
              <w:bottom w:val="single" w:sz="4" w:space="0" w:color="auto"/>
            </w:tcBorders>
          </w:tcPr>
          <w:p w14:paraId="43B5D1B0"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PAM</w:t>
            </w:r>
          </w:p>
        </w:tc>
        <w:tc>
          <w:tcPr>
            <w:tcW w:w="236" w:type="dxa"/>
            <w:tcBorders>
              <w:bottom w:val="single" w:sz="4" w:space="0" w:color="auto"/>
            </w:tcBorders>
          </w:tcPr>
          <w:p w14:paraId="313A2607" w14:textId="77777777" w:rsidR="004A28F4" w:rsidRDefault="004A28F4" w:rsidP="00F25D6E">
            <w:pPr>
              <w:jc w:val="center"/>
              <w:rPr>
                <w:rFonts w:ascii="Times New Roman" w:hAnsi="Times New Roman" w:cs="Times New Roman"/>
              </w:rPr>
            </w:pPr>
          </w:p>
        </w:tc>
        <w:tc>
          <w:tcPr>
            <w:tcW w:w="897" w:type="dxa"/>
            <w:tcBorders>
              <w:top w:val="single" w:sz="4" w:space="0" w:color="auto"/>
              <w:bottom w:val="single" w:sz="4" w:space="0" w:color="auto"/>
            </w:tcBorders>
          </w:tcPr>
          <w:p w14:paraId="1ED1B343"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AMA</w:t>
            </w:r>
          </w:p>
        </w:tc>
        <w:tc>
          <w:tcPr>
            <w:tcW w:w="803" w:type="dxa"/>
            <w:tcBorders>
              <w:top w:val="single" w:sz="4" w:space="0" w:color="auto"/>
              <w:bottom w:val="single" w:sz="4" w:space="0" w:color="auto"/>
            </w:tcBorders>
          </w:tcPr>
          <w:p w14:paraId="6DD6C736"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CER</w:t>
            </w:r>
          </w:p>
        </w:tc>
        <w:tc>
          <w:tcPr>
            <w:tcW w:w="803" w:type="dxa"/>
            <w:tcBorders>
              <w:top w:val="single" w:sz="4" w:space="0" w:color="auto"/>
              <w:bottom w:val="single" w:sz="4" w:space="0" w:color="auto"/>
            </w:tcBorders>
          </w:tcPr>
          <w:p w14:paraId="63A55375"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ATL</w:t>
            </w:r>
          </w:p>
        </w:tc>
        <w:tc>
          <w:tcPr>
            <w:tcW w:w="857" w:type="dxa"/>
            <w:tcBorders>
              <w:top w:val="single" w:sz="4" w:space="0" w:color="auto"/>
              <w:bottom w:val="single" w:sz="4" w:space="0" w:color="auto"/>
            </w:tcBorders>
          </w:tcPr>
          <w:p w14:paraId="587F9E9F"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PAM</w:t>
            </w:r>
          </w:p>
        </w:tc>
      </w:tr>
      <w:tr w:rsidR="004A28F4" w:rsidRPr="00680F7C" w14:paraId="72EC3DA6" w14:textId="77777777" w:rsidTr="00F25D6E">
        <w:trPr>
          <w:trHeight w:val="276"/>
          <w:jc w:val="center"/>
        </w:trPr>
        <w:tc>
          <w:tcPr>
            <w:tcW w:w="2349" w:type="dxa"/>
          </w:tcPr>
          <w:p w14:paraId="0122D3EC" w14:textId="77777777" w:rsidR="004A28F4" w:rsidRPr="00680F7C" w:rsidRDefault="004A28F4" w:rsidP="00F25D6E">
            <w:pPr>
              <w:rPr>
                <w:rFonts w:ascii="Times New Roman" w:hAnsi="Times New Roman" w:cs="Times New Roman"/>
              </w:rPr>
            </w:pPr>
            <w:r w:rsidRPr="00803B55">
              <w:rPr>
                <w:rFonts w:ascii="Times New Roman" w:hAnsi="Times New Roman" w:cs="Times New Roman"/>
                <w:i/>
                <w:iCs/>
              </w:rPr>
              <w:t>Soybean</w:t>
            </w:r>
          </w:p>
        </w:tc>
        <w:tc>
          <w:tcPr>
            <w:tcW w:w="897" w:type="dxa"/>
          </w:tcPr>
          <w:p w14:paraId="3028A3E8" w14:textId="77777777" w:rsidR="004A28F4" w:rsidRPr="00680F7C" w:rsidRDefault="004A28F4" w:rsidP="00F25D6E">
            <w:pPr>
              <w:jc w:val="center"/>
              <w:rPr>
                <w:rFonts w:ascii="Times New Roman" w:hAnsi="Times New Roman" w:cs="Times New Roman"/>
              </w:rPr>
            </w:pPr>
          </w:p>
        </w:tc>
        <w:tc>
          <w:tcPr>
            <w:tcW w:w="803" w:type="dxa"/>
          </w:tcPr>
          <w:p w14:paraId="2224C457" w14:textId="77777777" w:rsidR="004A28F4" w:rsidRPr="00680F7C" w:rsidRDefault="004A28F4" w:rsidP="00F25D6E">
            <w:pPr>
              <w:jc w:val="center"/>
              <w:rPr>
                <w:rFonts w:ascii="Times New Roman" w:hAnsi="Times New Roman" w:cs="Times New Roman"/>
              </w:rPr>
            </w:pPr>
          </w:p>
        </w:tc>
        <w:tc>
          <w:tcPr>
            <w:tcW w:w="803" w:type="dxa"/>
          </w:tcPr>
          <w:p w14:paraId="778D0067" w14:textId="77777777" w:rsidR="004A28F4" w:rsidRPr="00680F7C" w:rsidRDefault="004A28F4" w:rsidP="00F25D6E">
            <w:pPr>
              <w:jc w:val="center"/>
              <w:rPr>
                <w:rFonts w:ascii="Times New Roman" w:hAnsi="Times New Roman" w:cs="Times New Roman"/>
              </w:rPr>
            </w:pPr>
          </w:p>
        </w:tc>
        <w:tc>
          <w:tcPr>
            <w:tcW w:w="857" w:type="dxa"/>
          </w:tcPr>
          <w:p w14:paraId="775559DA" w14:textId="77777777" w:rsidR="004A28F4" w:rsidRPr="00680F7C" w:rsidRDefault="004A28F4" w:rsidP="00F25D6E">
            <w:pPr>
              <w:jc w:val="center"/>
              <w:rPr>
                <w:rFonts w:ascii="Times New Roman" w:hAnsi="Times New Roman" w:cs="Times New Roman"/>
              </w:rPr>
            </w:pPr>
          </w:p>
        </w:tc>
        <w:tc>
          <w:tcPr>
            <w:tcW w:w="241" w:type="dxa"/>
          </w:tcPr>
          <w:p w14:paraId="2064EE1E" w14:textId="77777777" w:rsidR="004A28F4" w:rsidRPr="00680F7C" w:rsidRDefault="004A28F4" w:rsidP="00F25D6E">
            <w:pPr>
              <w:jc w:val="center"/>
              <w:rPr>
                <w:rFonts w:ascii="Times New Roman" w:hAnsi="Times New Roman" w:cs="Times New Roman"/>
              </w:rPr>
            </w:pPr>
          </w:p>
        </w:tc>
        <w:tc>
          <w:tcPr>
            <w:tcW w:w="897" w:type="dxa"/>
          </w:tcPr>
          <w:p w14:paraId="5B0FBA5B" w14:textId="77777777" w:rsidR="004A28F4" w:rsidRPr="00680F7C" w:rsidRDefault="004A28F4" w:rsidP="00F25D6E">
            <w:pPr>
              <w:jc w:val="center"/>
              <w:rPr>
                <w:rFonts w:ascii="Times New Roman" w:hAnsi="Times New Roman" w:cs="Times New Roman"/>
              </w:rPr>
            </w:pPr>
          </w:p>
        </w:tc>
        <w:tc>
          <w:tcPr>
            <w:tcW w:w="803" w:type="dxa"/>
          </w:tcPr>
          <w:p w14:paraId="056D1D83" w14:textId="77777777" w:rsidR="004A28F4" w:rsidRPr="00680F7C" w:rsidRDefault="004A28F4" w:rsidP="00F25D6E">
            <w:pPr>
              <w:jc w:val="center"/>
              <w:rPr>
                <w:rFonts w:ascii="Times New Roman" w:hAnsi="Times New Roman" w:cs="Times New Roman"/>
              </w:rPr>
            </w:pPr>
          </w:p>
        </w:tc>
        <w:tc>
          <w:tcPr>
            <w:tcW w:w="803" w:type="dxa"/>
          </w:tcPr>
          <w:p w14:paraId="4611E602" w14:textId="77777777" w:rsidR="004A28F4" w:rsidRPr="00680F7C" w:rsidRDefault="004A28F4" w:rsidP="00F25D6E">
            <w:pPr>
              <w:jc w:val="center"/>
              <w:rPr>
                <w:rFonts w:ascii="Times New Roman" w:hAnsi="Times New Roman" w:cs="Times New Roman"/>
              </w:rPr>
            </w:pPr>
          </w:p>
        </w:tc>
        <w:tc>
          <w:tcPr>
            <w:tcW w:w="860" w:type="dxa"/>
          </w:tcPr>
          <w:p w14:paraId="37B1B624" w14:textId="77777777" w:rsidR="004A28F4" w:rsidRPr="00680F7C" w:rsidRDefault="004A28F4" w:rsidP="00F25D6E">
            <w:pPr>
              <w:jc w:val="center"/>
              <w:rPr>
                <w:rFonts w:ascii="Times New Roman" w:hAnsi="Times New Roman" w:cs="Times New Roman"/>
              </w:rPr>
            </w:pPr>
          </w:p>
        </w:tc>
        <w:tc>
          <w:tcPr>
            <w:tcW w:w="236" w:type="dxa"/>
          </w:tcPr>
          <w:p w14:paraId="37A54DA2" w14:textId="77777777" w:rsidR="004A28F4" w:rsidRPr="00680F7C" w:rsidRDefault="004A28F4" w:rsidP="00F25D6E">
            <w:pPr>
              <w:jc w:val="center"/>
              <w:rPr>
                <w:rFonts w:ascii="Times New Roman" w:hAnsi="Times New Roman" w:cs="Times New Roman"/>
              </w:rPr>
            </w:pPr>
          </w:p>
        </w:tc>
        <w:tc>
          <w:tcPr>
            <w:tcW w:w="897" w:type="dxa"/>
          </w:tcPr>
          <w:p w14:paraId="5BA00F6D" w14:textId="77777777" w:rsidR="004A28F4" w:rsidRPr="00680F7C" w:rsidRDefault="004A28F4" w:rsidP="00F25D6E">
            <w:pPr>
              <w:jc w:val="center"/>
              <w:rPr>
                <w:rFonts w:ascii="Times New Roman" w:hAnsi="Times New Roman" w:cs="Times New Roman"/>
              </w:rPr>
            </w:pPr>
          </w:p>
        </w:tc>
        <w:tc>
          <w:tcPr>
            <w:tcW w:w="803" w:type="dxa"/>
          </w:tcPr>
          <w:p w14:paraId="267C9EB1" w14:textId="77777777" w:rsidR="004A28F4" w:rsidRPr="00680F7C" w:rsidRDefault="004A28F4" w:rsidP="00F25D6E">
            <w:pPr>
              <w:jc w:val="center"/>
              <w:rPr>
                <w:rFonts w:ascii="Times New Roman" w:hAnsi="Times New Roman" w:cs="Times New Roman"/>
              </w:rPr>
            </w:pPr>
          </w:p>
        </w:tc>
        <w:tc>
          <w:tcPr>
            <w:tcW w:w="803" w:type="dxa"/>
          </w:tcPr>
          <w:p w14:paraId="15E0BAD4" w14:textId="77777777" w:rsidR="004A28F4" w:rsidRPr="00680F7C" w:rsidRDefault="004A28F4" w:rsidP="00F25D6E">
            <w:pPr>
              <w:jc w:val="center"/>
              <w:rPr>
                <w:rFonts w:ascii="Times New Roman" w:hAnsi="Times New Roman" w:cs="Times New Roman"/>
              </w:rPr>
            </w:pPr>
          </w:p>
        </w:tc>
        <w:tc>
          <w:tcPr>
            <w:tcW w:w="857" w:type="dxa"/>
          </w:tcPr>
          <w:p w14:paraId="696C1847" w14:textId="77777777" w:rsidR="004A28F4" w:rsidRPr="00680F7C" w:rsidRDefault="004A28F4" w:rsidP="00F25D6E">
            <w:pPr>
              <w:jc w:val="center"/>
              <w:rPr>
                <w:rFonts w:ascii="Times New Roman" w:hAnsi="Times New Roman" w:cs="Times New Roman"/>
              </w:rPr>
            </w:pPr>
          </w:p>
        </w:tc>
      </w:tr>
      <w:tr w:rsidR="004A28F4" w:rsidRPr="00680F7C" w14:paraId="43E63082" w14:textId="77777777" w:rsidTr="00F25D6E">
        <w:trPr>
          <w:trHeight w:val="276"/>
          <w:jc w:val="center"/>
        </w:trPr>
        <w:tc>
          <w:tcPr>
            <w:tcW w:w="2349" w:type="dxa"/>
          </w:tcPr>
          <w:p w14:paraId="6C05EBAF"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P</w:t>
            </w:r>
            <w:r>
              <w:rPr>
                <w:rFonts w:ascii="Times New Roman" w:hAnsi="Times New Roman" w:cs="Times New Roman"/>
              </w:rPr>
              <w:t xml:space="preserve"> fertilizer</w:t>
            </w:r>
            <w:r w:rsidRPr="00680F7C">
              <w:rPr>
                <w:rFonts w:ascii="Times New Roman" w:hAnsi="Times New Roman" w:cs="Times New Roman"/>
              </w:rPr>
              <w:t xml:space="preserve"> (kg)</w:t>
            </w:r>
          </w:p>
        </w:tc>
        <w:tc>
          <w:tcPr>
            <w:tcW w:w="897" w:type="dxa"/>
          </w:tcPr>
          <w:p w14:paraId="3A2F8572"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41</w:t>
            </w:r>
          </w:p>
        </w:tc>
        <w:tc>
          <w:tcPr>
            <w:tcW w:w="803" w:type="dxa"/>
          </w:tcPr>
          <w:p w14:paraId="4C1F3D68"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39</w:t>
            </w:r>
          </w:p>
        </w:tc>
        <w:tc>
          <w:tcPr>
            <w:tcW w:w="803" w:type="dxa"/>
          </w:tcPr>
          <w:p w14:paraId="65839433"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31</w:t>
            </w:r>
          </w:p>
        </w:tc>
        <w:tc>
          <w:tcPr>
            <w:tcW w:w="857" w:type="dxa"/>
          </w:tcPr>
          <w:p w14:paraId="03D94511"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30</w:t>
            </w:r>
          </w:p>
        </w:tc>
        <w:tc>
          <w:tcPr>
            <w:tcW w:w="241" w:type="dxa"/>
          </w:tcPr>
          <w:p w14:paraId="413B5D2A" w14:textId="77777777" w:rsidR="004A28F4" w:rsidRPr="00680F7C" w:rsidRDefault="004A28F4" w:rsidP="00F25D6E">
            <w:pPr>
              <w:jc w:val="center"/>
              <w:rPr>
                <w:rFonts w:ascii="Times New Roman" w:hAnsi="Times New Roman" w:cs="Times New Roman"/>
              </w:rPr>
            </w:pPr>
          </w:p>
        </w:tc>
        <w:tc>
          <w:tcPr>
            <w:tcW w:w="897" w:type="dxa"/>
          </w:tcPr>
          <w:p w14:paraId="1D71F2BF"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41</w:t>
            </w:r>
          </w:p>
        </w:tc>
        <w:tc>
          <w:tcPr>
            <w:tcW w:w="803" w:type="dxa"/>
          </w:tcPr>
          <w:p w14:paraId="377A3EBD"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39</w:t>
            </w:r>
          </w:p>
        </w:tc>
        <w:tc>
          <w:tcPr>
            <w:tcW w:w="803" w:type="dxa"/>
          </w:tcPr>
          <w:p w14:paraId="67C598B9"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32</w:t>
            </w:r>
          </w:p>
        </w:tc>
        <w:tc>
          <w:tcPr>
            <w:tcW w:w="860" w:type="dxa"/>
          </w:tcPr>
          <w:p w14:paraId="2280D6A9"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34</w:t>
            </w:r>
          </w:p>
        </w:tc>
        <w:tc>
          <w:tcPr>
            <w:tcW w:w="236" w:type="dxa"/>
          </w:tcPr>
          <w:p w14:paraId="43B7E8FC" w14:textId="77777777" w:rsidR="004A28F4" w:rsidRPr="00680F7C" w:rsidRDefault="004A28F4" w:rsidP="00F25D6E">
            <w:pPr>
              <w:jc w:val="center"/>
              <w:rPr>
                <w:rFonts w:ascii="Times New Roman" w:hAnsi="Times New Roman" w:cs="Times New Roman"/>
              </w:rPr>
            </w:pPr>
          </w:p>
        </w:tc>
        <w:tc>
          <w:tcPr>
            <w:tcW w:w="897" w:type="dxa"/>
          </w:tcPr>
          <w:p w14:paraId="0171F25A"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45</w:t>
            </w:r>
          </w:p>
        </w:tc>
        <w:tc>
          <w:tcPr>
            <w:tcW w:w="803" w:type="dxa"/>
          </w:tcPr>
          <w:p w14:paraId="0B6B2244"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48</w:t>
            </w:r>
          </w:p>
        </w:tc>
        <w:tc>
          <w:tcPr>
            <w:tcW w:w="803" w:type="dxa"/>
          </w:tcPr>
          <w:p w14:paraId="280E4DB1"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32</w:t>
            </w:r>
          </w:p>
        </w:tc>
        <w:tc>
          <w:tcPr>
            <w:tcW w:w="857" w:type="dxa"/>
          </w:tcPr>
          <w:p w14:paraId="47C74D1D"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34</w:t>
            </w:r>
          </w:p>
        </w:tc>
      </w:tr>
      <w:tr w:rsidR="004A28F4" w:rsidRPr="00680F7C" w14:paraId="240B4684" w14:textId="77777777" w:rsidTr="00F25D6E">
        <w:trPr>
          <w:trHeight w:val="276"/>
          <w:jc w:val="center"/>
        </w:trPr>
        <w:tc>
          <w:tcPr>
            <w:tcW w:w="2349" w:type="dxa"/>
          </w:tcPr>
          <w:p w14:paraId="70DFBAA6"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 xml:space="preserve">K </w:t>
            </w:r>
            <w:r>
              <w:rPr>
                <w:rFonts w:ascii="Times New Roman" w:hAnsi="Times New Roman" w:cs="Times New Roman"/>
              </w:rPr>
              <w:t>fertilizer</w:t>
            </w:r>
            <w:r w:rsidRPr="00680F7C">
              <w:rPr>
                <w:rFonts w:ascii="Times New Roman" w:hAnsi="Times New Roman" w:cs="Times New Roman"/>
              </w:rPr>
              <w:t xml:space="preserve"> (kg)</w:t>
            </w:r>
          </w:p>
        </w:tc>
        <w:tc>
          <w:tcPr>
            <w:tcW w:w="897" w:type="dxa"/>
          </w:tcPr>
          <w:p w14:paraId="520860D3"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74</w:t>
            </w:r>
          </w:p>
        </w:tc>
        <w:tc>
          <w:tcPr>
            <w:tcW w:w="803" w:type="dxa"/>
          </w:tcPr>
          <w:p w14:paraId="2677557F"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74</w:t>
            </w:r>
          </w:p>
        </w:tc>
        <w:tc>
          <w:tcPr>
            <w:tcW w:w="803" w:type="dxa"/>
          </w:tcPr>
          <w:p w14:paraId="4B17B09E"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60</w:t>
            </w:r>
          </w:p>
        </w:tc>
        <w:tc>
          <w:tcPr>
            <w:tcW w:w="857" w:type="dxa"/>
          </w:tcPr>
          <w:p w14:paraId="66DF822D"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64</w:t>
            </w:r>
          </w:p>
        </w:tc>
        <w:tc>
          <w:tcPr>
            <w:tcW w:w="241" w:type="dxa"/>
          </w:tcPr>
          <w:p w14:paraId="2791DDF4" w14:textId="77777777" w:rsidR="004A28F4" w:rsidRPr="00680F7C" w:rsidRDefault="004A28F4" w:rsidP="00F25D6E">
            <w:pPr>
              <w:jc w:val="center"/>
              <w:rPr>
                <w:rFonts w:ascii="Times New Roman" w:hAnsi="Times New Roman" w:cs="Times New Roman"/>
              </w:rPr>
            </w:pPr>
          </w:p>
        </w:tc>
        <w:tc>
          <w:tcPr>
            <w:tcW w:w="897" w:type="dxa"/>
          </w:tcPr>
          <w:p w14:paraId="21FC98CF"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74</w:t>
            </w:r>
          </w:p>
        </w:tc>
        <w:tc>
          <w:tcPr>
            <w:tcW w:w="803" w:type="dxa"/>
          </w:tcPr>
          <w:p w14:paraId="727EF565"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74</w:t>
            </w:r>
          </w:p>
        </w:tc>
        <w:tc>
          <w:tcPr>
            <w:tcW w:w="803" w:type="dxa"/>
          </w:tcPr>
          <w:p w14:paraId="0B990660"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71</w:t>
            </w:r>
          </w:p>
        </w:tc>
        <w:tc>
          <w:tcPr>
            <w:tcW w:w="860" w:type="dxa"/>
          </w:tcPr>
          <w:p w14:paraId="08964CE5"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73</w:t>
            </w:r>
          </w:p>
        </w:tc>
        <w:tc>
          <w:tcPr>
            <w:tcW w:w="236" w:type="dxa"/>
          </w:tcPr>
          <w:p w14:paraId="0910B3A1" w14:textId="77777777" w:rsidR="004A28F4" w:rsidRPr="00680F7C" w:rsidRDefault="004A28F4" w:rsidP="00F25D6E">
            <w:pPr>
              <w:jc w:val="center"/>
              <w:rPr>
                <w:rFonts w:ascii="Times New Roman" w:hAnsi="Times New Roman" w:cs="Times New Roman"/>
              </w:rPr>
            </w:pPr>
          </w:p>
        </w:tc>
        <w:tc>
          <w:tcPr>
            <w:tcW w:w="897" w:type="dxa"/>
          </w:tcPr>
          <w:p w14:paraId="60C7D112"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87</w:t>
            </w:r>
          </w:p>
        </w:tc>
        <w:tc>
          <w:tcPr>
            <w:tcW w:w="803" w:type="dxa"/>
          </w:tcPr>
          <w:p w14:paraId="6CAC9879"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91</w:t>
            </w:r>
          </w:p>
        </w:tc>
        <w:tc>
          <w:tcPr>
            <w:tcW w:w="803" w:type="dxa"/>
          </w:tcPr>
          <w:p w14:paraId="34623A3E"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71</w:t>
            </w:r>
          </w:p>
        </w:tc>
        <w:tc>
          <w:tcPr>
            <w:tcW w:w="857" w:type="dxa"/>
          </w:tcPr>
          <w:p w14:paraId="37611FBC"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73</w:t>
            </w:r>
          </w:p>
        </w:tc>
      </w:tr>
      <w:tr w:rsidR="004A28F4" w:rsidRPr="00680F7C" w14:paraId="5C6BA6A9" w14:textId="77777777" w:rsidTr="00F25D6E">
        <w:trPr>
          <w:trHeight w:val="276"/>
          <w:jc w:val="center"/>
        </w:trPr>
        <w:tc>
          <w:tcPr>
            <w:tcW w:w="2349" w:type="dxa"/>
          </w:tcPr>
          <w:p w14:paraId="5F9CF9E9"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Lime</w:t>
            </w:r>
            <w:r>
              <w:rPr>
                <w:rFonts w:ascii="Times New Roman" w:hAnsi="Times New Roman" w:cs="Times New Roman"/>
              </w:rPr>
              <w:t xml:space="preserve"> </w:t>
            </w:r>
            <w:r w:rsidRPr="00680F7C">
              <w:rPr>
                <w:rFonts w:ascii="Times New Roman" w:hAnsi="Times New Roman" w:cs="Times New Roman"/>
              </w:rPr>
              <w:t>(</w:t>
            </w:r>
            <w:r>
              <w:rPr>
                <w:rFonts w:ascii="Times New Roman" w:hAnsi="Times New Roman" w:cs="Times New Roman"/>
              </w:rPr>
              <w:t>t</w:t>
            </w:r>
            <w:r w:rsidRPr="00680F7C">
              <w:rPr>
                <w:rFonts w:ascii="Times New Roman" w:hAnsi="Times New Roman" w:cs="Times New Roman"/>
              </w:rPr>
              <w:t>)</w:t>
            </w:r>
          </w:p>
        </w:tc>
        <w:tc>
          <w:tcPr>
            <w:tcW w:w="897" w:type="dxa"/>
          </w:tcPr>
          <w:p w14:paraId="242C562F"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1</w:t>
            </w:r>
            <w:r>
              <w:rPr>
                <w:rFonts w:ascii="Times New Roman" w:hAnsi="Times New Roman" w:cs="Times New Roman"/>
              </w:rPr>
              <w:t>.</w:t>
            </w:r>
            <w:r w:rsidRPr="00680F7C">
              <w:rPr>
                <w:rFonts w:ascii="Times New Roman" w:hAnsi="Times New Roman" w:cs="Times New Roman"/>
              </w:rPr>
              <w:t>5</w:t>
            </w:r>
          </w:p>
        </w:tc>
        <w:tc>
          <w:tcPr>
            <w:tcW w:w="803" w:type="dxa"/>
          </w:tcPr>
          <w:p w14:paraId="53F30A30"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1</w:t>
            </w:r>
          </w:p>
        </w:tc>
        <w:tc>
          <w:tcPr>
            <w:tcW w:w="803" w:type="dxa"/>
          </w:tcPr>
          <w:p w14:paraId="2DDAA75C"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0.</w:t>
            </w:r>
            <w:r w:rsidRPr="00680F7C">
              <w:rPr>
                <w:rFonts w:ascii="Times New Roman" w:hAnsi="Times New Roman" w:cs="Times New Roman"/>
              </w:rPr>
              <w:t>6</w:t>
            </w:r>
          </w:p>
        </w:tc>
        <w:tc>
          <w:tcPr>
            <w:tcW w:w="857" w:type="dxa"/>
          </w:tcPr>
          <w:p w14:paraId="385338AF"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0.</w:t>
            </w:r>
            <w:r w:rsidRPr="00680F7C">
              <w:rPr>
                <w:rFonts w:ascii="Times New Roman" w:hAnsi="Times New Roman" w:cs="Times New Roman"/>
              </w:rPr>
              <w:t>83</w:t>
            </w:r>
          </w:p>
        </w:tc>
        <w:tc>
          <w:tcPr>
            <w:tcW w:w="241" w:type="dxa"/>
          </w:tcPr>
          <w:p w14:paraId="6BB25741" w14:textId="77777777" w:rsidR="004A28F4" w:rsidRPr="00680F7C" w:rsidRDefault="004A28F4" w:rsidP="00F25D6E">
            <w:pPr>
              <w:jc w:val="center"/>
              <w:rPr>
                <w:rFonts w:ascii="Times New Roman" w:hAnsi="Times New Roman" w:cs="Times New Roman"/>
              </w:rPr>
            </w:pPr>
          </w:p>
        </w:tc>
        <w:tc>
          <w:tcPr>
            <w:tcW w:w="897" w:type="dxa"/>
          </w:tcPr>
          <w:p w14:paraId="33CA55F8"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1</w:t>
            </w:r>
            <w:r>
              <w:rPr>
                <w:rFonts w:ascii="Times New Roman" w:hAnsi="Times New Roman" w:cs="Times New Roman"/>
              </w:rPr>
              <w:t>.</w:t>
            </w:r>
            <w:r w:rsidRPr="00680F7C">
              <w:rPr>
                <w:rFonts w:ascii="Times New Roman" w:hAnsi="Times New Roman" w:cs="Times New Roman"/>
              </w:rPr>
              <w:t>5</w:t>
            </w:r>
          </w:p>
        </w:tc>
        <w:tc>
          <w:tcPr>
            <w:tcW w:w="803" w:type="dxa"/>
          </w:tcPr>
          <w:p w14:paraId="7450E096"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1</w:t>
            </w:r>
          </w:p>
        </w:tc>
        <w:tc>
          <w:tcPr>
            <w:tcW w:w="803" w:type="dxa"/>
          </w:tcPr>
          <w:p w14:paraId="5DC4BDFF"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0.6</w:t>
            </w:r>
          </w:p>
        </w:tc>
        <w:tc>
          <w:tcPr>
            <w:tcW w:w="860" w:type="dxa"/>
          </w:tcPr>
          <w:p w14:paraId="5FB9C1DE"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0.83</w:t>
            </w:r>
          </w:p>
        </w:tc>
        <w:tc>
          <w:tcPr>
            <w:tcW w:w="236" w:type="dxa"/>
          </w:tcPr>
          <w:p w14:paraId="744F4081" w14:textId="77777777" w:rsidR="004A28F4" w:rsidRPr="00680F7C" w:rsidRDefault="004A28F4" w:rsidP="00F25D6E">
            <w:pPr>
              <w:jc w:val="center"/>
              <w:rPr>
                <w:rFonts w:ascii="Times New Roman" w:hAnsi="Times New Roman" w:cs="Times New Roman"/>
              </w:rPr>
            </w:pPr>
          </w:p>
        </w:tc>
        <w:tc>
          <w:tcPr>
            <w:tcW w:w="897" w:type="dxa"/>
          </w:tcPr>
          <w:p w14:paraId="1F6A936B"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1.50</w:t>
            </w:r>
          </w:p>
        </w:tc>
        <w:tc>
          <w:tcPr>
            <w:tcW w:w="803" w:type="dxa"/>
          </w:tcPr>
          <w:p w14:paraId="56A641C4"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1.33</w:t>
            </w:r>
          </w:p>
        </w:tc>
        <w:tc>
          <w:tcPr>
            <w:tcW w:w="803" w:type="dxa"/>
          </w:tcPr>
          <w:p w14:paraId="4335EA7F"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0.83</w:t>
            </w:r>
          </w:p>
        </w:tc>
        <w:tc>
          <w:tcPr>
            <w:tcW w:w="857" w:type="dxa"/>
          </w:tcPr>
          <w:p w14:paraId="0671F25E"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1</w:t>
            </w:r>
          </w:p>
        </w:tc>
      </w:tr>
      <w:tr w:rsidR="004A28F4" w:rsidRPr="00680F7C" w14:paraId="3EB19155" w14:textId="77777777" w:rsidTr="00F25D6E">
        <w:trPr>
          <w:trHeight w:val="276"/>
          <w:jc w:val="center"/>
        </w:trPr>
        <w:tc>
          <w:tcPr>
            <w:tcW w:w="2349" w:type="dxa"/>
          </w:tcPr>
          <w:p w14:paraId="28E5892C"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Seed (kg)</w:t>
            </w:r>
          </w:p>
        </w:tc>
        <w:tc>
          <w:tcPr>
            <w:tcW w:w="897" w:type="dxa"/>
          </w:tcPr>
          <w:p w14:paraId="08CC266B"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78</w:t>
            </w:r>
          </w:p>
        </w:tc>
        <w:tc>
          <w:tcPr>
            <w:tcW w:w="803" w:type="dxa"/>
          </w:tcPr>
          <w:p w14:paraId="1AEA8AA6"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68</w:t>
            </w:r>
          </w:p>
        </w:tc>
        <w:tc>
          <w:tcPr>
            <w:tcW w:w="803" w:type="dxa"/>
          </w:tcPr>
          <w:p w14:paraId="32D5C97D"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57</w:t>
            </w:r>
          </w:p>
        </w:tc>
        <w:tc>
          <w:tcPr>
            <w:tcW w:w="857" w:type="dxa"/>
          </w:tcPr>
          <w:p w14:paraId="4E9F8951"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65</w:t>
            </w:r>
          </w:p>
        </w:tc>
        <w:tc>
          <w:tcPr>
            <w:tcW w:w="241" w:type="dxa"/>
          </w:tcPr>
          <w:p w14:paraId="5963B826" w14:textId="77777777" w:rsidR="004A28F4" w:rsidRPr="00680F7C" w:rsidRDefault="004A28F4" w:rsidP="00F25D6E">
            <w:pPr>
              <w:jc w:val="center"/>
              <w:rPr>
                <w:rFonts w:ascii="Times New Roman" w:hAnsi="Times New Roman" w:cs="Times New Roman"/>
              </w:rPr>
            </w:pPr>
          </w:p>
        </w:tc>
        <w:tc>
          <w:tcPr>
            <w:tcW w:w="897" w:type="dxa"/>
          </w:tcPr>
          <w:p w14:paraId="619C6DD5"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78</w:t>
            </w:r>
          </w:p>
        </w:tc>
        <w:tc>
          <w:tcPr>
            <w:tcW w:w="803" w:type="dxa"/>
          </w:tcPr>
          <w:p w14:paraId="492E7106"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68</w:t>
            </w:r>
          </w:p>
        </w:tc>
        <w:tc>
          <w:tcPr>
            <w:tcW w:w="803" w:type="dxa"/>
          </w:tcPr>
          <w:p w14:paraId="15B2DB8F"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57</w:t>
            </w:r>
          </w:p>
        </w:tc>
        <w:tc>
          <w:tcPr>
            <w:tcW w:w="860" w:type="dxa"/>
          </w:tcPr>
          <w:p w14:paraId="099DB167"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65</w:t>
            </w:r>
          </w:p>
        </w:tc>
        <w:tc>
          <w:tcPr>
            <w:tcW w:w="236" w:type="dxa"/>
          </w:tcPr>
          <w:p w14:paraId="01AB7598" w14:textId="77777777" w:rsidR="004A28F4" w:rsidRPr="00680F7C" w:rsidRDefault="004A28F4" w:rsidP="00F25D6E">
            <w:pPr>
              <w:jc w:val="center"/>
              <w:rPr>
                <w:rFonts w:ascii="Times New Roman" w:hAnsi="Times New Roman" w:cs="Times New Roman"/>
              </w:rPr>
            </w:pPr>
          </w:p>
        </w:tc>
        <w:tc>
          <w:tcPr>
            <w:tcW w:w="897" w:type="dxa"/>
          </w:tcPr>
          <w:p w14:paraId="29CAEC09"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78</w:t>
            </w:r>
          </w:p>
        </w:tc>
        <w:tc>
          <w:tcPr>
            <w:tcW w:w="803" w:type="dxa"/>
          </w:tcPr>
          <w:p w14:paraId="68CDE85D"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68</w:t>
            </w:r>
          </w:p>
        </w:tc>
        <w:tc>
          <w:tcPr>
            <w:tcW w:w="803" w:type="dxa"/>
          </w:tcPr>
          <w:p w14:paraId="3E58397D"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57</w:t>
            </w:r>
          </w:p>
        </w:tc>
        <w:tc>
          <w:tcPr>
            <w:tcW w:w="857" w:type="dxa"/>
          </w:tcPr>
          <w:p w14:paraId="59A233FF"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65</w:t>
            </w:r>
          </w:p>
        </w:tc>
      </w:tr>
      <w:tr w:rsidR="004A28F4" w:rsidRPr="00680F7C" w14:paraId="26F7AB91" w14:textId="77777777" w:rsidTr="00F25D6E">
        <w:trPr>
          <w:trHeight w:val="276"/>
          <w:jc w:val="center"/>
        </w:trPr>
        <w:tc>
          <w:tcPr>
            <w:tcW w:w="2349" w:type="dxa"/>
          </w:tcPr>
          <w:p w14:paraId="3D213F99"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Diesel (l)</w:t>
            </w:r>
          </w:p>
        </w:tc>
        <w:tc>
          <w:tcPr>
            <w:tcW w:w="897" w:type="dxa"/>
          </w:tcPr>
          <w:p w14:paraId="3F91A2A1"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27</w:t>
            </w:r>
          </w:p>
        </w:tc>
        <w:tc>
          <w:tcPr>
            <w:tcW w:w="803" w:type="dxa"/>
          </w:tcPr>
          <w:p w14:paraId="5118D05B"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28</w:t>
            </w:r>
          </w:p>
        </w:tc>
        <w:tc>
          <w:tcPr>
            <w:tcW w:w="803" w:type="dxa"/>
          </w:tcPr>
          <w:p w14:paraId="3FFE130B"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27</w:t>
            </w:r>
          </w:p>
        </w:tc>
        <w:tc>
          <w:tcPr>
            <w:tcW w:w="857" w:type="dxa"/>
          </w:tcPr>
          <w:p w14:paraId="112D5AA0"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26.5</w:t>
            </w:r>
          </w:p>
        </w:tc>
        <w:tc>
          <w:tcPr>
            <w:tcW w:w="241" w:type="dxa"/>
          </w:tcPr>
          <w:p w14:paraId="13FA667F" w14:textId="77777777" w:rsidR="004A28F4" w:rsidRPr="00680F7C" w:rsidRDefault="004A28F4" w:rsidP="00F25D6E">
            <w:pPr>
              <w:jc w:val="center"/>
              <w:rPr>
                <w:rFonts w:ascii="Times New Roman" w:hAnsi="Times New Roman" w:cs="Times New Roman"/>
              </w:rPr>
            </w:pPr>
          </w:p>
        </w:tc>
        <w:tc>
          <w:tcPr>
            <w:tcW w:w="897" w:type="dxa"/>
          </w:tcPr>
          <w:p w14:paraId="083ADCB9"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27</w:t>
            </w:r>
          </w:p>
        </w:tc>
        <w:tc>
          <w:tcPr>
            <w:tcW w:w="803" w:type="dxa"/>
          </w:tcPr>
          <w:p w14:paraId="55325CBA"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28</w:t>
            </w:r>
          </w:p>
        </w:tc>
        <w:tc>
          <w:tcPr>
            <w:tcW w:w="803" w:type="dxa"/>
          </w:tcPr>
          <w:p w14:paraId="081C3C44"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27</w:t>
            </w:r>
          </w:p>
        </w:tc>
        <w:tc>
          <w:tcPr>
            <w:tcW w:w="860" w:type="dxa"/>
          </w:tcPr>
          <w:p w14:paraId="3E40B75F"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27</w:t>
            </w:r>
          </w:p>
        </w:tc>
        <w:tc>
          <w:tcPr>
            <w:tcW w:w="236" w:type="dxa"/>
          </w:tcPr>
          <w:p w14:paraId="53C799F7" w14:textId="77777777" w:rsidR="004A28F4" w:rsidRPr="00680F7C" w:rsidRDefault="004A28F4" w:rsidP="00F25D6E">
            <w:pPr>
              <w:jc w:val="center"/>
              <w:rPr>
                <w:rFonts w:ascii="Times New Roman" w:hAnsi="Times New Roman" w:cs="Times New Roman"/>
              </w:rPr>
            </w:pPr>
          </w:p>
        </w:tc>
        <w:tc>
          <w:tcPr>
            <w:tcW w:w="897" w:type="dxa"/>
          </w:tcPr>
          <w:p w14:paraId="2B6A8C7F"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27.7</w:t>
            </w:r>
          </w:p>
        </w:tc>
        <w:tc>
          <w:tcPr>
            <w:tcW w:w="803" w:type="dxa"/>
          </w:tcPr>
          <w:p w14:paraId="319CAFF7"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29.5</w:t>
            </w:r>
          </w:p>
        </w:tc>
        <w:tc>
          <w:tcPr>
            <w:tcW w:w="803" w:type="dxa"/>
          </w:tcPr>
          <w:p w14:paraId="631769AD"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27</w:t>
            </w:r>
          </w:p>
        </w:tc>
        <w:tc>
          <w:tcPr>
            <w:tcW w:w="857" w:type="dxa"/>
          </w:tcPr>
          <w:p w14:paraId="143DEE9D"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27</w:t>
            </w:r>
          </w:p>
        </w:tc>
      </w:tr>
      <w:tr w:rsidR="004A28F4" w:rsidRPr="00680F7C" w14:paraId="0067EEAF" w14:textId="77777777" w:rsidTr="00F25D6E">
        <w:trPr>
          <w:trHeight w:val="276"/>
          <w:jc w:val="center"/>
        </w:trPr>
        <w:tc>
          <w:tcPr>
            <w:tcW w:w="2349" w:type="dxa"/>
          </w:tcPr>
          <w:p w14:paraId="067DABCD"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Herbicides (kg)</w:t>
            </w:r>
          </w:p>
        </w:tc>
        <w:tc>
          <w:tcPr>
            <w:tcW w:w="897" w:type="dxa"/>
          </w:tcPr>
          <w:p w14:paraId="1E348DF3"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2.13</w:t>
            </w:r>
          </w:p>
        </w:tc>
        <w:tc>
          <w:tcPr>
            <w:tcW w:w="803" w:type="dxa"/>
          </w:tcPr>
          <w:p w14:paraId="613658C6"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2.58</w:t>
            </w:r>
          </w:p>
        </w:tc>
        <w:tc>
          <w:tcPr>
            <w:tcW w:w="803" w:type="dxa"/>
          </w:tcPr>
          <w:p w14:paraId="7CF8984A"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3.61</w:t>
            </w:r>
          </w:p>
        </w:tc>
        <w:tc>
          <w:tcPr>
            <w:tcW w:w="857" w:type="dxa"/>
          </w:tcPr>
          <w:p w14:paraId="67F75274"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3.99</w:t>
            </w:r>
          </w:p>
        </w:tc>
        <w:tc>
          <w:tcPr>
            <w:tcW w:w="241" w:type="dxa"/>
          </w:tcPr>
          <w:p w14:paraId="16232AD9" w14:textId="77777777" w:rsidR="004A28F4" w:rsidRPr="00680F7C" w:rsidRDefault="004A28F4" w:rsidP="00F25D6E">
            <w:pPr>
              <w:jc w:val="center"/>
              <w:rPr>
                <w:rFonts w:ascii="Times New Roman" w:hAnsi="Times New Roman" w:cs="Times New Roman"/>
              </w:rPr>
            </w:pPr>
          </w:p>
        </w:tc>
        <w:tc>
          <w:tcPr>
            <w:tcW w:w="897" w:type="dxa"/>
          </w:tcPr>
          <w:p w14:paraId="5E2F803A"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2.13</w:t>
            </w:r>
          </w:p>
        </w:tc>
        <w:tc>
          <w:tcPr>
            <w:tcW w:w="803" w:type="dxa"/>
          </w:tcPr>
          <w:p w14:paraId="5F571027"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2.58</w:t>
            </w:r>
          </w:p>
        </w:tc>
        <w:tc>
          <w:tcPr>
            <w:tcW w:w="803" w:type="dxa"/>
          </w:tcPr>
          <w:p w14:paraId="2A139544"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3.61</w:t>
            </w:r>
          </w:p>
        </w:tc>
        <w:tc>
          <w:tcPr>
            <w:tcW w:w="860" w:type="dxa"/>
          </w:tcPr>
          <w:p w14:paraId="4C521729"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3.99</w:t>
            </w:r>
          </w:p>
        </w:tc>
        <w:tc>
          <w:tcPr>
            <w:tcW w:w="236" w:type="dxa"/>
          </w:tcPr>
          <w:p w14:paraId="044F6859" w14:textId="77777777" w:rsidR="004A28F4" w:rsidRPr="00680F7C" w:rsidRDefault="004A28F4" w:rsidP="00F25D6E">
            <w:pPr>
              <w:jc w:val="center"/>
              <w:rPr>
                <w:rFonts w:ascii="Times New Roman" w:hAnsi="Times New Roman" w:cs="Times New Roman"/>
              </w:rPr>
            </w:pPr>
          </w:p>
        </w:tc>
        <w:tc>
          <w:tcPr>
            <w:tcW w:w="897" w:type="dxa"/>
          </w:tcPr>
          <w:p w14:paraId="7562D9BF"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2.24</w:t>
            </w:r>
          </w:p>
        </w:tc>
        <w:tc>
          <w:tcPr>
            <w:tcW w:w="803" w:type="dxa"/>
          </w:tcPr>
          <w:p w14:paraId="6C487629"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2.62</w:t>
            </w:r>
          </w:p>
        </w:tc>
        <w:tc>
          <w:tcPr>
            <w:tcW w:w="803" w:type="dxa"/>
          </w:tcPr>
          <w:p w14:paraId="32E9F3D0"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3.61</w:t>
            </w:r>
          </w:p>
        </w:tc>
        <w:tc>
          <w:tcPr>
            <w:tcW w:w="857" w:type="dxa"/>
          </w:tcPr>
          <w:p w14:paraId="543B4236"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5.53</w:t>
            </w:r>
          </w:p>
        </w:tc>
      </w:tr>
      <w:tr w:rsidR="004A28F4" w:rsidRPr="00680F7C" w14:paraId="75C41D01" w14:textId="77777777" w:rsidTr="00F25D6E">
        <w:trPr>
          <w:trHeight w:val="276"/>
          <w:jc w:val="center"/>
        </w:trPr>
        <w:tc>
          <w:tcPr>
            <w:tcW w:w="2349" w:type="dxa"/>
          </w:tcPr>
          <w:p w14:paraId="2E3C539E"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Fungicides (kg)</w:t>
            </w:r>
          </w:p>
        </w:tc>
        <w:tc>
          <w:tcPr>
            <w:tcW w:w="897" w:type="dxa"/>
          </w:tcPr>
          <w:p w14:paraId="5B609609"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0.47</w:t>
            </w:r>
          </w:p>
        </w:tc>
        <w:tc>
          <w:tcPr>
            <w:tcW w:w="803" w:type="dxa"/>
          </w:tcPr>
          <w:p w14:paraId="2368C3FE"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1.54</w:t>
            </w:r>
          </w:p>
        </w:tc>
        <w:tc>
          <w:tcPr>
            <w:tcW w:w="803" w:type="dxa"/>
          </w:tcPr>
          <w:p w14:paraId="0533B042"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0.49</w:t>
            </w:r>
          </w:p>
        </w:tc>
        <w:tc>
          <w:tcPr>
            <w:tcW w:w="857" w:type="dxa"/>
          </w:tcPr>
          <w:p w14:paraId="2AFD844F"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0.28</w:t>
            </w:r>
          </w:p>
        </w:tc>
        <w:tc>
          <w:tcPr>
            <w:tcW w:w="241" w:type="dxa"/>
          </w:tcPr>
          <w:p w14:paraId="5AC9843E" w14:textId="77777777" w:rsidR="004A28F4" w:rsidRPr="00680F7C" w:rsidRDefault="004A28F4" w:rsidP="00F25D6E">
            <w:pPr>
              <w:jc w:val="center"/>
              <w:rPr>
                <w:rFonts w:ascii="Times New Roman" w:hAnsi="Times New Roman" w:cs="Times New Roman"/>
              </w:rPr>
            </w:pPr>
          </w:p>
        </w:tc>
        <w:tc>
          <w:tcPr>
            <w:tcW w:w="897" w:type="dxa"/>
          </w:tcPr>
          <w:p w14:paraId="7FE32B8A"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0.47</w:t>
            </w:r>
          </w:p>
        </w:tc>
        <w:tc>
          <w:tcPr>
            <w:tcW w:w="803" w:type="dxa"/>
          </w:tcPr>
          <w:p w14:paraId="490A5859"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1.54</w:t>
            </w:r>
          </w:p>
        </w:tc>
        <w:tc>
          <w:tcPr>
            <w:tcW w:w="803" w:type="dxa"/>
          </w:tcPr>
          <w:p w14:paraId="2CEC3B0E"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0.49</w:t>
            </w:r>
          </w:p>
        </w:tc>
        <w:tc>
          <w:tcPr>
            <w:tcW w:w="860" w:type="dxa"/>
          </w:tcPr>
          <w:p w14:paraId="7DA25110"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0.28</w:t>
            </w:r>
          </w:p>
        </w:tc>
        <w:tc>
          <w:tcPr>
            <w:tcW w:w="236" w:type="dxa"/>
          </w:tcPr>
          <w:p w14:paraId="570CCFDE" w14:textId="77777777" w:rsidR="004A28F4" w:rsidRPr="00680F7C" w:rsidRDefault="004A28F4" w:rsidP="00F25D6E">
            <w:pPr>
              <w:jc w:val="center"/>
              <w:rPr>
                <w:rFonts w:ascii="Times New Roman" w:hAnsi="Times New Roman" w:cs="Times New Roman"/>
              </w:rPr>
            </w:pPr>
          </w:p>
        </w:tc>
        <w:tc>
          <w:tcPr>
            <w:tcW w:w="897" w:type="dxa"/>
          </w:tcPr>
          <w:p w14:paraId="218F57A2"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0.47</w:t>
            </w:r>
          </w:p>
        </w:tc>
        <w:tc>
          <w:tcPr>
            <w:tcW w:w="803" w:type="dxa"/>
          </w:tcPr>
          <w:p w14:paraId="1321AF7B"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1.54</w:t>
            </w:r>
          </w:p>
        </w:tc>
        <w:tc>
          <w:tcPr>
            <w:tcW w:w="803" w:type="dxa"/>
          </w:tcPr>
          <w:p w14:paraId="0E55BC0E"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0.46</w:t>
            </w:r>
          </w:p>
        </w:tc>
        <w:tc>
          <w:tcPr>
            <w:tcW w:w="857" w:type="dxa"/>
          </w:tcPr>
          <w:p w14:paraId="0A1C2BAC"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0.36</w:t>
            </w:r>
          </w:p>
        </w:tc>
      </w:tr>
      <w:tr w:rsidR="004A28F4" w:rsidRPr="00680F7C" w14:paraId="56C031D5" w14:textId="77777777" w:rsidTr="00F25D6E">
        <w:trPr>
          <w:trHeight w:val="276"/>
          <w:jc w:val="center"/>
        </w:trPr>
        <w:tc>
          <w:tcPr>
            <w:tcW w:w="2349" w:type="dxa"/>
            <w:tcBorders>
              <w:bottom w:val="single" w:sz="4" w:space="0" w:color="auto"/>
            </w:tcBorders>
          </w:tcPr>
          <w:p w14:paraId="7F99A00D"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Insecticides (kg)</w:t>
            </w:r>
          </w:p>
        </w:tc>
        <w:tc>
          <w:tcPr>
            <w:tcW w:w="897" w:type="dxa"/>
            <w:tcBorders>
              <w:bottom w:val="single" w:sz="4" w:space="0" w:color="auto"/>
            </w:tcBorders>
          </w:tcPr>
          <w:p w14:paraId="439E1A1E"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0.16</w:t>
            </w:r>
          </w:p>
        </w:tc>
        <w:tc>
          <w:tcPr>
            <w:tcW w:w="803" w:type="dxa"/>
            <w:tcBorders>
              <w:bottom w:val="single" w:sz="4" w:space="0" w:color="auto"/>
            </w:tcBorders>
          </w:tcPr>
          <w:p w14:paraId="235CD36E"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0.15</w:t>
            </w:r>
          </w:p>
        </w:tc>
        <w:tc>
          <w:tcPr>
            <w:tcW w:w="803" w:type="dxa"/>
            <w:tcBorders>
              <w:bottom w:val="single" w:sz="4" w:space="0" w:color="auto"/>
            </w:tcBorders>
          </w:tcPr>
          <w:p w14:paraId="3B27F755"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0.92</w:t>
            </w:r>
          </w:p>
        </w:tc>
        <w:tc>
          <w:tcPr>
            <w:tcW w:w="857" w:type="dxa"/>
            <w:tcBorders>
              <w:bottom w:val="single" w:sz="4" w:space="0" w:color="auto"/>
            </w:tcBorders>
          </w:tcPr>
          <w:p w14:paraId="07483F97"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0.93</w:t>
            </w:r>
          </w:p>
        </w:tc>
        <w:tc>
          <w:tcPr>
            <w:tcW w:w="241" w:type="dxa"/>
            <w:tcBorders>
              <w:bottom w:val="single" w:sz="4" w:space="0" w:color="auto"/>
            </w:tcBorders>
          </w:tcPr>
          <w:p w14:paraId="79BC30CF" w14:textId="77777777" w:rsidR="004A28F4" w:rsidRPr="00680F7C" w:rsidRDefault="004A28F4" w:rsidP="00F25D6E">
            <w:pPr>
              <w:jc w:val="center"/>
              <w:rPr>
                <w:rFonts w:ascii="Times New Roman" w:hAnsi="Times New Roman" w:cs="Times New Roman"/>
              </w:rPr>
            </w:pPr>
          </w:p>
        </w:tc>
        <w:tc>
          <w:tcPr>
            <w:tcW w:w="897" w:type="dxa"/>
            <w:tcBorders>
              <w:bottom w:val="single" w:sz="4" w:space="0" w:color="auto"/>
            </w:tcBorders>
          </w:tcPr>
          <w:p w14:paraId="43A974CD"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0.16</w:t>
            </w:r>
          </w:p>
        </w:tc>
        <w:tc>
          <w:tcPr>
            <w:tcW w:w="803" w:type="dxa"/>
            <w:tcBorders>
              <w:bottom w:val="single" w:sz="4" w:space="0" w:color="auto"/>
            </w:tcBorders>
          </w:tcPr>
          <w:p w14:paraId="56F2C333"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0.15</w:t>
            </w:r>
          </w:p>
        </w:tc>
        <w:tc>
          <w:tcPr>
            <w:tcW w:w="803" w:type="dxa"/>
            <w:tcBorders>
              <w:bottom w:val="single" w:sz="4" w:space="0" w:color="auto"/>
            </w:tcBorders>
          </w:tcPr>
          <w:p w14:paraId="3A37567E"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0.92</w:t>
            </w:r>
          </w:p>
        </w:tc>
        <w:tc>
          <w:tcPr>
            <w:tcW w:w="860" w:type="dxa"/>
            <w:tcBorders>
              <w:bottom w:val="single" w:sz="4" w:space="0" w:color="auto"/>
            </w:tcBorders>
          </w:tcPr>
          <w:p w14:paraId="77FDE6E1"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0.93</w:t>
            </w:r>
          </w:p>
        </w:tc>
        <w:tc>
          <w:tcPr>
            <w:tcW w:w="236" w:type="dxa"/>
            <w:tcBorders>
              <w:bottom w:val="single" w:sz="4" w:space="0" w:color="auto"/>
            </w:tcBorders>
          </w:tcPr>
          <w:p w14:paraId="628F2E09" w14:textId="77777777" w:rsidR="004A28F4" w:rsidRPr="00680F7C" w:rsidRDefault="004A28F4" w:rsidP="00F25D6E">
            <w:pPr>
              <w:jc w:val="center"/>
              <w:rPr>
                <w:rFonts w:ascii="Times New Roman" w:hAnsi="Times New Roman" w:cs="Times New Roman"/>
              </w:rPr>
            </w:pPr>
          </w:p>
        </w:tc>
        <w:tc>
          <w:tcPr>
            <w:tcW w:w="897" w:type="dxa"/>
            <w:tcBorders>
              <w:bottom w:val="single" w:sz="4" w:space="0" w:color="auto"/>
            </w:tcBorders>
          </w:tcPr>
          <w:p w14:paraId="29E6097B"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0.17</w:t>
            </w:r>
          </w:p>
        </w:tc>
        <w:tc>
          <w:tcPr>
            <w:tcW w:w="803" w:type="dxa"/>
            <w:tcBorders>
              <w:bottom w:val="single" w:sz="4" w:space="0" w:color="auto"/>
            </w:tcBorders>
          </w:tcPr>
          <w:p w14:paraId="790670F9"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0.15</w:t>
            </w:r>
          </w:p>
        </w:tc>
        <w:tc>
          <w:tcPr>
            <w:tcW w:w="803" w:type="dxa"/>
            <w:tcBorders>
              <w:bottom w:val="single" w:sz="4" w:space="0" w:color="auto"/>
            </w:tcBorders>
          </w:tcPr>
          <w:p w14:paraId="0728F0A1"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0.92</w:t>
            </w:r>
          </w:p>
        </w:tc>
        <w:tc>
          <w:tcPr>
            <w:tcW w:w="857" w:type="dxa"/>
            <w:tcBorders>
              <w:bottom w:val="single" w:sz="4" w:space="0" w:color="auto"/>
            </w:tcBorders>
          </w:tcPr>
          <w:p w14:paraId="48A400D1"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0.93</w:t>
            </w:r>
          </w:p>
        </w:tc>
      </w:tr>
      <w:tr w:rsidR="004A28F4" w:rsidRPr="00680F7C" w14:paraId="69228FF9" w14:textId="77777777" w:rsidTr="00F25D6E">
        <w:trPr>
          <w:trHeight w:val="276"/>
          <w:jc w:val="center"/>
        </w:trPr>
        <w:tc>
          <w:tcPr>
            <w:tcW w:w="2349" w:type="dxa"/>
            <w:tcBorders>
              <w:top w:val="single" w:sz="4" w:space="0" w:color="auto"/>
            </w:tcBorders>
          </w:tcPr>
          <w:p w14:paraId="2644A567" w14:textId="77777777" w:rsidR="004A28F4" w:rsidRPr="00680F7C" w:rsidRDefault="004A28F4" w:rsidP="00F25D6E">
            <w:pPr>
              <w:rPr>
                <w:rFonts w:ascii="Times New Roman" w:hAnsi="Times New Roman" w:cs="Times New Roman"/>
              </w:rPr>
            </w:pPr>
            <w:r w:rsidRPr="00803B55">
              <w:rPr>
                <w:rFonts w:ascii="Times New Roman" w:hAnsi="Times New Roman" w:cs="Times New Roman"/>
                <w:i/>
                <w:iCs/>
              </w:rPr>
              <w:t>Maize</w:t>
            </w:r>
          </w:p>
        </w:tc>
        <w:tc>
          <w:tcPr>
            <w:tcW w:w="897" w:type="dxa"/>
            <w:tcBorders>
              <w:top w:val="single" w:sz="4" w:space="0" w:color="auto"/>
            </w:tcBorders>
          </w:tcPr>
          <w:p w14:paraId="328A1EE9" w14:textId="77777777" w:rsidR="004A28F4" w:rsidRPr="00680F7C" w:rsidRDefault="004A28F4" w:rsidP="00F25D6E">
            <w:pPr>
              <w:jc w:val="center"/>
              <w:rPr>
                <w:rFonts w:ascii="Times New Roman" w:hAnsi="Times New Roman" w:cs="Times New Roman"/>
              </w:rPr>
            </w:pPr>
          </w:p>
        </w:tc>
        <w:tc>
          <w:tcPr>
            <w:tcW w:w="803" w:type="dxa"/>
            <w:tcBorders>
              <w:top w:val="single" w:sz="4" w:space="0" w:color="auto"/>
            </w:tcBorders>
          </w:tcPr>
          <w:p w14:paraId="77D096D9" w14:textId="77777777" w:rsidR="004A28F4" w:rsidRPr="00680F7C" w:rsidRDefault="004A28F4" w:rsidP="00F25D6E">
            <w:pPr>
              <w:jc w:val="center"/>
              <w:rPr>
                <w:rFonts w:ascii="Times New Roman" w:hAnsi="Times New Roman" w:cs="Times New Roman"/>
              </w:rPr>
            </w:pPr>
          </w:p>
        </w:tc>
        <w:tc>
          <w:tcPr>
            <w:tcW w:w="803" w:type="dxa"/>
            <w:tcBorders>
              <w:top w:val="single" w:sz="4" w:space="0" w:color="auto"/>
            </w:tcBorders>
          </w:tcPr>
          <w:p w14:paraId="18380A9B" w14:textId="77777777" w:rsidR="004A28F4" w:rsidRPr="00680F7C" w:rsidRDefault="004A28F4" w:rsidP="00F25D6E">
            <w:pPr>
              <w:jc w:val="center"/>
              <w:rPr>
                <w:rFonts w:ascii="Times New Roman" w:hAnsi="Times New Roman" w:cs="Times New Roman"/>
              </w:rPr>
            </w:pPr>
          </w:p>
        </w:tc>
        <w:tc>
          <w:tcPr>
            <w:tcW w:w="857" w:type="dxa"/>
            <w:tcBorders>
              <w:top w:val="single" w:sz="4" w:space="0" w:color="auto"/>
            </w:tcBorders>
          </w:tcPr>
          <w:p w14:paraId="38FB94E1" w14:textId="77777777" w:rsidR="004A28F4" w:rsidRDefault="004A28F4" w:rsidP="00F25D6E">
            <w:pPr>
              <w:jc w:val="center"/>
              <w:rPr>
                <w:rFonts w:ascii="Times New Roman" w:hAnsi="Times New Roman" w:cs="Times New Roman"/>
              </w:rPr>
            </w:pPr>
          </w:p>
        </w:tc>
        <w:tc>
          <w:tcPr>
            <w:tcW w:w="241" w:type="dxa"/>
            <w:tcBorders>
              <w:top w:val="single" w:sz="4" w:space="0" w:color="auto"/>
            </w:tcBorders>
          </w:tcPr>
          <w:p w14:paraId="268B5AE6" w14:textId="77777777" w:rsidR="004A28F4" w:rsidRPr="00680F7C" w:rsidRDefault="004A28F4" w:rsidP="00F25D6E">
            <w:pPr>
              <w:jc w:val="center"/>
              <w:rPr>
                <w:rFonts w:ascii="Times New Roman" w:hAnsi="Times New Roman" w:cs="Times New Roman"/>
              </w:rPr>
            </w:pPr>
          </w:p>
        </w:tc>
        <w:tc>
          <w:tcPr>
            <w:tcW w:w="897" w:type="dxa"/>
            <w:tcBorders>
              <w:top w:val="single" w:sz="4" w:space="0" w:color="auto"/>
            </w:tcBorders>
          </w:tcPr>
          <w:p w14:paraId="4B2AF741" w14:textId="77777777" w:rsidR="004A28F4" w:rsidRPr="00680F7C" w:rsidRDefault="004A28F4" w:rsidP="00F25D6E">
            <w:pPr>
              <w:jc w:val="center"/>
              <w:rPr>
                <w:rFonts w:ascii="Times New Roman" w:hAnsi="Times New Roman" w:cs="Times New Roman"/>
              </w:rPr>
            </w:pPr>
          </w:p>
        </w:tc>
        <w:tc>
          <w:tcPr>
            <w:tcW w:w="803" w:type="dxa"/>
            <w:tcBorders>
              <w:top w:val="single" w:sz="4" w:space="0" w:color="auto"/>
            </w:tcBorders>
          </w:tcPr>
          <w:p w14:paraId="4A5C6050" w14:textId="77777777" w:rsidR="004A28F4" w:rsidRPr="00680F7C" w:rsidRDefault="004A28F4" w:rsidP="00F25D6E">
            <w:pPr>
              <w:jc w:val="center"/>
              <w:rPr>
                <w:rFonts w:ascii="Times New Roman" w:hAnsi="Times New Roman" w:cs="Times New Roman"/>
              </w:rPr>
            </w:pPr>
          </w:p>
        </w:tc>
        <w:tc>
          <w:tcPr>
            <w:tcW w:w="803" w:type="dxa"/>
            <w:tcBorders>
              <w:top w:val="single" w:sz="4" w:space="0" w:color="auto"/>
            </w:tcBorders>
          </w:tcPr>
          <w:p w14:paraId="54E7C5E3" w14:textId="77777777" w:rsidR="004A28F4" w:rsidRPr="00680F7C" w:rsidRDefault="004A28F4" w:rsidP="00F25D6E">
            <w:pPr>
              <w:jc w:val="center"/>
              <w:rPr>
                <w:rFonts w:ascii="Times New Roman" w:hAnsi="Times New Roman" w:cs="Times New Roman"/>
              </w:rPr>
            </w:pPr>
          </w:p>
        </w:tc>
        <w:tc>
          <w:tcPr>
            <w:tcW w:w="860" w:type="dxa"/>
            <w:tcBorders>
              <w:top w:val="single" w:sz="4" w:space="0" w:color="auto"/>
            </w:tcBorders>
          </w:tcPr>
          <w:p w14:paraId="5A9F73B9" w14:textId="77777777" w:rsidR="004A28F4" w:rsidRDefault="004A28F4" w:rsidP="00F25D6E">
            <w:pPr>
              <w:jc w:val="center"/>
              <w:rPr>
                <w:rFonts w:ascii="Times New Roman" w:hAnsi="Times New Roman" w:cs="Times New Roman"/>
              </w:rPr>
            </w:pPr>
          </w:p>
        </w:tc>
        <w:tc>
          <w:tcPr>
            <w:tcW w:w="236" w:type="dxa"/>
            <w:tcBorders>
              <w:top w:val="single" w:sz="4" w:space="0" w:color="auto"/>
            </w:tcBorders>
          </w:tcPr>
          <w:p w14:paraId="32276D61" w14:textId="77777777" w:rsidR="004A28F4" w:rsidRPr="00680F7C" w:rsidRDefault="004A28F4" w:rsidP="00F25D6E">
            <w:pPr>
              <w:jc w:val="center"/>
              <w:rPr>
                <w:rFonts w:ascii="Times New Roman" w:hAnsi="Times New Roman" w:cs="Times New Roman"/>
              </w:rPr>
            </w:pPr>
          </w:p>
        </w:tc>
        <w:tc>
          <w:tcPr>
            <w:tcW w:w="897" w:type="dxa"/>
            <w:tcBorders>
              <w:top w:val="single" w:sz="4" w:space="0" w:color="auto"/>
            </w:tcBorders>
          </w:tcPr>
          <w:p w14:paraId="2D9BEEAB" w14:textId="77777777" w:rsidR="004A28F4" w:rsidRPr="00C51CA1" w:rsidRDefault="004A28F4" w:rsidP="00F25D6E">
            <w:pPr>
              <w:jc w:val="center"/>
              <w:rPr>
                <w:rFonts w:ascii="Times New Roman" w:hAnsi="Times New Roman" w:cs="Times New Roman"/>
              </w:rPr>
            </w:pPr>
          </w:p>
        </w:tc>
        <w:tc>
          <w:tcPr>
            <w:tcW w:w="803" w:type="dxa"/>
            <w:tcBorders>
              <w:top w:val="single" w:sz="4" w:space="0" w:color="auto"/>
            </w:tcBorders>
          </w:tcPr>
          <w:p w14:paraId="521FD416" w14:textId="77777777" w:rsidR="004A28F4" w:rsidRPr="00C51CA1" w:rsidRDefault="004A28F4" w:rsidP="00F25D6E">
            <w:pPr>
              <w:jc w:val="center"/>
              <w:rPr>
                <w:rFonts w:ascii="Times New Roman" w:hAnsi="Times New Roman" w:cs="Times New Roman"/>
              </w:rPr>
            </w:pPr>
          </w:p>
        </w:tc>
        <w:tc>
          <w:tcPr>
            <w:tcW w:w="803" w:type="dxa"/>
            <w:tcBorders>
              <w:top w:val="single" w:sz="4" w:space="0" w:color="auto"/>
            </w:tcBorders>
          </w:tcPr>
          <w:p w14:paraId="2A183226" w14:textId="77777777" w:rsidR="004A28F4" w:rsidRPr="00C51CA1" w:rsidRDefault="004A28F4" w:rsidP="00F25D6E">
            <w:pPr>
              <w:jc w:val="center"/>
              <w:rPr>
                <w:rFonts w:ascii="Times New Roman" w:hAnsi="Times New Roman" w:cs="Times New Roman"/>
              </w:rPr>
            </w:pPr>
          </w:p>
        </w:tc>
        <w:tc>
          <w:tcPr>
            <w:tcW w:w="857" w:type="dxa"/>
            <w:tcBorders>
              <w:top w:val="single" w:sz="4" w:space="0" w:color="auto"/>
            </w:tcBorders>
          </w:tcPr>
          <w:p w14:paraId="7D48B3B1" w14:textId="77777777" w:rsidR="004A28F4" w:rsidRPr="00C51CA1" w:rsidRDefault="004A28F4" w:rsidP="00F25D6E">
            <w:pPr>
              <w:jc w:val="center"/>
              <w:rPr>
                <w:rFonts w:ascii="Times New Roman" w:hAnsi="Times New Roman" w:cs="Times New Roman"/>
              </w:rPr>
            </w:pPr>
          </w:p>
        </w:tc>
      </w:tr>
      <w:tr w:rsidR="004A28F4" w:rsidRPr="00680F7C" w14:paraId="072E6E01" w14:textId="77777777" w:rsidTr="00F25D6E">
        <w:trPr>
          <w:trHeight w:val="276"/>
          <w:jc w:val="center"/>
        </w:trPr>
        <w:tc>
          <w:tcPr>
            <w:tcW w:w="2349" w:type="dxa"/>
          </w:tcPr>
          <w:p w14:paraId="6DFA3B44"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 xml:space="preserve">N </w:t>
            </w:r>
            <w:r>
              <w:rPr>
                <w:rFonts w:ascii="Times New Roman" w:hAnsi="Times New Roman" w:cs="Times New Roman"/>
              </w:rPr>
              <w:t>fertilizer</w:t>
            </w:r>
            <w:r w:rsidRPr="00680F7C">
              <w:rPr>
                <w:rFonts w:ascii="Times New Roman" w:hAnsi="Times New Roman" w:cs="Times New Roman"/>
              </w:rPr>
              <w:t xml:space="preserve"> (kg)</w:t>
            </w:r>
          </w:p>
        </w:tc>
        <w:tc>
          <w:tcPr>
            <w:tcW w:w="897" w:type="dxa"/>
          </w:tcPr>
          <w:p w14:paraId="33C08A8D"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60</w:t>
            </w:r>
          </w:p>
        </w:tc>
        <w:tc>
          <w:tcPr>
            <w:tcW w:w="803" w:type="dxa"/>
          </w:tcPr>
          <w:p w14:paraId="7C901DF5"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80</w:t>
            </w:r>
          </w:p>
        </w:tc>
        <w:tc>
          <w:tcPr>
            <w:tcW w:w="803" w:type="dxa"/>
          </w:tcPr>
          <w:p w14:paraId="3FDA3EEF"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88</w:t>
            </w:r>
          </w:p>
        </w:tc>
        <w:tc>
          <w:tcPr>
            <w:tcW w:w="857" w:type="dxa"/>
          </w:tcPr>
          <w:p w14:paraId="32AD2546"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41" w:type="dxa"/>
          </w:tcPr>
          <w:p w14:paraId="377BCF17" w14:textId="77777777" w:rsidR="004A28F4" w:rsidRPr="00680F7C" w:rsidRDefault="004A28F4" w:rsidP="00F25D6E">
            <w:pPr>
              <w:jc w:val="center"/>
              <w:rPr>
                <w:rFonts w:ascii="Times New Roman" w:hAnsi="Times New Roman" w:cs="Times New Roman"/>
              </w:rPr>
            </w:pPr>
          </w:p>
        </w:tc>
        <w:tc>
          <w:tcPr>
            <w:tcW w:w="897" w:type="dxa"/>
          </w:tcPr>
          <w:p w14:paraId="23C464F9"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88</w:t>
            </w:r>
          </w:p>
        </w:tc>
        <w:tc>
          <w:tcPr>
            <w:tcW w:w="803" w:type="dxa"/>
          </w:tcPr>
          <w:p w14:paraId="4062601A"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89</w:t>
            </w:r>
          </w:p>
        </w:tc>
        <w:tc>
          <w:tcPr>
            <w:tcW w:w="803" w:type="dxa"/>
          </w:tcPr>
          <w:p w14:paraId="190D8F67"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88</w:t>
            </w:r>
          </w:p>
        </w:tc>
        <w:tc>
          <w:tcPr>
            <w:tcW w:w="860" w:type="dxa"/>
          </w:tcPr>
          <w:p w14:paraId="3843209C"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36" w:type="dxa"/>
          </w:tcPr>
          <w:p w14:paraId="0246D160" w14:textId="77777777" w:rsidR="004A28F4" w:rsidRPr="00680F7C" w:rsidRDefault="004A28F4" w:rsidP="00F25D6E">
            <w:pPr>
              <w:jc w:val="center"/>
              <w:rPr>
                <w:rFonts w:ascii="Times New Roman" w:hAnsi="Times New Roman" w:cs="Times New Roman"/>
              </w:rPr>
            </w:pPr>
          </w:p>
        </w:tc>
        <w:tc>
          <w:tcPr>
            <w:tcW w:w="897" w:type="dxa"/>
          </w:tcPr>
          <w:p w14:paraId="71DAF509"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139</w:t>
            </w:r>
          </w:p>
        </w:tc>
        <w:tc>
          <w:tcPr>
            <w:tcW w:w="803" w:type="dxa"/>
          </w:tcPr>
          <w:p w14:paraId="77F75E11"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132</w:t>
            </w:r>
          </w:p>
        </w:tc>
        <w:tc>
          <w:tcPr>
            <w:tcW w:w="803" w:type="dxa"/>
          </w:tcPr>
          <w:p w14:paraId="67E0B66C"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145</w:t>
            </w:r>
          </w:p>
        </w:tc>
        <w:tc>
          <w:tcPr>
            <w:tcW w:w="857" w:type="dxa"/>
          </w:tcPr>
          <w:p w14:paraId="32C33E01"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w:t>
            </w:r>
          </w:p>
        </w:tc>
      </w:tr>
      <w:tr w:rsidR="004A28F4" w:rsidRPr="00680F7C" w14:paraId="738211D4" w14:textId="77777777" w:rsidTr="00F25D6E">
        <w:trPr>
          <w:trHeight w:val="276"/>
          <w:jc w:val="center"/>
        </w:trPr>
        <w:tc>
          <w:tcPr>
            <w:tcW w:w="2349" w:type="dxa"/>
          </w:tcPr>
          <w:p w14:paraId="1B3ED456"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 xml:space="preserve">P </w:t>
            </w:r>
            <w:r>
              <w:rPr>
                <w:rFonts w:ascii="Times New Roman" w:hAnsi="Times New Roman" w:cs="Times New Roman"/>
              </w:rPr>
              <w:t>fertilizer</w:t>
            </w:r>
            <w:r w:rsidRPr="00680F7C">
              <w:rPr>
                <w:rFonts w:ascii="Times New Roman" w:hAnsi="Times New Roman" w:cs="Times New Roman"/>
              </w:rPr>
              <w:t xml:space="preserve"> (kg)</w:t>
            </w:r>
          </w:p>
        </w:tc>
        <w:tc>
          <w:tcPr>
            <w:tcW w:w="897" w:type="dxa"/>
          </w:tcPr>
          <w:p w14:paraId="5464B504"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20</w:t>
            </w:r>
          </w:p>
        </w:tc>
        <w:tc>
          <w:tcPr>
            <w:tcW w:w="803" w:type="dxa"/>
          </w:tcPr>
          <w:p w14:paraId="36814920"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20</w:t>
            </w:r>
          </w:p>
        </w:tc>
        <w:tc>
          <w:tcPr>
            <w:tcW w:w="803" w:type="dxa"/>
          </w:tcPr>
          <w:p w14:paraId="18DF0EF8"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27</w:t>
            </w:r>
          </w:p>
        </w:tc>
        <w:tc>
          <w:tcPr>
            <w:tcW w:w="857" w:type="dxa"/>
          </w:tcPr>
          <w:p w14:paraId="404DF85D"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41" w:type="dxa"/>
          </w:tcPr>
          <w:p w14:paraId="0A3DF170" w14:textId="77777777" w:rsidR="004A28F4" w:rsidRPr="00680F7C" w:rsidRDefault="004A28F4" w:rsidP="00F25D6E">
            <w:pPr>
              <w:jc w:val="center"/>
              <w:rPr>
                <w:rFonts w:ascii="Times New Roman" w:hAnsi="Times New Roman" w:cs="Times New Roman"/>
              </w:rPr>
            </w:pPr>
          </w:p>
        </w:tc>
        <w:tc>
          <w:tcPr>
            <w:tcW w:w="897" w:type="dxa"/>
          </w:tcPr>
          <w:p w14:paraId="05640D83"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23</w:t>
            </w:r>
          </w:p>
        </w:tc>
        <w:tc>
          <w:tcPr>
            <w:tcW w:w="803" w:type="dxa"/>
          </w:tcPr>
          <w:p w14:paraId="6A671A6D"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23</w:t>
            </w:r>
          </w:p>
        </w:tc>
        <w:tc>
          <w:tcPr>
            <w:tcW w:w="803" w:type="dxa"/>
          </w:tcPr>
          <w:p w14:paraId="106DBE83"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27</w:t>
            </w:r>
          </w:p>
        </w:tc>
        <w:tc>
          <w:tcPr>
            <w:tcW w:w="860" w:type="dxa"/>
          </w:tcPr>
          <w:p w14:paraId="5D32652E"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36" w:type="dxa"/>
          </w:tcPr>
          <w:p w14:paraId="71607B63" w14:textId="77777777" w:rsidR="004A28F4" w:rsidRPr="00680F7C" w:rsidRDefault="004A28F4" w:rsidP="00F25D6E">
            <w:pPr>
              <w:jc w:val="center"/>
              <w:rPr>
                <w:rFonts w:ascii="Times New Roman" w:hAnsi="Times New Roman" w:cs="Times New Roman"/>
              </w:rPr>
            </w:pPr>
          </w:p>
        </w:tc>
        <w:tc>
          <w:tcPr>
            <w:tcW w:w="897" w:type="dxa"/>
          </w:tcPr>
          <w:p w14:paraId="1D6A7177"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23</w:t>
            </w:r>
          </w:p>
        </w:tc>
        <w:tc>
          <w:tcPr>
            <w:tcW w:w="803" w:type="dxa"/>
          </w:tcPr>
          <w:p w14:paraId="178F964F"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26</w:t>
            </w:r>
          </w:p>
        </w:tc>
        <w:tc>
          <w:tcPr>
            <w:tcW w:w="803" w:type="dxa"/>
          </w:tcPr>
          <w:p w14:paraId="7A861163"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31</w:t>
            </w:r>
          </w:p>
        </w:tc>
        <w:tc>
          <w:tcPr>
            <w:tcW w:w="857" w:type="dxa"/>
          </w:tcPr>
          <w:p w14:paraId="0456081E"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w:t>
            </w:r>
          </w:p>
        </w:tc>
      </w:tr>
      <w:tr w:rsidR="004A28F4" w:rsidRPr="00680F7C" w14:paraId="591F6210" w14:textId="77777777" w:rsidTr="00F25D6E">
        <w:trPr>
          <w:trHeight w:val="276"/>
          <w:jc w:val="center"/>
        </w:trPr>
        <w:tc>
          <w:tcPr>
            <w:tcW w:w="2349" w:type="dxa"/>
          </w:tcPr>
          <w:p w14:paraId="5FF2F54A"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K</w:t>
            </w:r>
            <w:r>
              <w:rPr>
                <w:rFonts w:ascii="Times New Roman" w:hAnsi="Times New Roman" w:cs="Times New Roman"/>
              </w:rPr>
              <w:t xml:space="preserve"> fertilizer</w:t>
            </w:r>
            <w:r w:rsidRPr="00680F7C">
              <w:rPr>
                <w:rFonts w:ascii="Times New Roman" w:hAnsi="Times New Roman" w:cs="Times New Roman"/>
              </w:rPr>
              <w:t xml:space="preserve"> (kg)</w:t>
            </w:r>
          </w:p>
        </w:tc>
        <w:tc>
          <w:tcPr>
            <w:tcW w:w="897" w:type="dxa"/>
          </w:tcPr>
          <w:p w14:paraId="06B8FAB8"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33</w:t>
            </w:r>
          </w:p>
        </w:tc>
        <w:tc>
          <w:tcPr>
            <w:tcW w:w="803" w:type="dxa"/>
          </w:tcPr>
          <w:p w14:paraId="0177085D"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37</w:t>
            </w:r>
          </w:p>
        </w:tc>
        <w:tc>
          <w:tcPr>
            <w:tcW w:w="803" w:type="dxa"/>
          </w:tcPr>
          <w:p w14:paraId="4E888F02"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48</w:t>
            </w:r>
          </w:p>
        </w:tc>
        <w:tc>
          <w:tcPr>
            <w:tcW w:w="857" w:type="dxa"/>
          </w:tcPr>
          <w:p w14:paraId="67E3148B"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41" w:type="dxa"/>
          </w:tcPr>
          <w:p w14:paraId="0D98157B" w14:textId="77777777" w:rsidR="004A28F4" w:rsidRPr="00680F7C" w:rsidRDefault="004A28F4" w:rsidP="00F25D6E">
            <w:pPr>
              <w:jc w:val="center"/>
              <w:rPr>
                <w:rFonts w:ascii="Times New Roman" w:hAnsi="Times New Roman" w:cs="Times New Roman"/>
              </w:rPr>
            </w:pPr>
          </w:p>
        </w:tc>
        <w:tc>
          <w:tcPr>
            <w:tcW w:w="897" w:type="dxa"/>
          </w:tcPr>
          <w:p w14:paraId="1E7CC243"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33</w:t>
            </w:r>
          </w:p>
        </w:tc>
        <w:tc>
          <w:tcPr>
            <w:tcW w:w="803" w:type="dxa"/>
          </w:tcPr>
          <w:p w14:paraId="33354F1F"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37</w:t>
            </w:r>
          </w:p>
        </w:tc>
        <w:tc>
          <w:tcPr>
            <w:tcW w:w="803" w:type="dxa"/>
          </w:tcPr>
          <w:p w14:paraId="1F291661"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48</w:t>
            </w:r>
          </w:p>
        </w:tc>
        <w:tc>
          <w:tcPr>
            <w:tcW w:w="860" w:type="dxa"/>
          </w:tcPr>
          <w:p w14:paraId="064C50F9"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36" w:type="dxa"/>
          </w:tcPr>
          <w:p w14:paraId="38CB09BE" w14:textId="77777777" w:rsidR="004A28F4" w:rsidRPr="00680F7C" w:rsidRDefault="004A28F4" w:rsidP="00F25D6E">
            <w:pPr>
              <w:jc w:val="center"/>
              <w:rPr>
                <w:rFonts w:ascii="Times New Roman" w:hAnsi="Times New Roman" w:cs="Times New Roman"/>
              </w:rPr>
            </w:pPr>
          </w:p>
        </w:tc>
        <w:tc>
          <w:tcPr>
            <w:tcW w:w="897" w:type="dxa"/>
          </w:tcPr>
          <w:p w14:paraId="60419B15"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41</w:t>
            </w:r>
          </w:p>
        </w:tc>
        <w:tc>
          <w:tcPr>
            <w:tcW w:w="803" w:type="dxa"/>
          </w:tcPr>
          <w:p w14:paraId="4FE76565"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45</w:t>
            </w:r>
          </w:p>
        </w:tc>
        <w:tc>
          <w:tcPr>
            <w:tcW w:w="803" w:type="dxa"/>
          </w:tcPr>
          <w:p w14:paraId="7B29BBB0"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54</w:t>
            </w:r>
          </w:p>
        </w:tc>
        <w:tc>
          <w:tcPr>
            <w:tcW w:w="857" w:type="dxa"/>
          </w:tcPr>
          <w:p w14:paraId="0B1253A4"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w:t>
            </w:r>
          </w:p>
        </w:tc>
      </w:tr>
      <w:tr w:rsidR="004A28F4" w:rsidRPr="00680F7C" w14:paraId="5832C7EC" w14:textId="77777777" w:rsidTr="00F25D6E">
        <w:trPr>
          <w:trHeight w:val="276"/>
          <w:jc w:val="center"/>
        </w:trPr>
        <w:tc>
          <w:tcPr>
            <w:tcW w:w="2349" w:type="dxa"/>
          </w:tcPr>
          <w:p w14:paraId="2401F574"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Seed (kg)</w:t>
            </w:r>
          </w:p>
        </w:tc>
        <w:tc>
          <w:tcPr>
            <w:tcW w:w="897" w:type="dxa"/>
          </w:tcPr>
          <w:p w14:paraId="7A321D5B"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25</w:t>
            </w:r>
          </w:p>
        </w:tc>
        <w:tc>
          <w:tcPr>
            <w:tcW w:w="803" w:type="dxa"/>
          </w:tcPr>
          <w:p w14:paraId="6F9D316E"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18</w:t>
            </w:r>
          </w:p>
        </w:tc>
        <w:tc>
          <w:tcPr>
            <w:tcW w:w="803" w:type="dxa"/>
          </w:tcPr>
          <w:p w14:paraId="7C7E2F16"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18</w:t>
            </w:r>
          </w:p>
        </w:tc>
        <w:tc>
          <w:tcPr>
            <w:tcW w:w="857" w:type="dxa"/>
          </w:tcPr>
          <w:p w14:paraId="0FE14F03"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41" w:type="dxa"/>
          </w:tcPr>
          <w:p w14:paraId="51A0EED8" w14:textId="77777777" w:rsidR="004A28F4" w:rsidRPr="00680F7C" w:rsidRDefault="004A28F4" w:rsidP="00F25D6E">
            <w:pPr>
              <w:jc w:val="center"/>
              <w:rPr>
                <w:rFonts w:ascii="Times New Roman" w:hAnsi="Times New Roman" w:cs="Times New Roman"/>
              </w:rPr>
            </w:pPr>
          </w:p>
        </w:tc>
        <w:tc>
          <w:tcPr>
            <w:tcW w:w="897" w:type="dxa"/>
          </w:tcPr>
          <w:p w14:paraId="25F7BC9F"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25</w:t>
            </w:r>
          </w:p>
        </w:tc>
        <w:tc>
          <w:tcPr>
            <w:tcW w:w="803" w:type="dxa"/>
          </w:tcPr>
          <w:p w14:paraId="2C0BE5AC"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18</w:t>
            </w:r>
          </w:p>
        </w:tc>
        <w:tc>
          <w:tcPr>
            <w:tcW w:w="803" w:type="dxa"/>
          </w:tcPr>
          <w:p w14:paraId="5F76BD04"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18</w:t>
            </w:r>
          </w:p>
        </w:tc>
        <w:tc>
          <w:tcPr>
            <w:tcW w:w="860" w:type="dxa"/>
          </w:tcPr>
          <w:p w14:paraId="693E31DF"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36" w:type="dxa"/>
          </w:tcPr>
          <w:p w14:paraId="120C15AD" w14:textId="77777777" w:rsidR="004A28F4" w:rsidRPr="00680F7C" w:rsidRDefault="004A28F4" w:rsidP="00F25D6E">
            <w:pPr>
              <w:jc w:val="center"/>
              <w:rPr>
                <w:rFonts w:ascii="Times New Roman" w:hAnsi="Times New Roman" w:cs="Times New Roman"/>
              </w:rPr>
            </w:pPr>
          </w:p>
        </w:tc>
        <w:tc>
          <w:tcPr>
            <w:tcW w:w="897" w:type="dxa"/>
          </w:tcPr>
          <w:p w14:paraId="74A84345"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25</w:t>
            </w:r>
          </w:p>
        </w:tc>
        <w:tc>
          <w:tcPr>
            <w:tcW w:w="803" w:type="dxa"/>
          </w:tcPr>
          <w:p w14:paraId="76299B75"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18</w:t>
            </w:r>
          </w:p>
        </w:tc>
        <w:tc>
          <w:tcPr>
            <w:tcW w:w="803" w:type="dxa"/>
          </w:tcPr>
          <w:p w14:paraId="353DDF33"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18</w:t>
            </w:r>
          </w:p>
        </w:tc>
        <w:tc>
          <w:tcPr>
            <w:tcW w:w="857" w:type="dxa"/>
          </w:tcPr>
          <w:p w14:paraId="21A87F92"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w:t>
            </w:r>
          </w:p>
        </w:tc>
      </w:tr>
      <w:tr w:rsidR="004A28F4" w:rsidRPr="00680F7C" w14:paraId="6B2D4E37" w14:textId="77777777" w:rsidTr="00F25D6E">
        <w:trPr>
          <w:trHeight w:val="276"/>
          <w:jc w:val="center"/>
        </w:trPr>
        <w:tc>
          <w:tcPr>
            <w:tcW w:w="2349" w:type="dxa"/>
          </w:tcPr>
          <w:p w14:paraId="2F2C984E"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Diesel (l)</w:t>
            </w:r>
          </w:p>
        </w:tc>
        <w:tc>
          <w:tcPr>
            <w:tcW w:w="897" w:type="dxa"/>
          </w:tcPr>
          <w:p w14:paraId="5CDBAD91"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28.7</w:t>
            </w:r>
          </w:p>
        </w:tc>
        <w:tc>
          <w:tcPr>
            <w:tcW w:w="803" w:type="dxa"/>
          </w:tcPr>
          <w:p w14:paraId="729E8D95"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31</w:t>
            </w:r>
          </w:p>
        </w:tc>
        <w:tc>
          <w:tcPr>
            <w:tcW w:w="803" w:type="dxa"/>
          </w:tcPr>
          <w:p w14:paraId="47AA7B46"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27.3</w:t>
            </w:r>
          </w:p>
        </w:tc>
        <w:tc>
          <w:tcPr>
            <w:tcW w:w="857" w:type="dxa"/>
          </w:tcPr>
          <w:p w14:paraId="724806DE"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41" w:type="dxa"/>
          </w:tcPr>
          <w:p w14:paraId="503C55B4" w14:textId="77777777" w:rsidR="004A28F4" w:rsidRPr="00680F7C" w:rsidRDefault="004A28F4" w:rsidP="00F25D6E">
            <w:pPr>
              <w:jc w:val="center"/>
              <w:rPr>
                <w:rFonts w:ascii="Times New Roman" w:hAnsi="Times New Roman" w:cs="Times New Roman"/>
              </w:rPr>
            </w:pPr>
          </w:p>
        </w:tc>
        <w:tc>
          <w:tcPr>
            <w:tcW w:w="897" w:type="dxa"/>
          </w:tcPr>
          <w:p w14:paraId="35B0B953"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28.7</w:t>
            </w:r>
          </w:p>
        </w:tc>
        <w:tc>
          <w:tcPr>
            <w:tcW w:w="803" w:type="dxa"/>
          </w:tcPr>
          <w:p w14:paraId="57C2844F"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31.0</w:t>
            </w:r>
          </w:p>
        </w:tc>
        <w:tc>
          <w:tcPr>
            <w:tcW w:w="803" w:type="dxa"/>
          </w:tcPr>
          <w:p w14:paraId="5C5ABEC3"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27.3</w:t>
            </w:r>
          </w:p>
        </w:tc>
        <w:tc>
          <w:tcPr>
            <w:tcW w:w="860" w:type="dxa"/>
          </w:tcPr>
          <w:p w14:paraId="2055268B"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36" w:type="dxa"/>
          </w:tcPr>
          <w:p w14:paraId="7DB464F4" w14:textId="77777777" w:rsidR="004A28F4" w:rsidRPr="00680F7C" w:rsidRDefault="004A28F4" w:rsidP="00F25D6E">
            <w:pPr>
              <w:jc w:val="center"/>
              <w:rPr>
                <w:rFonts w:ascii="Times New Roman" w:hAnsi="Times New Roman" w:cs="Times New Roman"/>
              </w:rPr>
            </w:pPr>
          </w:p>
        </w:tc>
        <w:tc>
          <w:tcPr>
            <w:tcW w:w="897" w:type="dxa"/>
          </w:tcPr>
          <w:p w14:paraId="0C91E944"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29.5</w:t>
            </w:r>
          </w:p>
        </w:tc>
        <w:tc>
          <w:tcPr>
            <w:tcW w:w="803" w:type="dxa"/>
          </w:tcPr>
          <w:p w14:paraId="54AE9CA9"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32.3</w:t>
            </w:r>
          </w:p>
        </w:tc>
        <w:tc>
          <w:tcPr>
            <w:tcW w:w="803" w:type="dxa"/>
          </w:tcPr>
          <w:p w14:paraId="49BCD9C2"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28.6</w:t>
            </w:r>
          </w:p>
        </w:tc>
        <w:tc>
          <w:tcPr>
            <w:tcW w:w="857" w:type="dxa"/>
          </w:tcPr>
          <w:p w14:paraId="6CFAC390"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w:t>
            </w:r>
          </w:p>
        </w:tc>
      </w:tr>
      <w:tr w:rsidR="004A28F4" w:rsidRPr="00680F7C" w14:paraId="36A30535" w14:textId="77777777" w:rsidTr="00F25D6E">
        <w:trPr>
          <w:trHeight w:val="276"/>
          <w:jc w:val="center"/>
        </w:trPr>
        <w:tc>
          <w:tcPr>
            <w:tcW w:w="2349" w:type="dxa"/>
          </w:tcPr>
          <w:p w14:paraId="441E8B31"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Herbicides (kg)</w:t>
            </w:r>
          </w:p>
        </w:tc>
        <w:tc>
          <w:tcPr>
            <w:tcW w:w="897" w:type="dxa"/>
          </w:tcPr>
          <w:p w14:paraId="62CEB057"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2.46</w:t>
            </w:r>
          </w:p>
        </w:tc>
        <w:tc>
          <w:tcPr>
            <w:tcW w:w="803" w:type="dxa"/>
          </w:tcPr>
          <w:p w14:paraId="2E4FD5C5"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2.46</w:t>
            </w:r>
          </w:p>
        </w:tc>
        <w:tc>
          <w:tcPr>
            <w:tcW w:w="803" w:type="dxa"/>
          </w:tcPr>
          <w:p w14:paraId="47C8AA14"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3.56</w:t>
            </w:r>
          </w:p>
        </w:tc>
        <w:tc>
          <w:tcPr>
            <w:tcW w:w="857" w:type="dxa"/>
          </w:tcPr>
          <w:p w14:paraId="78318DFD"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41" w:type="dxa"/>
          </w:tcPr>
          <w:p w14:paraId="2021231D" w14:textId="77777777" w:rsidR="004A28F4" w:rsidRPr="00680F7C" w:rsidRDefault="004A28F4" w:rsidP="00F25D6E">
            <w:pPr>
              <w:jc w:val="center"/>
              <w:rPr>
                <w:rFonts w:ascii="Times New Roman" w:hAnsi="Times New Roman" w:cs="Times New Roman"/>
              </w:rPr>
            </w:pPr>
          </w:p>
        </w:tc>
        <w:tc>
          <w:tcPr>
            <w:tcW w:w="897" w:type="dxa"/>
          </w:tcPr>
          <w:p w14:paraId="324CE148"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2.46</w:t>
            </w:r>
          </w:p>
        </w:tc>
        <w:tc>
          <w:tcPr>
            <w:tcW w:w="803" w:type="dxa"/>
          </w:tcPr>
          <w:p w14:paraId="4A6B6784"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2.46</w:t>
            </w:r>
          </w:p>
        </w:tc>
        <w:tc>
          <w:tcPr>
            <w:tcW w:w="803" w:type="dxa"/>
          </w:tcPr>
          <w:p w14:paraId="156EFD0F"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3.56</w:t>
            </w:r>
          </w:p>
        </w:tc>
        <w:tc>
          <w:tcPr>
            <w:tcW w:w="860" w:type="dxa"/>
          </w:tcPr>
          <w:p w14:paraId="5DEEF493"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36" w:type="dxa"/>
          </w:tcPr>
          <w:p w14:paraId="33299A39" w14:textId="77777777" w:rsidR="004A28F4" w:rsidRPr="00680F7C" w:rsidRDefault="004A28F4" w:rsidP="00F25D6E">
            <w:pPr>
              <w:jc w:val="center"/>
              <w:rPr>
                <w:rFonts w:ascii="Times New Roman" w:hAnsi="Times New Roman" w:cs="Times New Roman"/>
              </w:rPr>
            </w:pPr>
          </w:p>
        </w:tc>
        <w:tc>
          <w:tcPr>
            <w:tcW w:w="897" w:type="dxa"/>
          </w:tcPr>
          <w:p w14:paraId="5E0E48FC"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2.46</w:t>
            </w:r>
          </w:p>
        </w:tc>
        <w:tc>
          <w:tcPr>
            <w:tcW w:w="803" w:type="dxa"/>
          </w:tcPr>
          <w:p w14:paraId="6512C1F0"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2.46</w:t>
            </w:r>
          </w:p>
        </w:tc>
        <w:tc>
          <w:tcPr>
            <w:tcW w:w="803" w:type="dxa"/>
          </w:tcPr>
          <w:p w14:paraId="1BA6FE97"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3.56</w:t>
            </w:r>
          </w:p>
        </w:tc>
        <w:tc>
          <w:tcPr>
            <w:tcW w:w="857" w:type="dxa"/>
          </w:tcPr>
          <w:p w14:paraId="708197A2"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w:t>
            </w:r>
          </w:p>
        </w:tc>
      </w:tr>
      <w:tr w:rsidR="004A28F4" w:rsidRPr="00680F7C" w14:paraId="33C59B74" w14:textId="77777777" w:rsidTr="00F25D6E">
        <w:trPr>
          <w:trHeight w:val="276"/>
          <w:jc w:val="center"/>
        </w:trPr>
        <w:tc>
          <w:tcPr>
            <w:tcW w:w="2349" w:type="dxa"/>
          </w:tcPr>
          <w:p w14:paraId="270B96B3"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Fungicides (kg)</w:t>
            </w:r>
          </w:p>
        </w:tc>
        <w:tc>
          <w:tcPr>
            <w:tcW w:w="897" w:type="dxa"/>
          </w:tcPr>
          <w:p w14:paraId="02A11FB5"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0.06</w:t>
            </w:r>
          </w:p>
        </w:tc>
        <w:tc>
          <w:tcPr>
            <w:tcW w:w="803" w:type="dxa"/>
          </w:tcPr>
          <w:p w14:paraId="7A4A0B96"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0.09</w:t>
            </w:r>
          </w:p>
        </w:tc>
        <w:tc>
          <w:tcPr>
            <w:tcW w:w="803" w:type="dxa"/>
          </w:tcPr>
          <w:p w14:paraId="05AB797A"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0.13</w:t>
            </w:r>
          </w:p>
        </w:tc>
        <w:tc>
          <w:tcPr>
            <w:tcW w:w="857" w:type="dxa"/>
          </w:tcPr>
          <w:p w14:paraId="1E5FEACE"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41" w:type="dxa"/>
          </w:tcPr>
          <w:p w14:paraId="60BF9E20" w14:textId="77777777" w:rsidR="004A28F4" w:rsidRPr="00680F7C" w:rsidRDefault="004A28F4" w:rsidP="00F25D6E">
            <w:pPr>
              <w:jc w:val="center"/>
              <w:rPr>
                <w:rFonts w:ascii="Times New Roman" w:hAnsi="Times New Roman" w:cs="Times New Roman"/>
              </w:rPr>
            </w:pPr>
          </w:p>
        </w:tc>
        <w:tc>
          <w:tcPr>
            <w:tcW w:w="897" w:type="dxa"/>
          </w:tcPr>
          <w:p w14:paraId="322221CB"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0.06</w:t>
            </w:r>
          </w:p>
        </w:tc>
        <w:tc>
          <w:tcPr>
            <w:tcW w:w="803" w:type="dxa"/>
          </w:tcPr>
          <w:p w14:paraId="62773F5D"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0.09</w:t>
            </w:r>
          </w:p>
        </w:tc>
        <w:tc>
          <w:tcPr>
            <w:tcW w:w="803" w:type="dxa"/>
          </w:tcPr>
          <w:p w14:paraId="13C6ABBA"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0.13</w:t>
            </w:r>
          </w:p>
        </w:tc>
        <w:tc>
          <w:tcPr>
            <w:tcW w:w="860" w:type="dxa"/>
          </w:tcPr>
          <w:p w14:paraId="47B6C959"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36" w:type="dxa"/>
          </w:tcPr>
          <w:p w14:paraId="4A573FD0" w14:textId="77777777" w:rsidR="004A28F4" w:rsidRPr="00680F7C" w:rsidRDefault="004A28F4" w:rsidP="00F25D6E">
            <w:pPr>
              <w:jc w:val="center"/>
              <w:rPr>
                <w:rFonts w:ascii="Times New Roman" w:hAnsi="Times New Roman" w:cs="Times New Roman"/>
              </w:rPr>
            </w:pPr>
          </w:p>
        </w:tc>
        <w:tc>
          <w:tcPr>
            <w:tcW w:w="897" w:type="dxa"/>
          </w:tcPr>
          <w:p w14:paraId="1037D84C"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0.06</w:t>
            </w:r>
          </w:p>
        </w:tc>
        <w:tc>
          <w:tcPr>
            <w:tcW w:w="803" w:type="dxa"/>
          </w:tcPr>
          <w:p w14:paraId="497184E5"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0.09</w:t>
            </w:r>
          </w:p>
        </w:tc>
        <w:tc>
          <w:tcPr>
            <w:tcW w:w="803" w:type="dxa"/>
          </w:tcPr>
          <w:p w14:paraId="23042241"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0.19</w:t>
            </w:r>
          </w:p>
        </w:tc>
        <w:tc>
          <w:tcPr>
            <w:tcW w:w="857" w:type="dxa"/>
          </w:tcPr>
          <w:p w14:paraId="70A2E204"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w:t>
            </w:r>
          </w:p>
        </w:tc>
      </w:tr>
      <w:tr w:rsidR="004A28F4" w:rsidRPr="00680F7C" w14:paraId="7FEC466D" w14:textId="77777777" w:rsidTr="00F25D6E">
        <w:trPr>
          <w:trHeight w:val="276"/>
          <w:jc w:val="center"/>
        </w:trPr>
        <w:tc>
          <w:tcPr>
            <w:tcW w:w="2349" w:type="dxa"/>
            <w:tcBorders>
              <w:bottom w:val="single" w:sz="4" w:space="0" w:color="auto"/>
            </w:tcBorders>
          </w:tcPr>
          <w:p w14:paraId="3EE98F7A" w14:textId="77777777" w:rsidR="004A28F4" w:rsidRPr="00680F7C" w:rsidRDefault="004A28F4" w:rsidP="00F25D6E">
            <w:pPr>
              <w:rPr>
                <w:rFonts w:ascii="Times New Roman" w:hAnsi="Times New Roman" w:cs="Times New Roman"/>
              </w:rPr>
            </w:pPr>
            <w:r w:rsidRPr="00680F7C">
              <w:rPr>
                <w:rFonts w:ascii="Times New Roman" w:hAnsi="Times New Roman" w:cs="Times New Roman"/>
              </w:rPr>
              <w:t>Insecticides (kg)</w:t>
            </w:r>
          </w:p>
        </w:tc>
        <w:tc>
          <w:tcPr>
            <w:tcW w:w="897" w:type="dxa"/>
            <w:tcBorders>
              <w:bottom w:val="single" w:sz="4" w:space="0" w:color="auto"/>
            </w:tcBorders>
          </w:tcPr>
          <w:p w14:paraId="21320919"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0.16</w:t>
            </w:r>
          </w:p>
        </w:tc>
        <w:tc>
          <w:tcPr>
            <w:tcW w:w="803" w:type="dxa"/>
            <w:tcBorders>
              <w:bottom w:val="single" w:sz="4" w:space="0" w:color="auto"/>
            </w:tcBorders>
          </w:tcPr>
          <w:p w14:paraId="1793CC64"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1.11</w:t>
            </w:r>
          </w:p>
        </w:tc>
        <w:tc>
          <w:tcPr>
            <w:tcW w:w="803" w:type="dxa"/>
            <w:tcBorders>
              <w:bottom w:val="single" w:sz="4" w:space="0" w:color="auto"/>
            </w:tcBorders>
          </w:tcPr>
          <w:p w14:paraId="1C14D6AC"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0.02</w:t>
            </w:r>
          </w:p>
        </w:tc>
        <w:tc>
          <w:tcPr>
            <w:tcW w:w="857" w:type="dxa"/>
            <w:tcBorders>
              <w:bottom w:val="single" w:sz="4" w:space="0" w:color="auto"/>
            </w:tcBorders>
          </w:tcPr>
          <w:p w14:paraId="667C3CC1"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41" w:type="dxa"/>
            <w:tcBorders>
              <w:bottom w:val="single" w:sz="4" w:space="0" w:color="auto"/>
            </w:tcBorders>
          </w:tcPr>
          <w:p w14:paraId="4733A1C3" w14:textId="77777777" w:rsidR="004A28F4" w:rsidRPr="00680F7C" w:rsidRDefault="004A28F4" w:rsidP="00F25D6E">
            <w:pPr>
              <w:jc w:val="center"/>
              <w:rPr>
                <w:rFonts w:ascii="Times New Roman" w:hAnsi="Times New Roman" w:cs="Times New Roman"/>
              </w:rPr>
            </w:pPr>
          </w:p>
        </w:tc>
        <w:tc>
          <w:tcPr>
            <w:tcW w:w="897" w:type="dxa"/>
            <w:tcBorders>
              <w:bottom w:val="single" w:sz="4" w:space="0" w:color="auto"/>
            </w:tcBorders>
          </w:tcPr>
          <w:p w14:paraId="22D19407"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0.16</w:t>
            </w:r>
          </w:p>
        </w:tc>
        <w:tc>
          <w:tcPr>
            <w:tcW w:w="803" w:type="dxa"/>
            <w:tcBorders>
              <w:bottom w:val="single" w:sz="4" w:space="0" w:color="auto"/>
            </w:tcBorders>
          </w:tcPr>
          <w:p w14:paraId="5D289061"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1.11</w:t>
            </w:r>
          </w:p>
        </w:tc>
        <w:tc>
          <w:tcPr>
            <w:tcW w:w="803" w:type="dxa"/>
            <w:tcBorders>
              <w:bottom w:val="single" w:sz="4" w:space="0" w:color="auto"/>
            </w:tcBorders>
          </w:tcPr>
          <w:p w14:paraId="7837D025" w14:textId="77777777" w:rsidR="004A28F4" w:rsidRPr="00680F7C" w:rsidRDefault="004A28F4" w:rsidP="00F25D6E">
            <w:pPr>
              <w:jc w:val="center"/>
              <w:rPr>
                <w:rFonts w:ascii="Times New Roman" w:hAnsi="Times New Roman" w:cs="Times New Roman"/>
              </w:rPr>
            </w:pPr>
            <w:r w:rsidRPr="00680F7C">
              <w:rPr>
                <w:rFonts w:ascii="Times New Roman" w:hAnsi="Times New Roman" w:cs="Times New Roman"/>
              </w:rPr>
              <w:t>0.02</w:t>
            </w:r>
          </w:p>
        </w:tc>
        <w:tc>
          <w:tcPr>
            <w:tcW w:w="860" w:type="dxa"/>
            <w:tcBorders>
              <w:bottom w:val="single" w:sz="4" w:space="0" w:color="auto"/>
            </w:tcBorders>
          </w:tcPr>
          <w:p w14:paraId="103925C3" w14:textId="77777777" w:rsidR="004A28F4" w:rsidRPr="00680F7C" w:rsidRDefault="004A28F4" w:rsidP="00F25D6E">
            <w:pPr>
              <w:jc w:val="center"/>
              <w:rPr>
                <w:rFonts w:ascii="Times New Roman" w:hAnsi="Times New Roman" w:cs="Times New Roman"/>
              </w:rPr>
            </w:pPr>
            <w:r>
              <w:rPr>
                <w:rFonts w:ascii="Times New Roman" w:hAnsi="Times New Roman" w:cs="Times New Roman"/>
              </w:rPr>
              <w:t>-</w:t>
            </w:r>
          </w:p>
        </w:tc>
        <w:tc>
          <w:tcPr>
            <w:tcW w:w="236" w:type="dxa"/>
            <w:tcBorders>
              <w:bottom w:val="single" w:sz="4" w:space="0" w:color="auto"/>
            </w:tcBorders>
          </w:tcPr>
          <w:p w14:paraId="7B6A694D" w14:textId="77777777" w:rsidR="004A28F4" w:rsidRPr="00680F7C" w:rsidRDefault="004A28F4" w:rsidP="00F25D6E">
            <w:pPr>
              <w:jc w:val="center"/>
              <w:rPr>
                <w:rFonts w:ascii="Times New Roman" w:hAnsi="Times New Roman" w:cs="Times New Roman"/>
              </w:rPr>
            </w:pPr>
          </w:p>
        </w:tc>
        <w:tc>
          <w:tcPr>
            <w:tcW w:w="897" w:type="dxa"/>
            <w:tcBorders>
              <w:bottom w:val="single" w:sz="4" w:space="0" w:color="auto"/>
            </w:tcBorders>
          </w:tcPr>
          <w:p w14:paraId="3C56A968"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0.17</w:t>
            </w:r>
          </w:p>
        </w:tc>
        <w:tc>
          <w:tcPr>
            <w:tcW w:w="803" w:type="dxa"/>
            <w:tcBorders>
              <w:bottom w:val="single" w:sz="4" w:space="0" w:color="auto"/>
            </w:tcBorders>
          </w:tcPr>
          <w:p w14:paraId="63ADCD20"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1.15</w:t>
            </w:r>
          </w:p>
        </w:tc>
        <w:tc>
          <w:tcPr>
            <w:tcW w:w="803" w:type="dxa"/>
            <w:tcBorders>
              <w:bottom w:val="single" w:sz="4" w:space="0" w:color="auto"/>
            </w:tcBorders>
          </w:tcPr>
          <w:p w14:paraId="1DA3365E"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0.03</w:t>
            </w:r>
          </w:p>
        </w:tc>
        <w:tc>
          <w:tcPr>
            <w:tcW w:w="857" w:type="dxa"/>
            <w:tcBorders>
              <w:bottom w:val="single" w:sz="4" w:space="0" w:color="auto"/>
            </w:tcBorders>
          </w:tcPr>
          <w:p w14:paraId="196983A6" w14:textId="77777777" w:rsidR="004A28F4" w:rsidRPr="00C51CA1" w:rsidRDefault="004A28F4" w:rsidP="00F25D6E">
            <w:pPr>
              <w:jc w:val="center"/>
              <w:rPr>
                <w:rFonts w:ascii="Times New Roman" w:hAnsi="Times New Roman" w:cs="Times New Roman"/>
              </w:rPr>
            </w:pPr>
            <w:r w:rsidRPr="00C51CA1">
              <w:rPr>
                <w:rFonts w:ascii="Times New Roman" w:hAnsi="Times New Roman" w:cs="Times New Roman"/>
              </w:rPr>
              <w:t>-</w:t>
            </w:r>
          </w:p>
        </w:tc>
      </w:tr>
    </w:tbl>
    <w:p w14:paraId="2656BC9C" w14:textId="77777777" w:rsidR="004A28F4" w:rsidRDefault="004A28F4" w:rsidP="004A28F4">
      <w:pPr>
        <w:spacing w:after="240" w:line="480" w:lineRule="auto"/>
        <w:rPr>
          <w:rFonts w:ascii="Times New Roman" w:hAnsi="Times New Roman" w:cs="Times New Roman"/>
        </w:rPr>
      </w:pPr>
      <w:r w:rsidRPr="003C5593">
        <w:rPr>
          <w:rFonts w:ascii="Times New Roman" w:hAnsi="Times New Roman" w:cs="Times New Roman"/>
          <w:bCs/>
          <w:vertAlign w:val="superscript"/>
        </w:rPr>
        <w:t>†</w:t>
      </w:r>
      <w:r w:rsidRPr="003C5593">
        <w:rPr>
          <w:rFonts w:ascii="Times New Roman" w:hAnsi="Times New Roman" w:cs="Times New Roman"/>
          <w:bCs/>
        </w:rPr>
        <w:t xml:space="preserve"> </w:t>
      </w:r>
      <w:r>
        <w:rPr>
          <w:rFonts w:ascii="Times New Roman" w:hAnsi="Times New Roman" w:cs="Times New Roman"/>
          <w:bCs/>
        </w:rPr>
        <w:t>D</w:t>
      </w:r>
      <w:r w:rsidRPr="003C5593">
        <w:rPr>
          <w:rFonts w:ascii="Times New Roman" w:hAnsi="Times New Roman" w:cs="Times New Roman"/>
          <w:bCs/>
        </w:rPr>
        <w:t>ouble cropping is not practiced in Pampa</w:t>
      </w:r>
      <w:r>
        <w:rPr>
          <w:rFonts w:ascii="Times New Roman" w:hAnsi="Times New Roman" w:cs="Times New Roman"/>
          <w:bCs/>
        </w:rPr>
        <w:t>.</w:t>
      </w:r>
    </w:p>
    <w:p w14:paraId="1A38F773" w14:textId="77777777" w:rsidR="00F0460E" w:rsidRDefault="00F0460E"/>
    <w:sectPr w:rsidR="00F0460E" w:rsidSect="00B8347F">
      <w:footerReference w:type="default" r:id="rId12"/>
      <w:endnotePr>
        <w:numFmt w:val="decimal"/>
      </w:endnotePr>
      <w:pgSz w:w="15840" w:h="12240" w:orient="landscape"/>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850615"/>
      <w:docPartObj>
        <w:docPartGallery w:val="Page Numbers (Bottom of Page)"/>
        <w:docPartUnique/>
      </w:docPartObj>
    </w:sdtPr>
    <w:sdtEndPr>
      <w:rPr>
        <w:noProof/>
      </w:rPr>
    </w:sdtEndPr>
    <w:sdtContent>
      <w:p w14:paraId="563147A1" w14:textId="77777777" w:rsidR="008651F2" w:rsidRDefault="004A28F4">
        <w:pPr>
          <w:pStyle w:val="Footer"/>
          <w:jc w:val="right"/>
        </w:pPr>
        <w:r>
          <w:fldChar w:fldCharType="begin"/>
        </w:r>
        <w:r>
          <w:instrText xml:space="preserve"> PAGE   \* MERGEFORMAT </w:instrText>
        </w:r>
        <w:r>
          <w:fldChar w:fldCharType="separate"/>
        </w:r>
        <w:r>
          <w:rPr>
            <w:noProof/>
          </w:rPr>
          <w:t>33</w:t>
        </w:r>
        <w:r>
          <w:rPr>
            <w:noProof/>
          </w:rPr>
          <w:fldChar w:fldCharType="end"/>
        </w:r>
      </w:p>
    </w:sdtContent>
  </w:sdt>
  <w:p w14:paraId="3B95CA93" w14:textId="77777777" w:rsidR="008651F2" w:rsidRDefault="004A28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0117817"/>
      <w:docPartObj>
        <w:docPartGallery w:val="Page Numbers (Bottom of Page)"/>
        <w:docPartUnique/>
      </w:docPartObj>
    </w:sdtPr>
    <w:sdtEndPr>
      <w:rPr>
        <w:rStyle w:val="PageNumber"/>
      </w:rPr>
    </w:sdtEndPr>
    <w:sdtContent>
      <w:p w14:paraId="3608742D" w14:textId="77777777" w:rsidR="008651F2" w:rsidRDefault="004A28F4" w:rsidP="002777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5DA482" w14:textId="77777777" w:rsidR="008651F2" w:rsidRDefault="004A28F4" w:rsidP="0004169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7960565"/>
      <w:docPartObj>
        <w:docPartGallery w:val="Page Numbers (Bottom of Page)"/>
        <w:docPartUnique/>
      </w:docPartObj>
    </w:sdtPr>
    <w:sdtEndPr>
      <w:rPr>
        <w:rStyle w:val="PageNumber"/>
      </w:rPr>
    </w:sdtEndPr>
    <w:sdtContent>
      <w:p w14:paraId="31420943" w14:textId="77777777" w:rsidR="008651F2" w:rsidRDefault="004A28F4" w:rsidP="002777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sdtContent>
  </w:sdt>
  <w:p w14:paraId="4D6A2834" w14:textId="77777777" w:rsidR="008651F2" w:rsidRDefault="004A28F4" w:rsidP="0004169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7953069"/>
      <w:docPartObj>
        <w:docPartGallery w:val="Page Numbers (Bottom of Page)"/>
        <w:docPartUnique/>
      </w:docPartObj>
    </w:sdtPr>
    <w:sdtEndPr>
      <w:rPr>
        <w:rStyle w:val="PageNumber"/>
      </w:rPr>
    </w:sdtEndPr>
    <w:sdtContent>
      <w:p w14:paraId="0454776B" w14:textId="77777777" w:rsidR="008651F2" w:rsidRDefault="004A28F4" w:rsidP="002777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3775E6DD" w14:textId="77777777" w:rsidR="008651F2" w:rsidRDefault="004A28F4" w:rsidP="0004169D">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6270264"/>
      <w:docPartObj>
        <w:docPartGallery w:val="Page Numbers (Bottom of Page)"/>
        <w:docPartUnique/>
      </w:docPartObj>
    </w:sdtPr>
    <w:sdtEndPr>
      <w:rPr>
        <w:rStyle w:val="PageNumber"/>
      </w:rPr>
    </w:sdtEndPr>
    <w:sdtContent>
      <w:p w14:paraId="7CF476CE" w14:textId="77777777" w:rsidR="008651F2" w:rsidRDefault="004A28F4" w:rsidP="002777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497EABBB" w14:textId="77777777" w:rsidR="008651F2" w:rsidRDefault="004A28F4" w:rsidP="0004169D">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CA8"/>
    <w:multiLevelType w:val="hybridMultilevel"/>
    <w:tmpl w:val="331883E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07198"/>
    <w:multiLevelType w:val="multilevel"/>
    <w:tmpl w:val="24B229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9A7993"/>
    <w:multiLevelType w:val="hybridMultilevel"/>
    <w:tmpl w:val="C598F6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003E4"/>
    <w:multiLevelType w:val="hybridMultilevel"/>
    <w:tmpl w:val="1CEE58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27B47"/>
    <w:multiLevelType w:val="multilevel"/>
    <w:tmpl w:val="3A7024A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E82E37"/>
    <w:multiLevelType w:val="multilevel"/>
    <w:tmpl w:val="5DECC0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E166A5"/>
    <w:multiLevelType w:val="multilevel"/>
    <w:tmpl w:val="06D45F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6230E7"/>
    <w:multiLevelType w:val="multilevel"/>
    <w:tmpl w:val="AAD2D9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E372A1"/>
    <w:multiLevelType w:val="hybridMultilevel"/>
    <w:tmpl w:val="E782EE8C"/>
    <w:lvl w:ilvl="0" w:tplc="D6C60C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CA7EEB"/>
    <w:multiLevelType w:val="hybridMultilevel"/>
    <w:tmpl w:val="4ECC7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157DC6"/>
    <w:multiLevelType w:val="hybridMultilevel"/>
    <w:tmpl w:val="73A052FA"/>
    <w:lvl w:ilvl="0" w:tplc="8B0CB9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A47D00"/>
    <w:multiLevelType w:val="multilevel"/>
    <w:tmpl w:val="8C58798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37751E"/>
    <w:multiLevelType w:val="hybridMultilevel"/>
    <w:tmpl w:val="7EA0620C"/>
    <w:lvl w:ilvl="0" w:tplc="B5FC15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414492"/>
    <w:multiLevelType w:val="hybridMultilevel"/>
    <w:tmpl w:val="A32650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6E73C1"/>
    <w:multiLevelType w:val="multilevel"/>
    <w:tmpl w:val="24869AA4"/>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8ED1436"/>
    <w:multiLevelType w:val="multilevel"/>
    <w:tmpl w:val="0C48705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2EB7641"/>
    <w:multiLevelType w:val="multilevel"/>
    <w:tmpl w:val="4BD821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3892580"/>
    <w:multiLevelType w:val="multilevel"/>
    <w:tmpl w:val="994EE284"/>
    <w:lvl w:ilvl="0">
      <w:start w:val="3"/>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0F87D89"/>
    <w:multiLevelType w:val="multilevel"/>
    <w:tmpl w:val="9D30AF3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1F440EC"/>
    <w:multiLevelType w:val="hybridMultilevel"/>
    <w:tmpl w:val="36B65D0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8426E8"/>
    <w:multiLevelType w:val="hybridMultilevel"/>
    <w:tmpl w:val="B9FC66D6"/>
    <w:lvl w:ilvl="0" w:tplc="144040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0E4690"/>
    <w:multiLevelType w:val="multilevel"/>
    <w:tmpl w:val="802A6E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CF0084D"/>
    <w:multiLevelType w:val="hybridMultilevel"/>
    <w:tmpl w:val="7CEE3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8A0E87"/>
    <w:multiLevelType w:val="multilevel"/>
    <w:tmpl w:val="F2983E9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6821A03"/>
    <w:multiLevelType w:val="hybridMultilevel"/>
    <w:tmpl w:val="D4BCC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452F0E"/>
    <w:multiLevelType w:val="hybridMultilevel"/>
    <w:tmpl w:val="FED6FF4A"/>
    <w:lvl w:ilvl="0" w:tplc="9BD857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B5075D"/>
    <w:multiLevelType w:val="hybridMultilevel"/>
    <w:tmpl w:val="05084508"/>
    <w:lvl w:ilvl="0" w:tplc="5A6E8D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6674488">
    <w:abstractNumId w:val="25"/>
  </w:num>
  <w:num w:numId="2" w16cid:durableId="972565769">
    <w:abstractNumId w:val="16"/>
  </w:num>
  <w:num w:numId="3" w16cid:durableId="1900241285">
    <w:abstractNumId w:val="2"/>
  </w:num>
  <w:num w:numId="4" w16cid:durableId="149296857">
    <w:abstractNumId w:val="24"/>
  </w:num>
  <w:num w:numId="5" w16cid:durableId="1106198356">
    <w:abstractNumId w:val="14"/>
  </w:num>
  <w:num w:numId="6" w16cid:durableId="1279527074">
    <w:abstractNumId w:val="19"/>
  </w:num>
  <w:num w:numId="7" w16cid:durableId="1507787771">
    <w:abstractNumId w:val="3"/>
  </w:num>
  <w:num w:numId="8" w16cid:durableId="1910387907">
    <w:abstractNumId w:val="5"/>
  </w:num>
  <w:num w:numId="9" w16cid:durableId="1224830701">
    <w:abstractNumId w:val="21"/>
  </w:num>
  <w:num w:numId="10" w16cid:durableId="1451783153">
    <w:abstractNumId w:val="15"/>
  </w:num>
  <w:num w:numId="11" w16cid:durableId="1001855355">
    <w:abstractNumId w:val="18"/>
  </w:num>
  <w:num w:numId="12" w16cid:durableId="1206480542">
    <w:abstractNumId w:val="11"/>
  </w:num>
  <w:num w:numId="13" w16cid:durableId="2125540928">
    <w:abstractNumId w:val="1"/>
  </w:num>
  <w:num w:numId="14" w16cid:durableId="2122457416">
    <w:abstractNumId w:val="13"/>
  </w:num>
  <w:num w:numId="15" w16cid:durableId="2114089488">
    <w:abstractNumId w:val="12"/>
  </w:num>
  <w:num w:numId="16" w16cid:durableId="695548505">
    <w:abstractNumId w:val="8"/>
  </w:num>
  <w:num w:numId="17" w16cid:durableId="393967066">
    <w:abstractNumId w:val="10"/>
  </w:num>
  <w:num w:numId="18" w16cid:durableId="1981566819">
    <w:abstractNumId w:val="20"/>
  </w:num>
  <w:num w:numId="19" w16cid:durableId="1630624229">
    <w:abstractNumId w:val="26"/>
  </w:num>
  <w:num w:numId="20" w16cid:durableId="1679304134">
    <w:abstractNumId w:val="22"/>
  </w:num>
  <w:num w:numId="21" w16cid:durableId="1378510728">
    <w:abstractNumId w:val="9"/>
  </w:num>
  <w:num w:numId="22" w16cid:durableId="413019085">
    <w:abstractNumId w:val="7"/>
  </w:num>
  <w:num w:numId="23" w16cid:durableId="585580948">
    <w:abstractNumId w:val="17"/>
  </w:num>
  <w:num w:numId="24" w16cid:durableId="245310589">
    <w:abstractNumId w:val="6"/>
  </w:num>
  <w:num w:numId="25" w16cid:durableId="404841766">
    <w:abstractNumId w:val="4"/>
  </w:num>
  <w:num w:numId="26" w16cid:durableId="644168451">
    <w:abstractNumId w:val="23"/>
  </w:num>
  <w:num w:numId="27" w16cid:durableId="825126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F4"/>
    <w:rsid w:val="004A28F4"/>
    <w:rsid w:val="00F04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34F37"/>
  <w15:chartTrackingRefBased/>
  <w15:docId w15:val="{29772177-ED8A-468A-A0BC-F531078C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8F4"/>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A28F4"/>
    <w:rPr>
      <w:sz w:val="16"/>
      <w:szCs w:val="16"/>
    </w:rPr>
  </w:style>
  <w:style w:type="paragraph" w:styleId="CommentText">
    <w:name w:val="annotation text"/>
    <w:basedOn w:val="Normal"/>
    <w:link w:val="CommentTextChar"/>
    <w:uiPriority w:val="99"/>
    <w:unhideWhenUsed/>
    <w:rsid w:val="004A28F4"/>
    <w:rPr>
      <w:sz w:val="20"/>
      <w:szCs w:val="20"/>
    </w:rPr>
  </w:style>
  <w:style w:type="character" w:customStyle="1" w:styleId="CommentTextChar">
    <w:name w:val="Comment Text Char"/>
    <w:basedOn w:val="DefaultParagraphFont"/>
    <w:link w:val="CommentText"/>
    <w:uiPriority w:val="99"/>
    <w:rsid w:val="004A28F4"/>
    <w:rPr>
      <w:sz w:val="20"/>
      <w:szCs w:val="20"/>
    </w:rPr>
  </w:style>
  <w:style w:type="paragraph" w:styleId="CommentSubject">
    <w:name w:val="annotation subject"/>
    <w:basedOn w:val="CommentText"/>
    <w:next w:val="CommentText"/>
    <w:link w:val="CommentSubjectChar"/>
    <w:uiPriority w:val="99"/>
    <w:semiHidden/>
    <w:unhideWhenUsed/>
    <w:rsid w:val="004A28F4"/>
    <w:rPr>
      <w:b/>
      <w:bCs/>
    </w:rPr>
  </w:style>
  <w:style w:type="character" w:customStyle="1" w:styleId="CommentSubjectChar">
    <w:name w:val="Comment Subject Char"/>
    <w:basedOn w:val="CommentTextChar"/>
    <w:link w:val="CommentSubject"/>
    <w:uiPriority w:val="99"/>
    <w:semiHidden/>
    <w:rsid w:val="004A28F4"/>
    <w:rPr>
      <w:b/>
      <w:bCs/>
      <w:sz w:val="20"/>
      <w:szCs w:val="20"/>
    </w:rPr>
  </w:style>
  <w:style w:type="paragraph" w:styleId="Revision">
    <w:name w:val="Revision"/>
    <w:hidden/>
    <w:uiPriority w:val="99"/>
    <w:semiHidden/>
    <w:rsid w:val="004A28F4"/>
    <w:pPr>
      <w:spacing w:after="0" w:line="240" w:lineRule="auto"/>
    </w:pPr>
    <w:rPr>
      <w:sz w:val="24"/>
      <w:szCs w:val="24"/>
    </w:rPr>
  </w:style>
  <w:style w:type="character" w:styleId="Hyperlink">
    <w:name w:val="Hyperlink"/>
    <w:basedOn w:val="DefaultParagraphFont"/>
    <w:uiPriority w:val="99"/>
    <w:unhideWhenUsed/>
    <w:rsid w:val="004A28F4"/>
    <w:rPr>
      <w:color w:val="0563C1" w:themeColor="hyperlink"/>
      <w:u w:val="single"/>
    </w:rPr>
  </w:style>
  <w:style w:type="character" w:customStyle="1" w:styleId="Mencinsinresolver1">
    <w:name w:val="Mención sin resolver1"/>
    <w:basedOn w:val="DefaultParagraphFont"/>
    <w:uiPriority w:val="99"/>
    <w:semiHidden/>
    <w:unhideWhenUsed/>
    <w:rsid w:val="004A28F4"/>
    <w:rPr>
      <w:color w:val="605E5C"/>
      <w:shd w:val="clear" w:color="auto" w:fill="E1DFDD"/>
    </w:rPr>
  </w:style>
  <w:style w:type="paragraph" w:styleId="NormalWeb">
    <w:name w:val="Normal (Web)"/>
    <w:basedOn w:val="Normal"/>
    <w:uiPriority w:val="99"/>
    <w:semiHidden/>
    <w:unhideWhenUsed/>
    <w:rsid w:val="004A28F4"/>
    <w:pPr>
      <w:spacing w:before="100" w:beforeAutospacing="1" w:after="100" w:afterAutospacing="1"/>
    </w:pPr>
    <w:rPr>
      <w:rFonts w:ascii="Times New Roman" w:eastAsia="Times New Roman" w:hAnsi="Times New Roman" w:cs="Times New Roman"/>
      <w:lang w:val="pt-BR" w:eastAsia="pt-BR"/>
    </w:rPr>
  </w:style>
  <w:style w:type="paragraph" w:customStyle="1" w:styleId="Paragraph">
    <w:name w:val="Paragraph"/>
    <w:basedOn w:val="Normal"/>
    <w:rsid w:val="004A28F4"/>
    <w:pPr>
      <w:spacing w:before="120"/>
      <w:ind w:firstLine="720"/>
    </w:pPr>
    <w:rPr>
      <w:rFonts w:ascii="Times New Roman" w:eastAsia="Times New Roman" w:hAnsi="Times New Roman" w:cs="Times New Roman"/>
    </w:rPr>
  </w:style>
  <w:style w:type="paragraph" w:styleId="ListParagraph">
    <w:name w:val="List Paragraph"/>
    <w:basedOn w:val="Normal"/>
    <w:uiPriority w:val="34"/>
    <w:qFormat/>
    <w:rsid w:val="004A28F4"/>
    <w:pPr>
      <w:ind w:left="720"/>
      <w:contextualSpacing/>
    </w:pPr>
  </w:style>
  <w:style w:type="paragraph" w:styleId="BalloonText">
    <w:name w:val="Balloon Text"/>
    <w:basedOn w:val="Normal"/>
    <w:link w:val="BalloonTextChar"/>
    <w:uiPriority w:val="99"/>
    <w:semiHidden/>
    <w:unhideWhenUsed/>
    <w:rsid w:val="004A28F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A28F4"/>
    <w:rPr>
      <w:rFonts w:ascii="Times New Roman" w:hAnsi="Times New Roman" w:cs="Times New Roman"/>
      <w:sz w:val="18"/>
      <w:szCs w:val="18"/>
    </w:rPr>
  </w:style>
  <w:style w:type="paragraph" w:styleId="Footer">
    <w:name w:val="footer"/>
    <w:basedOn w:val="Normal"/>
    <w:link w:val="FooterChar"/>
    <w:uiPriority w:val="99"/>
    <w:unhideWhenUsed/>
    <w:rsid w:val="004A28F4"/>
    <w:pPr>
      <w:tabs>
        <w:tab w:val="center" w:pos="4680"/>
        <w:tab w:val="right" w:pos="9360"/>
      </w:tabs>
    </w:pPr>
  </w:style>
  <w:style w:type="character" w:customStyle="1" w:styleId="FooterChar">
    <w:name w:val="Footer Char"/>
    <w:basedOn w:val="DefaultParagraphFont"/>
    <w:link w:val="Footer"/>
    <w:uiPriority w:val="99"/>
    <w:rsid w:val="004A28F4"/>
    <w:rPr>
      <w:sz w:val="24"/>
      <w:szCs w:val="24"/>
    </w:rPr>
  </w:style>
  <w:style w:type="character" w:styleId="PageNumber">
    <w:name w:val="page number"/>
    <w:basedOn w:val="DefaultParagraphFont"/>
    <w:uiPriority w:val="99"/>
    <w:semiHidden/>
    <w:unhideWhenUsed/>
    <w:rsid w:val="004A28F4"/>
  </w:style>
  <w:style w:type="character" w:customStyle="1" w:styleId="UnresolvedMention1">
    <w:name w:val="Unresolved Mention1"/>
    <w:basedOn w:val="DefaultParagraphFont"/>
    <w:uiPriority w:val="99"/>
    <w:semiHidden/>
    <w:unhideWhenUsed/>
    <w:rsid w:val="004A28F4"/>
    <w:rPr>
      <w:color w:val="605E5C"/>
      <w:shd w:val="clear" w:color="auto" w:fill="E1DFDD"/>
    </w:rPr>
  </w:style>
  <w:style w:type="table" w:styleId="TableGrid">
    <w:name w:val="Table Grid"/>
    <w:basedOn w:val="TableNormal"/>
    <w:uiPriority w:val="39"/>
    <w:rsid w:val="004A28F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A28F4"/>
  </w:style>
  <w:style w:type="paragraph" w:customStyle="1" w:styleId="Acknowledgement">
    <w:name w:val="Acknowledgement"/>
    <w:basedOn w:val="Normal"/>
    <w:rsid w:val="004A28F4"/>
    <w:pPr>
      <w:spacing w:before="120"/>
      <w:ind w:left="720" w:hanging="720"/>
    </w:pPr>
    <w:rPr>
      <w:rFonts w:ascii="Times New Roman" w:eastAsia="Times New Roman" w:hAnsi="Times New Roman" w:cs="Times New Roman"/>
    </w:rPr>
  </w:style>
  <w:style w:type="paragraph" w:styleId="Header">
    <w:name w:val="header"/>
    <w:basedOn w:val="Normal"/>
    <w:link w:val="HeaderChar"/>
    <w:uiPriority w:val="99"/>
    <w:unhideWhenUsed/>
    <w:rsid w:val="004A28F4"/>
    <w:pPr>
      <w:tabs>
        <w:tab w:val="center" w:pos="4680"/>
        <w:tab w:val="right" w:pos="9360"/>
      </w:tabs>
    </w:pPr>
  </w:style>
  <w:style w:type="character" w:customStyle="1" w:styleId="HeaderChar">
    <w:name w:val="Header Char"/>
    <w:basedOn w:val="DefaultParagraphFont"/>
    <w:link w:val="Header"/>
    <w:uiPriority w:val="99"/>
    <w:rsid w:val="004A28F4"/>
    <w:rPr>
      <w:sz w:val="24"/>
      <w:szCs w:val="24"/>
    </w:rPr>
  </w:style>
  <w:style w:type="paragraph" w:styleId="FootnoteText">
    <w:name w:val="footnote text"/>
    <w:basedOn w:val="Normal"/>
    <w:link w:val="FootnoteTextChar"/>
    <w:uiPriority w:val="99"/>
    <w:semiHidden/>
    <w:unhideWhenUsed/>
    <w:rsid w:val="004A28F4"/>
    <w:rPr>
      <w:sz w:val="20"/>
      <w:szCs w:val="20"/>
    </w:rPr>
  </w:style>
  <w:style w:type="character" w:customStyle="1" w:styleId="FootnoteTextChar">
    <w:name w:val="Footnote Text Char"/>
    <w:basedOn w:val="DefaultParagraphFont"/>
    <w:link w:val="FootnoteText"/>
    <w:uiPriority w:val="99"/>
    <w:semiHidden/>
    <w:rsid w:val="004A28F4"/>
    <w:rPr>
      <w:sz w:val="20"/>
      <w:szCs w:val="20"/>
    </w:rPr>
  </w:style>
  <w:style w:type="character" w:styleId="FootnoteReference">
    <w:name w:val="footnote reference"/>
    <w:basedOn w:val="DefaultParagraphFont"/>
    <w:uiPriority w:val="99"/>
    <w:semiHidden/>
    <w:unhideWhenUsed/>
    <w:rsid w:val="004A28F4"/>
    <w:rPr>
      <w:vertAlign w:val="superscript"/>
    </w:rPr>
  </w:style>
  <w:style w:type="paragraph" w:styleId="EndnoteText">
    <w:name w:val="endnote text"/>
    <w:basedOn w:val="Normal"/>
    <w:link w:val="EndnoteTextChar"/>
    <w:uiPriority w:val="99"/>
    <w:semiHidden/>
    <w:unhideWhenUsed/>
    <w:rsid w:val="004A28F4"/>
    <w:rPr>
      <w:sz w:val="20"/>
      <w:szCs w:val="20"/>
    </w:rPr>
  </w:style>
  <w:style w:type="character" w:customStyle="1" w:styleId="EndnoteTextChar">
    <w:name w:val="Endnote Text Char"/>
    <w:basedOn w:val="DefaultParagraphFont"/>
    <w:link w:val="EndnoteText"/>
    <w:uiPriority w:val="99"/>
    <w:semiHidden/>
    <w:rsid w:val="004A28F4"/>
    <w:rPr>
      <w:sz w:val="20"/>
      <w:szCs w:val="20"/>
    </w:rPr>
  </w:style>
  <w:style w:type="character" w:styleId="EndnoteReference">
    <w:name w:val="endnote reference"/>
    <w:basedOn w:val="DefaultParagraphFont"/>
    <w:uiPriority w:val="99"/>
    <w:semiHidden/>
    <w:unhideWhenUsed/>
    <w:rsid w:val="004A28F4"/>
    <w:rPr>
      <w:vertAlign w:val="superscript"/>
    </w:rPr>
  </w:style>
  <w:style w:type="character" w:styleId="FollowedHyperlink">
    <w:name w:val="FollowedHyperlink"/>
    <w:basedOn w:val="DefaultParagraphFont"/>
    <w:uiPriority w:val="99"/>
    <w:semiHidden/>
    <w:unhideWhenUsed/>
    <w:rsid w:val="004A28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image" Target="media/image1.jpeg"/><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15463</Words>
  <Characters>88143</Characters>
  <Application>Microsoft Office Word</Application>
  <DocSecurity>0</DocSecurity>
  <Lines>734</Lines>
  <Paragraphs>206</Paragraphs>
  <ScaleCrop>false</ScaleCrop>
  <Company/>
  <LinksUpToDate>false</LinksUpToDate>
  <CharactersWithSpaces>103400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2022-04-28T18:16:00Z</dcterms:created>
  <dcterms:modified xsi:type="dcterms:W3CDTF">2022-04-28T18:16:00Z</dcterms:modified>
</cp:coreProperties>
</file>