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6D3" w:rsidRDefault="003C36D3" w:rsidP="003C36D3">
      <w:pPr>
        <w:pStyle w:val="Heading2"/>
        <w:rPr>
          <w:rFonts w:ascii="TimesNewRomanPS-BoldMT" w:hAnsi="TimesNewRomanPS-BoldMT"/>
          <w:color w:val="000000"/>
          <w:sz w:val="24"/>
          <w:szCs w:val="24"/>
        </w:rPr>
      </w:pPr>
      <w:r>
        <w:rPr>
          <w:rFonts w:ascii="TimesNewRomanPS-BoldMT" w:hAnsi="TimesNewRomanPS-BoldMT"/>
          <w:color w:val="000000"/>
          <w:sz w:val="24"/>
          <w:szCs w:val="24"/>
        </w:rPr>
        <w:t>Supplementary Material</w:t>
      </w:r>
    </w:p>
    <w:p w:rsidR="003C36D3" w:rsidRDefault="003C36D3" w:rsidP="003C36D3">
      <w:pPr>
        <w:adjustRightInd w:val="0"/>
        <w:snapToGrid w:val="0"/>
        <w:spacing w:before="120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Additional file 1:</w:t>
      </w:r>
    </w:p>
    <w:p w:rsidR="003C36D3" w:rsidRDefault="003C36D3" w:rsidP="003C36D3">
      <w:pPr>
        <w:adjustRightInd w:val="0"/>
        <w:snapToGrid w:val="0"/>
        <w:spacing w:before="120"/>
        <w:rPr>
          <w:rFonts w:ascii="Times New Roman" w:hAnsi="Times New Roman"/>
          <w:sz w:val="24"/>
          <w:szCs w:val="24"/>
        </w:rPr>
      </w:pPr>
      <w:r>
        <w:rPr>
          <w:rFonts w:ascii="TimesNewRomanPS-BoldMT" w:hAnsi="TimesNewRomanPS-BoldMT"/>
          <w:b/>
          <w:bCs/>
          <w:color w:val="000000"/>
          <w:sz w:val="24"/>
          <w:szCs w:val="24"/>
        </w:rPr>
        <w:t>Table S1</w:t>
      </w:r>
      <w:r>
        <w:rPr>
          <w:rFonts w:ascii="TimesNewRomanPS-BoldMT" w:hAnsi="TimesNewRomanPS-BoldMT"/>
          <w:color w:val="000000"/>
          <w:sz w:val="24"/>
          <w:szCs w:val="24"/>
        </w:rPr>
        <w:t xml:space="preserve">. Seasonal changes of water environmental factors in Lake </w:t>
      </w:r>
      <w:proofErr w:type="spellStart"/>
      <w:r>
        <w:rPr>
          <w:rFonts w:ascii="TimesNewRomanPS-BoldMT" w:hAnsi="TimesNewRomanPS-BoldMT"/>
          <w:color w:val="000000"/>
          <w:sz w:val="24"/>
          <w:szCs w:val="24"/>
        </w:rPr>
        <w:t>Wuchang</w:t>
      </w:r>
      <w:proofErr w:type="spellEnd"/>
      <w:r>
        <w:rPr>
          <w:rFonts w:ascii="TimesNewRomanPS-BoldMT" w:hAnsi="TimesNewRomanPS-BoldMT"/>
          <w:color w:val="000000"/>
          <w:sz w:val="24"/>
          <w:szCs w:val="24"/>
        </w:rPr>
        <w:t xml:space="preserve"> (mean ± SD)</w:t>
      </w:r>
      <w:r>
        <w:t xml:space="preserve"> </w:t>
      </w:r>
      <w:r>
        <w:rPr>
          <w:rFonts w:ascii="TimesNewRomanPS-BoldMT" w:hAnsi="TimesNewRomanPS-BoldMT"/>
          <w:color w:val="000000"/>
          <w:sz w:val="24"/>
          <w:szCs w:val="24"/>
        </w:rPr>
        <w:t>Different lowercase letters indicate significant differences between seasonal values</w:t>
      </w:r>
    </w:p>
    <w:tbl>
      <w:tblPr>
        <w:tblW w:w="5102" w:type="pct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769"/>
        <w:gridCol w:w="1675"/>
        <w:gridCol w:w="1742"/>
        <w:gridCol w:w="1742"/>
        <w:gridCol w:w="1681"/>
        <w:gridCol w:w="942"/>
      </w:tblGrid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NnqndpAdvTTb5929f4c" w:hAnsi="NnqndpAdvTTb5929f4c"/>
                <w:color w:val="131413"/>
                <w:sz w:val="20"/>
                <w:szCs w:val="20"/>
              </w:rPr>
              <w:t>Environmental factors</w:t>
            </w:r>
          </w:p>
        </w:tc>
        <w:tc>
          <w:tcPr>
            <w:tcW w:w="87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31413"/>
                <w:kern w:val="0"/>
                <w:sz w:val="20"/>
                <w:szCs w:val="20"/>
              </w:rPr>
              <w:t>June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31413"/>
                <w:kern w:val="0"/>
                <w:sz w:val="20"/>
                <w:szCs w:val="20"/>
              </w:rPr>
              <w:t>August</w:t>
            </w:r>
          </w:p>
        </w:tc>
        <w:tc>
          <w:tcPr>
            <w:tcW w:w="91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31413"/>
                <w:kern w:val="0"/>
                <w:sz w:val="20"/>
                <w:szCs w:val="20"/>
              </w:rPr>
              <w:t>October</w:t>
            </w:r>
          </w:p>
        </w:tc>
        <w:tc>
          <w:tcPr>
            <w:tcW w:w="88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131413"/>
                <w:kern w:val="0"/>
                <w:sz w:val="20"/>
                <w:szCs w:val="20"/>
              </w:rPr>
              <w:t>January</w:t>
            </w:r>
          </w:p>
        </w:tc>
        <w:tc>
          <w:tcPr>
            <w:tcW w:w="49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P</w:t>
            </w:r>
            <w:r>
              <w:rPr>
                <w:rFonts w:ascii="Times New Roman" w:hAnsi="Times New Roman"/>
              </w:rPr>
              <w:t>-value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WD (m)</w:t>
            </w:r>
          </w:p>
        </w:tc>
        <w:tc>
          <w:tcPr>
            <w:tcW w:w="87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1.79 ± 0.48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4.64 ± 0.88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2.85 ± 0.27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b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1.39 ± 0.20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WT (°C)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24.30 ± 0.73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29.89 ± 0.38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18.80 ± 0.26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8.21 ± 1.92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d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DO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8.08 ± 2.56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5.56 ± 2.04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8.69 ± 2.77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11.08 ± 1.18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pH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8.23 ± 0.67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7.80 ± 0.21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8.34 ± 0.28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8.26 ± 0.13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0.05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TSS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8.50 ± 3.21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8.25 ± 1.75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8.88 ± 1.73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63.12 ± 64.72</w:t>
            </w:r>
            <w:r>
              <w:rPr>
                <w:rFonts w:ascii="Times New Roman" w:hAnsi="Times New Roman"/>
                <w:vertAlign w:val="superscript"/>
              </w:rPr>
              <w:t xml:space="preserve"> 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SD (cm)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61.38 ± 23.21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93.13 ± 14.38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98.75 ± 26.02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a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37.63 ± 18.70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c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EC (</w:t>
            </w:r>
            <w:proofErr w:type="spellStart"/>
            <w:r>
              <w:rPr>
                <w:rFonts w:ascii="Times New Roman" w:hAnsi="Times New Roman"/>
              </w:rPr>
              <w:t>μ</w:t>
            </w:r>
            <w:r>
              <w:rPr>
                <w:rFonts w:ascii="Times New Roman" w:hAnsi="Times New Roman"/>
                <w:color w:val="000000"/>
                <w:kern w:val="0"/>
              </w:rPr>
              <w:t>s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/cm)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142.61 ± 21.02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120.60 ± 10.90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127.51 ± 27.31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156.08 ± 38.05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TP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0.33 ± 0.12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0.43 ± 0.04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0.32 ± 0.16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0.44 ± 0.08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PO</w:t>
            </w:r>
            <w:r>
              <w:rPr>
                <w:rFonts w:ascii="Times New Roman" w:hAnsi="Times New Roman"/>
                <w:color w:val="000000"/>
                <w:kern w:val="0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3</w:t>
            </w:r>
            <w:r>
              <w:rPr>
                <w:rFonts w:ascii="AdvTT3713a231" w:hAnsi="AdvTT3713a231" w:cs="AdvTT3713a231"/>
                <w:color w:val="131413"/>
                <w:kern w:val="0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</w:rPr>
              <w:t>-P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 ± 0.03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 ± 0.01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0.03 ± 0.01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0.06 ± 0.05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0.472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TN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1.66 ± 1.21</w:t>
            </w:r>
            <w:r>
              <w:rPr>
                <w:rFonts w:ascii="Times New Roman" w:hAnsi="Times New Roman"/>
                <w:vertAlign w:val="superscript"/>
              </w:rPr>
              <w:t>ab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0.76 ± 1.04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0.34 ± 0.21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1.79 ± 0.79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NH</w:t>
            </w:r>
            <w:r>
              <w:rPr>
                <w:rFonts w:ascii="Times New Roman" w:hAnsi="Times New Roman"/>
                <w:color w:val="000000"/>
                <w:kern w:val="0"/>
                <w:vertAlign w:val="subscript"/>
              </w:rPr>
              <w:t>4</w:t>
            </w:r>
            <w:r>
              <w:rPr>
                <w:rFonts w:ascii="Times New Roman" w:hAnsi="Times New Roman"/>
                <w:color w:val="000000"/>
                <w:kern w:val="0"/>
                <w:vertAlign w:val="superscript"/>
              </w:rPr>
              <w:t>+</w:t>
            </w:r>
            <w:r>
              <w:rPr>
                <w:rFonts w:ascii="Times New Roman" w:hAnsi="Times New Roman"/>
                <w:color w:val="000000"/>
                <w:kern w:val="0"/>
              </w:rPr>
              <w:t>-N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0.53 ± 0.73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0.05 ± 0.05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0.01 ± 0.0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 ± 0.09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0.05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</w:t>
            </w:r>
            <w:r>
              <w:rPr>
                <w:rFonts w:ascii="Times New Roman" w:hAnsi="Times New Roman"/>
                <w:color w:val="000000"/>
                <w:kern w:val="0"/>
                <w:vertAlign w:val="subscript"/>
              </w:rPr>
              <w:t>3</w:t>
            </w:r>
            <w:r>
              <w:rPr>
                <w:rFonts w:ascii="AdvTT3713a231" w:hAnsi="AdvTT3713a231" w:cs="AdvTT3713a231"/>
                <w:color w:val="131413"/>
                <w:kern w:val="0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</w:rPr>
              <w:t>-N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0.43 ± 0.18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0.23 ± 0.11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0.20 ± 0.12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0.60 ± 0.22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NO</w:t>
            </w:r>
            <w:r>
              <w:rPr>
                <w:rFonts w:ascii="Times New Roman" w:hAnsi="Times New Roman"/>
                <w:color w:val="000000"/>
                <w:kern w:val="0"/>
                <w:vertAlign w:val="subscript"/>
              </w:rPr>
              <w:t>2</w:t>
            </w:r>
            <w:r>
              <w:rPr>
                <w:rFonts w:ascii="AdvTT3713a231" w:hAnsi="AdvTT3713a231" w:cs="AdvTT3713a231"/>
                <w:color w:val="131413"/>
                <w:kern w:val="0"/>
                <w:sz w:val="24"/>
                <w:szCs w:val="24"/>
                <w:vertAlign w:val="superscript"/>
              </w:rPr>
              <w:t>−</w:t>
            </w:r>
            <w:r>
              <w:rPr>
                <w:rFonts w:ascii="Times New Roman" w:hAnsi="Times New Roman"/>
                <w:color w:val="000000"/>
                <w:kern w:val="0"/>
              </w:rPr>
              <w:t>-N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0.023 ± 0.04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0.004 ± 0.00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0.001 ± 0.00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0.003 ± 0.00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0.089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COD (mg/L)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18.88 ± 7.47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12.25 ± 6.23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20.75 ± 7.95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21.63 ± 9.49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0.098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widowControl/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kern w:val="0"/>
              </w:rPr>
              <w:t>Chl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-a (</w:t>
            </w:r>
            <w:proofErr w:type="spellStart"/>
            <w:r>
              <w:rPr>
                <w:rFonts w:ascii="Times New Roman" w:hAnsi="Times New Roman"/>
              </w:rPr>
              <w:t>μ</w:t>
            </w:r>
            <w:r>
              <w:rPr>
                <w:rFonts w:ascii="Times New Roman" w:hAnsi="Times New Roman"/>
                <w:color w:val="000000"/>
                <w:kern w:val="0"/>
              </w:rPr>
              <w:t>g</w:t>
            </w:r>
            <w:proofErr w:type="spellEnd"/>
            <w:r>
              <w:rPr>
                <w:rFonts w:ascii="Times New Roman" w:hAnsi="Times New Roman"/>
                <w:color w:val="000000"/>
                <w:kern w:val="0"/>
              </w:rPr>
              <w:t>/L)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31.63 ± 20.09</w:t>
            </w:r>
            <w:r>
              <w:rPr>
                <w:rFonts w:ascii="Times New Roman" w:hAnsi="Times New Roman"/>
                <w:vertAlign w:val="superscript"/>
              </w:rPr>
              <w:t>b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67.00 ± 26.18</w:t>
            </w:r>
            <w:r>
              <w:rPr>
                <w:rFonts w:ascii="Times New Roman" w:hAnsi="Times New Roman"/>
                <w:vertAlign w:val="superscript"/>
              </w:rPr>
              <w:t>a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30.13 ± 6.79</w:t>
            </w:r>
            <w:r>
              <w:rPr>
                <w:rFonts w:ascii="Times New Roman" w:hAnsi="Times New Roman"/>
                <w:vertAlign w:val="superscript"/>
              </w:rPr>
              <w:t>bc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11.75 ± 14.77</w:t>
            </w:r>
            <w:r>
              <w:rPr>
                <w:rFonts w:ascii="Times New Roman" w:hAnsi="Times New Roman"/>
                <w:vertAlign w:val="superscript"/>
              </w:rPr>
              <w:t>c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 0.01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OC (%)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4.21 ± 2.99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4.98 ± 3.44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5.45 ± 3.85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6.53 ± 6.30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0.755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STN (g/kg)</w:t>
            </w:r>
          </w:p>
        </w:tc>
        <w:tc>
          <w:tcPr>
            <w:tcW w:w="87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1.19 ± 0.58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2.23 ± 1.20</w:t>
            </w:r>
          </w:p>
        </w:tc>
        <w:tc>
          <w:tcPr>
            <w:tcW w:w="91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2.80 ± 1.33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2.95 ± 2.68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0.155</w:t>
            </w:r>
          </w:p>
        </w:tc>
      </w:tr>
      <w:tr w:rsidR="003C36D3" w:rsidTr="003C36D3">
        <w:trPr>
          <w:trHeight w:val="255"/>
          <w:jc w:val="center"/>
        </w:trPr>
        <w:tc>
          <w:tcPr>
            <w:tcW w:w="926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STP (g/kg)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0.83 ± 0.12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0.79 ± 0.18</w:t>
            </w:r>
          </w:p>
        </w:tc>
        <w:tc>
          <w:tcPr>
            <w:tcW w:w="91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0.68 ± 0.19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/>
                <w:kern w:val="0"/>
              </w:rPr>
            </w:pPr>
            <w:r>
              <w:rPr>
                <w:rFonts w:ascii="Times New Roman" w:hAnsi="Times New Roman"/>
                <w:color w:val="000000"/>
                <w:kern w:val="0"/>
              </w:rPr>
              <w:t>0.79 ± 0.13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3C36D3" w:rsidRDefault="003C36D3">
            <w:pPr>
              <w:snapToGrid w:val="0"/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0.319</w:t>
            </w:r>
          </w:p>
        </w:tc>
      </w:tr>
    </w:tbl>
    <w:p w:rsidR="003C36D3" w:rsidRDefault="003C36D3" w:rsidP="003C36D3">
      <w:pPr>
        <w:autoSpaceDE w:val="0"/>
        <w:autoSpaceDN w:val="0"/>
        <w:adjustRightInd w:val="0"/>
        <w:snapToGrid w:val="0"/>
        <w:spacing w:before="120"/>
        <w:jc w:val="left"/>
        <w:rPr>
          <w:rFonts w:ascii="Times New Roman" w:hAnsi="Times New Roman"/>
          <w:color w:val="131413"/>
          <w:kern w:val="0"/>
          <w:sz w:val="24"/>
          <w:szCs w:val="24"/>
        </w:rPr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NnqndpAdvTTb5929f4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TT3713a23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6D3"/>
    <w:rsid w:val="003C36D3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AA2B35-FADC-4FF0-9C6C-EB514D31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6D3"/>
    <w:pPr>
      <w:widowControl w:val="0"/>
      <w:spacing w:after="0" w:line="240" w:lineRule="auto"/>
      <w:jc w:val="both"/>
    </w:pPr>
    <w:rPr>
      <w:rFonts w:ascii="Calibri" w:eastAsia="SimSun" w:hAnsi="Calibri" w:cs="Times New Roman"/>
      <w:kern w:val="2"/>
      <w:sz w:val="21"/>
      <w:lang w:eastAsia="zh-CN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C36D3"/>
    <w:pPr>
      <w:widowControl/>
      <w:spacing w:before="100" w:beforeAutospacing="1" w:after="100" w:afterAutospacing="1"/>
      <w:jc w:val="left"/>
      <w:outlineLvl w:val="1"/>
    </w:pPr>
    <w:rPr>
      <w:rFonts w:ascii="SimSun" w:hAnsi="SimSun"/>
      <w:b/>
      <w:bCs/>
      <w:kern w:val="0"/>
      <w:sz w:val="36"/>
      <w:szCs w:val="3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3C36D3"/>
    <w:rPr>
      <w:rFonts w:ascii="SimSun" w:eastAsia="SimSun" w:hAnsi="SimSun" w:cs="Times New Roman"/>
      <w:b/>
      <w:bCs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45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2022-04-26T07:32:00Z</dcterms:created>
  <dcterms:modified xsi:type="dcterms:W3CDTF">2022-04-26T07:32:00Z</dcterms:modified>
</cp:coreProperties>
</file>