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6C04B" w14:textId="2E072EFE" w:rsidR="00025C65" w:rsidRPr="00CA786F" w:rsidRDefault="00025C65" w:rsidP="00025C65">
      <w:pPr>
        <w:pStyle w:val="Heading1"/>
        <w:spacing w:before="0" w:after="0" w:line="240" w:lineRule="auto"/>
        <w:jc w:val="center"/>
        <w:rPr>
          <w:b/>
          <w:sz w:val="22"/>
          <w:szCs w:val="22"/>
        </w:rPr>
      </w:pPr>
      <w:bookmarkStart w:id="0" w:name="_ex0pcfvnwqco" w:colFirst="0" w:colLast="0"/>
      <w:bookmarkEnd w:id="0"/>
      <w:r w:rsidRPr="00CA786F">
        <w:rPr>
          <w:b/>
          <w:sz w:val="22"/>
          <w:szCs w:val="22"/>
        </w:rPr>
        <w:t>Supplementa</w:t>
      </w:r>
      <w:r>
        <w:rPr>
          <w:b/>
          <w:sz w:val="22"/>
          <w:szCs w:val="22"/>
        </w:rPr>
        <w:t>ry Information</w:t>
      </w:r>
    </w:p>
    <w:p w14:paraId="5A3BA495" w14:textId="4F92C5A8" w:rsidR="00025C65" w:rsidRPr="0080514D" w:rsidRDefault="00025C65" w:rsidP="00025C65">
      <w:pPr>
        <w:pStyle w:val="Heading1"/>
        <w:spacing w:line="240" w:lineRule="auto"/>
        <w:rPr>
          <w:b/>
          <w:bCs/>
          <w:sz w:val="22"/>
          <w:szCs w:val="22"/>
        </w:rPr>
      </w:pPr>
      <w:r w:rsidRPr="0080514D">
        <w:rPr>
          <w:b/>
          <w:bCs/>
          <w:sz w:val="22"/>
          <w:szCs w:val="22"/>
        </w:rPr>
        <w:t xml:space="preserve">Multi-ethnic phenome-wide association of </w:t>
      </w:r>
      <w:r w:rsidR="00797D6A">
        <w:rPr>
          <w:b/>
          <w:bCs/>
          <w:iCs/>
          <w:sz w:val="22"/>
          <w:szCs w:val="22"/>
        </w:rPr>
        <w:t>complement component 4</w:t>
      </w:r>
      <w:r w:rsidRPr="0080514D">
        <w:rPr>
          <w:b/>
          <w:bCs/>
          <w:i/>
          <w:sz w:val="22"/>
          <w:szCs w:val="22"/>
        </w:rPr>
        <w:t xml:space="preserve"> </w:t>
      </w:r>
      <w:r w:rsidRPr="0080514D">
        <w:rPr>
          <w:b/>
          <w:bCs/>
          <w:sz w:val="22"/>
          <w:szCs w:val="22"/>
        </w:rPr>
        <w:t xml:space="preserve">variation with psychiatric and brain phenotypes in youth </w:t>
      </w:r>
      <w:bookmarkStart w:id="1" w:name="_k8bb7vc61utc" w:colFirst="0" w:colLast="0"/>
      <w:bookmarkEnd w:id="1"/>
    </w:p>
    <w:p w14:paraId="3D25CFD5" w14:textId="77777777" w:rsidR="00025C65" w:rsidRPr="0080514D" w:rsidRDefault="00025C65" w:rsidP="00025C65">
      <w:pPr>
        <w:pStyle w:val="Heading1"/>
        <w:spacing w:line="240" w:lineRule="auto"/>
        <w:rPr>
          <w:sz w:val="22"/>
          <w:szCs w:val="22"/>
        </w:rPr>
      </w:pPr>
      <w:r w:rsidRPr="0080514D">
        <w:rPr>
          <w:sz w:val="22"/>
          <w:szCs w:val="22"/>
        </w:rPr>
        <w:t xml:space="preserve">Leanna M. Hernandez, PhD, </w:t>
      </w:r>
      <w:proofErr w:type="spellStart"/>
      <w:r w:rsidRPr="0080514D">
        <w:rPr>
          <w:sz w:val="22"/>
          <w:szCs w:val="22"/>
        </w:rPr>
        <w:t>Minsoo</w:t>
      </w:r>
      <w:proofErr w:type="spellEnd"/>
      <w:r w:rsidRPr="0080514D">
        <w:rPr>
          <w:sz w:val="22"/>
          <w:szCs w:val="22"/>
        </w:rPr>
        <w:t xml:space="preserve"> Kim, BS, Pan Zhang, PhD, Richard A.I. </w:t>
      </w:r>
      <w:r w:rsidRPr="0080514D">
        <w:rPr>
          <w:color w:val="202124"/>
          <w:sz w:val="22"/>
          <w:szCs w:val="22"/>
        </w:rPr>
        <w:t xml:space="preserve">Bethlehem, PhD, </w:t>
      </w:r>
      <w:r w:rsidRPr="0080514D">
        <w:rPr>
          <w:sz w:val="22"/>
          <w:szCs w:val="22"/>
        </w:rPr>
        <w:t xml:space="preserve">Gil </w:t>
      </w:r>
      <w:proofErr w:type="spellStart"/>
      <w:r w:rsidRPr="0080514D">
        <w:rPr>
          <w:sz w:val="22"/>
          <w:szCs w:val="22"/>
        </w:rPr>
        <w:t>Hoftman</w:t>
      </w:r>
      <w:proofErr w:type="spellEnd"/>
      <w:r w:rsidRPr="0080514D">
        <w:rPr>
          <w:sz w:val="22"/>
          <w:szCs w:val="22"/>
        </w:rPr>
        <w:t>, MD, PhD</w:t>
      </w:r>
      <w:r w:rsidRPr="0080514D">
        <w:rPr>
          <w:color w:val="202124"/>
          <w:sz w:val="22"/>
          <w:szCs w:val="22"/>
        </w:rPr>
        <w:t xml:space="preserve">, Robert Loughnan, BS, Diana Smith, BS, Susan Y. </w:t>
      </w:r>
      <w:proofErr w:type="spellStart"/>
      <w:r w:rsidRPr="0080514D">
        <w:rPr>
          <w:color w:val="202124"/>
          <w:sz w:val="22"/>
          <w:szCs w:val="22"/>
        </w:rPr>
        <w:t>Bookheimer</w:t>
      </w:r>
      <w:proofErr w:type="spellEnd"/>
      <w:r w:rsidRPr="0080514D">
        <w:rPr>
          <w:color w:val="202124"/>
          <w:sz w:val="22"/>
          <w:szCs w:val="22"/>
        </w:rPr>
        <w:t xml:space="preserve">, PhD, Chun </w:t>
      </w:r>
      <w:proofErr w:type="spellStart"/>
      <w:r w:rsidRPr="0080514D">
        <w:rPr>
          <w:color w:val="202124"/>
          <w:sz w:val="22"/>
          <w:szCs w:val="22"/>
        </w:rPr>
        <w:t>Chieh</w:t>
      </w:r>
      <w:proofErr w:type="spellEnd"/>
      <w:r w:rsidRPr="0080514D">
        <w:rPr>
          <w:color w:val="202124"/>
          <w:sz w:val="22"/>
          <w:szCs w:val="22"/>
        </w:rPr>
        <w:t xml:space="preserve"> Fan, PhD, Carrie E. Bearden, PhD, Wesley K. Thompson, PhD</w:t>
      </w:r>
      <w:r w:rsidRPr="0080514D">
        <w:rPr>
          <w:color w:val="202124"/>
          <w:sz w:val="22"/>
          <w:szCs w:val="22"/>
          <w:vertAlign w:val="superscript"/>
        </w:rPr>
        <w:t>5</w:t>
      </w:r>
      <w:r w:rsidRPr="0080514D">
        <w:rPr>
          <w:color w:val="202124"/>
          <w:sz w:val="22"/>
          <w:szCs w:val="22"/>
        </w:rPr>
        <w:t xml:space="preserve"> Michael J. </w:t>
      </w:r>
      <w:proofErr w:type="spellStart"/>
      <w:r w:rsidRPr="0080514D">
        <w:rPr>
          <w:color w:val="202124"/>
          <w:sz w:val="22"/>
          <w:szCs w:val="22"/>
        </w:rPr>
        <w:t>Gandal</w:t>
      </w:r>
      <w:proofErr w:type="spellEnd"/>
      <w:r w:rsidRPr="0080514D">
        <w:rPr>
          <w:color w:val="202124"/>
          <w:sz w:val="22"/>
          <w:szCs w:val="22"/>
        </w:rPr>
        <w:t>, MD, PhD</w:t>
      </w:r>
    </w:p>
    <w:p w14:paraId="6901BB1A" w14:textId="77777777" w:rsidR="00025C65" w:rsidRDefault="00025C65" w:rsidP="00025C65">
      <w:pPr>
        <w:spacing w:line="240" w:lineRule="auto"/>
        <w:rPr>
          <w:b/>
          <w:bCs/>
        </w:rPr>
      </w:pPr>
    </w:p>
    <w:p w14:paraId="0273D540" w14:textId="106F4DB3" w:rsidR="00025C65" w:rsidRPr="00DA5A91" w:rsidRDefault="00025C65" w:rsidP="00025C65">
      <w:pPr>
        <w:spacing w:line="240" w:lineRule="auto"/>
        <w:rPr>
          <w:bCs/>
        </w:rPr>
      </w:pPr>
      <w:r>
        <w:rPr>
          <w:b/>
        </w:rPr>
        <w:t>Supplementary Fig.</w:t>
      </w:r>
      <w:r w:rsidRPr="00DA5A91">
        <w:rPr>
          <w:b/>
        </w:rPr>
        <w:t xml:space="preserve"> 1.</w:t>
      </w:r>
      <w:r w:rsidRPr="00DA5A91">
        <w:rPr>
          <w:bCs/>
        </w:rPr>
        <w:t xml:space="preserve"> Relationship between predicted </w:t>
      </w:r>
      <w:r w:rsidRPr="00DA5A91">
        <w:rPr>
          <w:bCs/>
          <w:i/>
        </w:rPr>
        <w:t>C4A/C4B</w:t>
      </w:r>
      <w:r w:rsidRPr="00DA5A91">
        <w:rPr>
          <w:bCs/>
        </w:rPr>
        <w:t xml:space="preserve"> expression and observed </w:t>
      </w:r>
      <w:r w:rsidRPr="00DA5A91">
        <w:rPr>
          <w:bCs/>
          <w:i/>
        </w:rPr>
        <w:t>C4A/C4B</w:t>
      </w:r>
      <w:r w:rsidRPr="00DA5A91">
        <w:rPr>
          <w:bCs/>
        </w:rPr>
        <w:t xml:space="preserve"> expression across ancestries.</w:t>
      </w:r>
    </w:p>
    <w:p w14:paraId="30C8B4F1" w14:textId="77777777" w:rsidR="00025C65" w:rsidRPr="00DA5A91" w:rsidRDefault="00025C65" w:rsidP="00025C65">
      <w:pPr>
        <w:spacing w:line="240" w:lineRule="auto"/>
        <w:rPr>
          <w:bCs/>
        </w:rPr>
      </w:pPr>
    </w:p>
    <w:p w14:paraId="1ED26057" w14:textId="4AB4EEEF" w:rsidR="00025C65" w:rsidRDefault="00025C65" w:rsidP="00025C65">
      <w:pPr>
        <w:spacing w:line="240" w:lineRule="auto"/>
        <w:rPr>
          <w:bCs/>
        </w:rPr>
      </w:pPr>
      <w:r>
        <w:rPr>
          <w:b/>
        </w:rPr>
        <w:t>Supplementary Fig.</w:t>
      </w:r>
      <w:r w:rsidRPr="00DA5A91">
        <w:rPr>
          <w:b/>
        </w:rPr>
        <w:t xml:space="preserve"> 2.</w:t>
      </w:r>
      <w:r w:rsidRPr="00DA5A91">
        <w:rPr>
          <w:bCs/>
        </w:rPr>
        <w:t xml:space="preserve"> C4 </w:t>
      </w:r>
      <w:proofErr w:type="spellStart"/>
      <w:r w:rsidRPr="00DA5A91">
        <w:rPr>
          <w:bCs/>
        </w:rPr>
        <w:t>descriptives</w:t>
      </w:r>
      <w:proofErr w:type="spellEnd"/>
      <w:r w:rsidRPr="00DA5A91">
        <w:rPr>
          <w:bCs/>
        </w:rPr>
        <w:t xml:space="preserve"> by ancestry. </w:t>
      </w:r>
    </w:p>
    <w:p w14:paraId="07C6AB79" w14:textId="77777777" w:rsidR="00025C65" w:rsidRPr="00DA5A91" w:rsidRDefault="00025C65" w:rsidP="00025C65">
      <w:pPr>
        <w:spacing w:line="240" w:lineRule="auto"/>
        <w:rPr>
          <w:bCs/>
        </w:rPr>
      </w:pPr>
    </w:p>
    <w:p w14:paraId="6BACE778" w14:textId="05AF0A96" w:rsidR="00025C65" w:rsidRDefault="00025C65" w:rsidP="00025C65">
      <w:pPr>
        <w:spacing w:line="240" w:lineRule="auto"/>
        <w:rPr>
          <w:bCs/>
        </w:rPr>
      </w:pPr>
      <w:r>
        <w:rPr>
          <w:b/>
        </w:rPr>
        <w:t>Supplementary Fig.</w:t>
      </w:r>
      <w:r w:rsidRPr="00DA5A91">
        <w:rPr>
          <w:b/>
        </w:rPr>
        <w:t xml:space="preserve"> 3.</w:t>
      </w:r>
      <w:r w:rsidRPr="00DA5A91">
        <w:rPr>
          <w:bCs/>
        </w:rPr>
        <w:t xml:space="preserve"> Phenome-wide association between predicted C4A gene expression and behavioral phenotypes in youth of AFR ancestry. </w:t>
      </w:r>
    </w:p>
    <w:p w14:paraId="6338CE5E" w14:textId="77777777" w:rsidR="00025C65" w:rsidRPr="00DA5A91" w:rsidRDefault="00025C65" w:rsidP="00025C65">
      <w:pPr>
        <w:spacing w:line="240" w:lineRule="auto"/>
        <w:rPr>
          <w:bCs/>
        </w:rPr>
      </w:pPr>
    </w:p>
    <w:p w14:paraId="1551DC05" w14:textId="54C3426C" w:rsidR="00025C65" w:rsidRDefault="00025C65" w:rsidP="00025C65">
      <w:pPr>
        <w:spacing w:line="240" w:lineRule="auto"/>
        <w:rPr>
          <w:bCs/>
        </w:rPr>
      </w:pPr>
      <w:r>
        <w:rPr>
          <w:b/>
        </w:rPr>
        <w:t>Supplementary Fig.</w:t>
      </w:r>
      <w:r w:rsidRPr="00DA5A91">
        <w:rPr>
          <w:b/>
        </w:rPr>
        <w:t xml:space="preserve"> 4.</w:t>
      </w:r>
      <w:r w:rsidRPr="00DA5A91">
        <w:rPr>
          <w:bCs/>
        </w:rPr>
        <w:t xml:space="preserve"> Phenome-wide association between predicted C4A gene expression and behavioral phenotypes in youth of Latinx ancestry. </w:t>
      </w:r>
    </w:p>
    <w:p w14:paraId="00726690" w14:textId="77777777" w:rsidR="00025C65" w:rsidRPr="00DA5A91" w:rsidRDefault="00025C65" w:rsidP="00025C65">
      <w:pPr>
        <w:spacing w:line="240" w:lineRule="auto"/>
        <w:rPr>
          <w:bCs/>
        </w:rPr>
      </w:pPr>
    </w:p>
    <w:p w14:paraId="3FD56560" w14:textId="38CC6CA0" w:rsidR="00025C65" w:rsidRDefault="00025C65" w:rsidP="00025C65">
      <w:pPr>
        <w:spacing w:line="240" w:lineRule="auto"/>
        <w:rPr>
          <w:bCs/>
        </w:rPr>
      </w:pPr>
      <w:r>
        <w:rPr>
          <w:b/>
        </w:rPr>
        <w:t>Supplementary Fig.</w:t>
      </w:r>
      <w:r w:rsidRPr="00DA5A91">
        <w:rPr>
          <w:b/>
        </w:rPr>
        <w:t xml:space="preserve"> 5.</w:t>
      </w:r>
      <w:r w:rsidRPr="00DA5A91">
        <w:rPr>
          <w:bCs/>
        </w:rPr>
        <w:t xml:space="preserve"> Phenome-wide association between predicted C4A gene expression and behavioral phenotypes in youth of EUR ancestry. </w:t>
      </w:r>
    </w:p>
    <w:p w14:paraId="789EDD27" w14:textId="77777777" w:rsidR="00025C65" w:rsidRPr="00DA5A91" w:rsidRDefault="00025C65" w:rsidP="00025C65">
      <w:pPr>
        <w:spacing w:line="240" w:lineRule="auto"/>
        <w:rPr>
          <w:bCs/>
        </w:rPr>
      </w:pPr>
    </w:p>
    <w:p w14:paraId="01971F34" w14:textId="04BFE3D3" w:rsidR="00025C65" w:rsidRDefault="00025C65" w:rsidP="00025C65">
      <w:pPr>
        <w:spacing w:line="240" w:lineRule="auto"/>
        <w:rPr>
          <w:bCs/>
        </w:rPr>
      </w:pPr>
      <w:r>
        <w:rPr>
          <w:b/>
        </w:rPr>
        <w:t>Supplementary Fig.</w:t>
      </w:r>
      <w:r w:rsidRPr="00DA5A91">
        <w:rPr>
          <w:b/>
        </w:rPr>
        <w:t xml:space="preserve"> 6.</w:t>
      </w:r>
      <w:r w:rsidRPr="00DA5A91">
        <w:rPr>
          <w:bCs/>
        </w:rPr>
        <w:t xml:space="preserve"> Sex-differences in the association between predicted C4A gene expression and behavioral phenotypes in the ABCD cohort. </w:t>
      </w:r>
    </w:p>
    <w:p w14:paraId="1D94AF16" w14:textId="77777777" w:rsidR="00025C65" w:rsidRPr="00DA5A91" w:rsidRDefault="00025C65" w:rsidP="00025C65">
      <w:pPr>
        <w:spacing w:line="240" w:lineRule="auto"/>
        <w:rPr>
          <w:bCs/>
        </w:rPr>
      </w:pPr>
    </w:p>
    <w:p w14:paraId="6C0DA460" w14:textId="4F391870" w:rsidR="00025C65" w:rsidRDefault="00025C65" w:rsidP="00025C65">
      <w:pPr>
        <w:spacing w:line="240" w:lineRule="auto"/>
        <w:rPr>
          <w:bCs/>
        </w:rPr>
      </w:pPr>
      <w:r>
        <w:rPr>
          <w:b/>
        </w:rPr>
        <w:t>Supplementary Fig.</w:t>
      </w:r>
      <w:r w:rsidRPr="00DA5A91">
        <w:rPr>
          <w:b/>
        </w:rPr>
        <w:t xml:space="preserve"> 7. </w:t>
      </w:r>
      <w:r w:rsidRPr="00DA5A91">
        <w:rPr>
          <w:bCs/>
        </w:rPr>
        <w:t xml:space="preserve">Phenome-wide association between predicted C4A gene expression and behavioral phenotypes in female youth. </w:t>
      </w:r>
    </w:p>
    <w:p w14:paraId="6267E3DB" w14:textId="77777777" w:rsidR="00025C65" w:rsidRPr="00DA5A91" w:rsidRDefault="00025C65" w:rsidP="00025C65">
      <w:pPr>
        <w:spacing w:line="240" w:lineRule="auto"/>
        <w:rPr>
          <w:bCs/>
        </w:rPr>
      </w:pPr>
    </w:p>
    <w:p w14:paraId="469D3D39" w14:textId="1E06B882" w:rsidR="00025C65" w:rsidRDefault="00025C65" w:rsidP="00025C65">
      <w:pPr>
        <w:spacing w:line="240" w:lineRule="auto"/>
        <w:rPr>
          <w:bCs/>
        </w:rPr>
      </w:pPr>
      <w:r>
        <w:rPr>
          <w:b/>
        </w:rPr>
        <w:t>Supplementary Fig.</w:t>
      </w:r>
      <w:r w:rsidRPr="00DA5A91">
        <w:rPr>
          <w:b/>
        </w:rPr>
        <w:t xml:space="preserve"> 8</w:t>
      </w:r>
      <w:r w:rsidRPr="00DA5A91">
        <w:rPr>
          <w:bCs/>
        </w:rPr>
        <w:t xml:space="preserve">. Phenome-wide association between predicted C4A gene expression and behavioral phenotypes in male youth. </w:t>
      </w:r>
    </w:p>
    <w:p w14:paraId="1942866E" w14:textId="77777777" w:rsidR="00025C65" w:rsidRPr="00DA5A91" w:rsidRDefault="00025C65" w:rsidP="00025C65">
      <w:pPr>
        <w:spacing w:line="240" w:lineRule="auto"/>
        <w:rPr>
          <w:bCs/>
        </w:rPr>
      </w:pPr>
    </w:p>
    <w:p w14:paraId="282BF1D2" w14:textId="129381F9" w:rsidR="00025C65" w:rsidRDefault="00025C65" w:rsidP="00025C65">
      <w:pPr>
        <w:spacing w:line="240" w:lineRule="auto"/>
        <w:rPr>
          <w:bCs/>
        </w:rPr>
      </w:pPr>
      <w:r>
        <w:rPr>
          <w:b/>
        </w:rPr>
        <w:t>Supplementary Fig.</w:t>
      </w:r>
      <w:r w:rsidRPr="00DA5A91">
        <w:rPr>
          <w:b/>
        </w:rPr>
        <w:t xml:space="preserve"> 9.</w:t>
      </w:r>
      <w:r w:rsidRPr="00DA5A91">
        <w:rPr>
          <w:bCs/>
        </w:rPr>
        <w:t xml:space="preserve"> Phenome-wide association between predicted C4A gene expression and behavioral phenotypes in the ABCD cohort at the 1-year follow-up. </w:t>
      </w:r>
    </w:p>
    <w:p w14:paraId="38E8C02F" w14:textId="77777777" w:rsidR="00025C65" w:rsidRPr="00DA5A91" w:rsidRDefault="00025C65" w:rsidP="00025C65">
      <w:pPr>
        <w:spacing w:line="240" w:lineRule="auto"/>
        <w:rPr>
          <w:bCs/>
        </w:rPr>
      </w:pPr>
    </w:p>
    <w:p w14:paraId="54219C12" w14:textId="25288A80" w:rsidR="00025C65" w:rsidRDefault="00025C65" w:rsidP="00025C65">
      <w:pPr>
        <w:spacing w:line="240" w:lineRule="auto"/>
        <w:rPr>
          <w:bCs/>
        </w:rPr>
      </w:pPr>
      <w:r>
        <w:rPr>
          <w:b/>
        </w:rPr>
        <w:t>Supplementary Fig.</w:t>
      </w:r>
      <w:r w:rsidRPr="00DA5A91">
        <w:rPr>
          <w:b/>
        </w:rPr>
        <w:t xml:space="preserve"> 10.</w:t>
      </w:r>
      <w:r w:rsidRPr="00DA5A91">
        <w:rPr>
          <w:bCs/>
        </w:rPr>
        <w:t xml:space="preserve"> Phenome-wide association between predicted C4A gene expression and behavioral phenotypes in female youth at the 1-year follow-up. </w:t>
      </w:r>
    </w:p>
    <w:p w14:paraId="286D45F1" w14:textId="77777777" w:rsidR="00025C65" w:rsidRPr="00DA5A91" w:rsidRDefault="00025C65" w:rsidP="00025C65">
      <w:pPr>
        <w:spacing w:line="240" w:lineRule="auto"/>
        <w:rPr>
          <w:bCs/>
        </w:rPr>
      </w:pPr>
    </w:p>
    <w:p w14:paraId="0320FB82" w14:textId="438FAC39" w:rsidR="00025C65" w:rsidRDefault="00025C65" w:rsidP="00025C65">
      <w:pPr>
        <w:spacing w:line="240" w:lineRule="auto"/>
        <w:rPr>
          <w:bCs/>
        </w:rPr>
      </w:pPr>
      <w:r>
        <w:rPr>
          <w:b/>
        </w:rPr>
        <w:t>Supplementary Fig.</w:t>
      </w:r>
      <w:r w:rsidRPr="00DA5A91">
        <w:rPr>
          <w:b/>
        </w:rPr>
        <w:t xml:space="preserve"> 11.</w:t>
      </w:r>
      <w:r w:rsidRPr="00DA5A91">
        <w:rPr>
          <w:bCs/>
        </w:rPr>
        <w:t xml:space="preserve"> Phenome-wide association between predicted C4A gene expression and behavioral phenotypes in male youth at the 1-year follow-up. </w:t>
      </w:r>
    </w:p>
    <w:p w14:paraId="1F652DB2" w14:textId="77777777" w:rsidR="00025C65" w:rsidRDefault="00025C65">
      <w:pPr>
        <w:pStyle w:val="Heading1"/>
        <w:spacing w:before="0" w:after="0"/>
        <w:rPr>
          <w:b/>
          <w:sz w:val="24"/>
          <w:szCs w:val="24"/>
        </w:rPr>
      </w:pPr>
    </w:p>
    <w:p w14:paraId="3FE1425E" w14:textId="77777777" w:rsidR="00025C65" w:rsidRDefault="00025C65">
      <w:pPr>
        <w:pStyle w:val="Heading1"/>
        <w:spacing w:before="0" w:after="0"/>
        <w:rPr>
          <w:b/>
          <w:sz w:val="24"/>
          <w:szCs w:val="24"/>
        </w:rPr>
      </w:pPr>
    </w:p>
    <w:p w14:paraId="24D33A31" w14:textId="77777777" w:rsidR="00025C65" w:rsidRDefault="00025C65">
      <w:pPr>
        <w:pStyle w:val="Heading1"/>
        <w:spacing w:before="0" w:after="0"/>
        <w:rPr>
          <w:b/>
          <w:sz w:val="24"/>
          <w:szCs w:val="24"/>
        </w:rPr>
      </w:pPr>
    </w:p>
    <w:p w14:paraId="5C5D0C61" w14:textId="77777777" w:rsidR="00025C65" w:rsidRDefault="00025C65">
      <w:pPr>
        <w:pStyle w:val="Heading1"/>
        <w:spacing w:before="0" w:after="0"/>
        <w:rPr>
          <w:b/>
          <w:sz w:val="24"/>
          <w:szCs w:val="24"/>
        </w:rPr>
      </w:pPr>
    </w:p>
    <w:p w14:paraId="15242819" w14:textId="77777777" w:rsidR="003F2207" w:rsidRDefault="003F2207"/>
    <w:p w14:paraId="382DE369" w14:textId="77777777" w:rsidR="003F2207" w:rsidRDefault="00243091">
      <w:pPr>
        <w:jc w:val="both"/>
      </w:pPr>
      <w:r>
        <w:rPr>
          <w:noProof/>
        </w:rPr>
        <w:lastRenderedPageBreak/>
        <w:drawing>
          <wp:inline distT="114300" distB="114300" distL="114300" distR="114300" wp14:anchorId="7536B7EB" wp14:editId="4F3AB532">
            <wp:extent cx="5943600" cy="2413000"/>
            <wp:effectExtent l="0" t="0" r="0" b="0"/>
            <wp:docPr id="10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3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7A0291" w14:textId="77777777" w:rsidR="003F2207" w:rsidRDefault="003F2207">
      <w:pPr>
        <w:jc w:val="both"/>
      </w:pPr>
    </w:p>
    <w:p w14:paraId="0AC16333" w14:textId="3F977EB2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>.</w:t>
      </w:r>
      <w:r w:rsidR="00243091">
        <w:rPr>
          <w:b/>
        </w:rPr>
        <w:t xml:space="preserve"> </w:t>
      </w:r>
      <w:r w:rsidR="00243091" w:rsidRPr="00025C65">
        <w:rPr>
          <w:b/>
        </w:rPr>
        <w:t>1.</w:t>
      </w:r>
      <w:r w:rsidR="00243091">
        <w:rPr>
          <w:b/>
        </w:rPr>
        <w:t xml:space="preserve"> Relationship between predicted </w:t>
      </w:r>
      <w:r w:rsidR="00243091">
        <w:rPr>
          <w:b/>
          <w:i/>
        </w:rPr>
        <w:t>C4A/C4B</w:t>
      </w:r>
      <w:r w:rsidR="00243091">
        <w:rPr>
          <w:b/>
        </w:rPr>
        <w:t xml:space="preserve"> expression and observed </w:t>
      </w:r>
      <w:r w:rsidR="00243091">
        <w:rPr>
          <w:b/>
          <w:i/>
        </w:rPr>
        <w:t>C4A/C4B</w:t>
      </w:r>
      <w:r w:rsidR="00243091">
        <w:rPr>
          <w:b/>
        </w:rPr>
        <w:t xml:space="preserve"> expression across ancestries. </w:t>
      </w:r>
      <w:r w:rsidR="00243091">
        <w:t xml:space="preserve">Predicted </w:t>
      </w:r>
      <w:r w:rsidR="00243091">
        <w:rPr>
          <w:i/>
        </w:rPr>
        <w:t>C4A/C4B</w:t>
      </w:r>
      <w:r w:rsidR="00243091">
        <w:t xml:space="preserve"> expression (i.e., </w:t>
      </w:r>
      <w:proofErr w:type="spellStart"/>
      <w:r w:rsidR="00243091">
        <w:t>GREx</w:t>
      </w:r>
      <w:proofErr w:type="spellEnd"/>
      <w:r w:rsidR="00243091">
        <w:t xml:space="preserve">) was significantly associated with measured brain expression in 340 AFR, 863 EUR, and 50 Latinx samples from the </w:t>
      </w:r>
      <w:proofErr w:type="spellStart"/>
      <w:r w:rsidR="00243091">
        <w:t>PsychENCODE</w:t>
      </w:r>
      <w:proofErr w:type="spellEnd"/>
      <w:r w:rsidR="00243091">
        <w:t xml:space="preserve"> dataset.</w:t>
      </w:r>
    </w:p>
    <w:p w14:paraId="38074BEF" w14:textId="77777777" w:rsidR="003F2207" w:rsidRDefault="00243091">
      <w:pPr>
        <w:jc w:val="both"/>
      </w:pPr>
      <w:r>
        <w:br w:type="page"/>
      </w:r>
    </w:p>
    <w:p w14:paraId="0AF8D057" w14:textId="77777777" w:rsidR="003F2207" w:rsidRDefault="00243091">
      <w:pPr>
        <w:rPr>
          <w:u w:val="single"/>
        </w:rPr>
      </w:pPr>
      <w:r w:rsidRPr="00243091">
        <w:rPr>
          <w:noProof/>
        </w:rPr>
        <w:lastRenderedPageBreak/>
        <w:drawing>
          <wp:inline distT="114300" distB="114300" distL="114300" distR="114300" wp14:anchorId="1A461EB3" wp14:editId="0F148336">
            <wp:extent cx="5943600" cy="4940300"/>
            <wp:effectExtent l="0" t="0" r="0" b="0"/>
            <wp:docPr id="2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40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5D5C25" w14:textId="77777777" w:rsidR="003F2207" w:rsidRDefault="003F2207">
      <w:pPr>
        <w:rPr>
          <w:u w:val="single"/>
        </w:rPr>
      </w:pPr>
    </w:p>
    <w:p w14:paraId="46A4B64E" w14:textId="71C8F6AF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>.</w:t>
      </w:r>
      <w:r w:rsidR="00243091">
        <w:rPr>
          <w:b/>
        </w:rPr>
        <w:t xml:space="preserve"> 2. </w:t>
      </w:r>
      <w:r w:rsidR="00243091">
        <w:rPr>
          <w:b/>
          <w:i/>
        </w:rPr>
        <w:t>C4</w:t>
      </w:r>
      <w:r w:rsidR="00243091">
        <w:rPr>
          <w:b/>
        </w:rPr>
        <w:t xml:space="preserve"> </w:t>
      </w:r>
      <w:proofErr w:type="spellStart"/>
      <w:r w:rsidR="00243091">
        <w:rPr>
          <w:b/>
        </w:rPr>
        <w:t>descriptives</w:t>
      </w:r>
      <w:proofErr w:type="spellEnd"/>
      <w:r w:rsidR="00243091">
        <w:rPr>
          <w:b/>
        </w:rPr>
        <w:t xml:space="preserve"> by ancestry.</w:t>
      </w:r>
      <w:r w:rsidR="00243091">
        <w:t xml:space="preserve"> A) Histograms showing the number of </w:t>
      </w:r>
      <w:r w:rsidR="00243091">
        <w:rPr>
          <w:i/>
        </w:rPr>
        <w:t>C4A</w:t>
      </w:r>
      <w:r w:rsidR="00243091">
        <w:t xml:space="preserve"> copies by ancestry group. B) Histograms showing the number of </w:t>
      </w:r>
      <w:r w:rsidR="00243091">
        <w:rPr>
          <w:i/>
        </w:rPr>
        <w:t>C4B</w:t>
      </w:r>
      <w:r w:rsidR="00243091">
        <w:t xml:space="preserve"> copies by ancestry group. C) Spearman rank order correlations between genetically imputed </w:t>
      </w:r>
      <w:r w:rsidR="00243091">
        <w:rPr>
          <w:i/>
        </w:rPr>
        <w:t>C4A</w:t>
      </w:r>
      <w:r w:rsidR="00243091">
        <w:t xml:space="preserve"> and </w:t>
      </w:r>
      <w:r w:rsidR="00243091">
        <w:rPr>
          <w:i/>
        </w:rPr>
        <w:t>C4B</w:t>
      </w:r>
      <w:r w:rsidR="00243091">
        <w:t xml:space="preserve"> brain expression. </w:t>
      </w:r>
    </w:p>
    <w:p w14:paraId="37F2B763" w14:textId="77777777" w:rsidR="003F2207" w:rsidRDefault="003F2207">
      <w:pPr>
        <w:jc w:val="both"/>
      </w:pPr>
    </w:p>
    <w:p w14:paraId="75721DC3" w14:textId="77777777" w:rsidR="003F2207" w:rsidRDefault="00243091">
      <w:pPr>
        <w:jc w:val="both"/>
      </w:pPr>
      <w:r>
        <w:rPr>
          <w:noProof/>
        </w:rPr>
        <w:lastRenderedPageBreak/>
        <w:drawing>
          <wp:inline distT="114300" distB="114300" distL="114300" distR="114300" wp14:anchorId="20FA5B5A" wp14:editId="3F8F5008">
            <wp:extent cx="5943600" cy="3327400"/>
            <wp:effectExtent l="0" t="0" r="0" b="0"/>
            <wp:docPr id="1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5ECC903" w14:textId="77777777" w:rsidR="003F2207" w:rsidRDefault="003F2207">
      <w:pPr>
        <w:jc w:val="both"/>
      </w:pPr>
    </w:p>
    <w:p w14:paraId="57E845A4" w14:textId="3DEF4E30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>.</w:t>
      </w:r>
      <w:r w:rsidR="00243091">
        <w:rPr>
          <w:b/>
        </w:rPr>
        <w:t xml:space="preserve"> 3. Phenome-wide association between predicted </w:t>
      </w:r>
      <w:r w:rsidR="00243091">
        <w:rPr>
          <w:b/>
          <w:i/>
        </w:rPr>
        <w:t>C4A</w:t>
      </w:r>
      <w:r w:rsidR="00243091">
        <w:rPr>
          <w:b/>
        </w:rPr>
        <w:t xml:space="preserve"> gene expression and behavioral phenotypes in youth of AFR ancestry.</w:t>
      </w:r>
      <w:r w:rsidR="00243091">
        <w:t xml:space="preserve"> Phenotypes are grouped into broad categories by color. The magnitude of effect (i.e., absolute 𝛽) is represented by size of the data points. Negative or positive associations with genetically predicted </w:t>
      </w:r>
      <w:r w:rsidR="00243091">
        <w:rPr>
          <w:i/>
        </w:rPr>
        <w:t xml:space="preserve">C4A </w:t>
      </w:r>
      <w:r w:rsidR="00243091">
        <w:t xml:space="preserve">expression are indicated by the direction of arrows. The threshold for P &lt; 0.05 is indicated by a horizontal red line; labeled points indicate nominally significant associations (P &lt; 0.05). </w:t>
      </w:r>
    </w:p>
    <w:p w14:paraId="04C47E59" w14:textId="77777777" w:rsidR="003F2207" w:rsidRDefault="003F2207">
      <w:pPr>
        <w:jc w:val="both"/>
      </w:pPr>
    </w:p>
    <w:p w14:paraId="012FC0AD" w14:textId="77777777" w:rsidR="003F2207" w:rsidRDefault="00243091">
      <w:pPr>
        <w:jc w:val="both"/>
      </w:pPr>
      <w:r>
        <w:br w:type="page"/>
      </w:r>
    </w:p>
    <w:p w14:paraId="1FFF63FF" w14:textId="77777777" w:rsidR="003F2207" w:rsidRDefault="00243091">
      <w:pPr>
        <w:jc w:val="both"/>
      </w:pPr>
      <w:r>
        <w:rPr>
          <w:noProof/>
        </w:rPr>
        <w:lastRenderedPageBreak/>
        <w:drawing>
          <wp:inline distT="114300" distB="114300" distL="114300" distR="114300" wp14:anchorId="77FE0F8E" wp14:editId="7785E8F9">
            <wp:extent cx="5943600" cy="3357349"/>
            <wp:effectExtent l="0" t="0" r="0" b="0"/>
            <wp:docPr id="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 rotWithShape="1">
                    <a:blip r:embed="rId7"/>
                    <a:srcRect b="15809"/>
                    <a:stretch/>
                  </pic:blipFill>
                  <pic:spPr bwMode="auto">
                    <a:xfrm>
                      <a:off x="0" y="0"/>
                      <a:ext cx="5943600" cy="33573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ABFB7E" w14:textId="77777777" w:rsidR="003F2207" w:rsidRDefault="003F2207">
      <w:pPr>
        <w:jc w:val="both"/>
      </w:pPr>
    </w:p>
    <w:p w14:paraId="17DBC530" w14:textId="06E29809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>.</w:t>
      </w:r>
      <w:r w:rsidR="00243091">
        <w:rPr>
          <w:b/>
        </w:rPr>
        <w:t xml:space="preserve"> 4. Phenome-wide association between predicted </w:t>
      </w:r>
      <w:r w:rsidR="00243091">
        <w:rPr>
          <w:b/>
          <w:i/>
        </w:rPr>
        <w:t>C4A</w:t>
      </w:r>
      <w:r w:rsidR="00243091">
        <w:rPr>
          <w:b/>
        </w:rPr>
        <w:t xml:space="preserve"> gene expression and behavioral phenotypes in youth of Latinx ancestry.</w:t>
      </w:r>
      <w:r w:rsidR="00243091">
        <w:t xml:space="preserve"> Phenotypes are grouped into broad categories by color. The magnitude of effect (i.e., absolute 𝛽) is represented by size of the data points. Negative or positive associations with genetically predicted </w:t>
      </w:r>
      <w:r w:rsidR="00243091">
        <w:rPr>
          <w:i/>
        </w:rPr>
        <w:t xml:space="preserve">C4A </w:t>
      </w:r>
      <w:r w:rsidR="00243091">
        <w:t xml:space="preserve">expression are indicated by the direction of arrows. The threshold for P &lt; 0.05 is indicated by a horizontal red line; labeled points indicate nominally significant associations (P &lt; 0.05). </w:t>
      </w:r>
    </w:p>
    <w:p w14:paraId="65288B4E" w14:textId="77777777" w:rsidR="003F2207" w:rsidRDefault="003F2207">
      <w:pPr>
        <w:jc w:val="both"/>
      </w:pPr>
    </w:p>
    <w:p w14:paraId="5F750EC1" w14:textId="77777777" w:rsidR="003F2207" w:rsidRDefault="00243091">
      <w:pPr>
        <w:jc w:val="both"/>
      </w:pPr>
      <w:r>
        <w:br w:type="page"/>
      </w:r>
    </w:p>
    <w:p w14:paraId="28C3FB59" w14:textId="77777777" w:rsidR="003F2207" w:rsidRDefault="00243091">
      <w:pPr>
        <w:jc w:val="both"/>
      </w:pPr>
      <w:r>
        <w:rPr>
          <w:noProof/>
        </w:rPr>
        <w:lastRenderedPageBreak/>
        <w:drawing>
          <wp:inline distT="114300" distB="114300" distL="114300" distR="114300" wp14:anchorId="04AA553C" wp14:editId="15949F63">
            <wp:extent cx="5943600" cy="334010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8E5B21" w14:textId="77777777" w:rsidR="003F2207" w:rsidRDefault="003F2207">
      <w:pPr>
        <w:jc w:val="both"/>
      </w:pPr>
    </w:p>
    <w:p w14:paraId="4D4AB3A4" w14:textId="0C507D46" w:rsidR="003F2207" w:rsidRDefault="002A162A">
      <w:pPr>
        <w:jc w:val="both"/>
        <w:rPr>
          <w:u w:val="single"/>
        </w:rPr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 xml:space="preserve">. </w:t>
      </w:r>
      <w:r w:rsidR="00243091">
        <w:rPr>
          <w:b/>
        </w:rPr>
        <w:t xml:space="preserve">5. Phenome-wide association between predicted </w:t>
      </w:r>
      <w:r w:rsidR="00243091">
        <w:rPr>
          <w:b/>
          <w:i/>
        </w:rPr>
        <w:t>C4A</w:t>
      </w:r>
      <w:r w:rsidR="00243091">
        <w:rPr>
          <w:b/>
        </w:rPr>
        <w:t xml:space="preserve"> gene expression and behavioral phenotypes in youth of EUR ancestry.</w:t>
      </w:r>
      <w:r w:rsidR="00243091">
        <w:t xml:space="preserve"> Phenotypes are grouped into broad categories by color. The magnitude of effect (i.e., absolute 𝛽) is represented by size of the data points. Negative or positive associations with genetically predicted </w:t>
      </w:r>
      <w:r w:rsidR="00243091">
        <w:rPr>
          <w:i/>
        </w:rPr>
        <w:t xml:space="preserve">C4A </w:t>
      </w:r>
      <w:r w:rsidR="00243091">
        <w:t xml:space="preserve">expression are indicated by the direction of arrows. The threshold for P &lt; 0.05 is indicated by a horizontal red line; labeled points indicate nominally significant associations (P &lt; 0.05). </w:t>
      </w:r>
    </w:p>
    <w:p w14:paraId="45DA6C53" w14:textId="77777777" w:rsidR="003F2207" w:rsidRDefault="00243091">
      <w:pPr>
        <w:rPr>
          <w:u w:val="single"/>
        </w:rPr>
      </w:pPr>
      <w:r>
        <w:br w:type="page"/>
      </w:r>
    </w:p>
    <w:p w14:paraId="677A97F9" w14:textId="77777777" w:rsidR="003F2207" w:rsidRDefault="00243091">
      <w:pPr>
        <w:rPr>
          <w:u w:val="single"/>
        </w:rPr>
      </w:pPr>
      <w:r>
        <w:rPr>
          <w:noProof/>
          <w:u w:val="single"/>
        </w:rPr>
        <w:lastRenderedPageBreak/>
        <w:drawing>
          <wp:inline distT="114300" distB="114300" distL="114300" distR="114300" wp14:anchorId="01B36279" wp14:editId="59D576B3">
            <wp:extent cx="5943600" cy="3352800"/>
            <wp:effectExtent l="0" t="0" r="0" b="0"/>
            <wp:docPr id="1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2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52513E8" w14:textId="77777777" w:rsidR="003F2207" w:rsidRDefault="003F2207">
      <w:pPr>
        <w:rPr>
          <w:u w:val="single"/>
        </w:rPr>
      </w:pPr>
    </w:p>
    <w:p w14:paraId="5A798D10" w14:textId="21426CB1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>.</w:t>
      </w:r>
      <w:r w:rsidR="00243091">
        <w:rPr>
          <w:b/>
        </w:rPr>
        <w:t xml:space="preserve"> 6. Sex-differences in the association between predicted </w:t>
      </w:r>
      <w:r w:rsidR="00243091">
        <w:rPr>
          <w:b/>
          <w:i/>
        </w:rPr>
        <w:t>C4A</w:t>
      </w:r>
      <w:r w:rsidR="00243091">
        <w:rPr>
          <w:b/>
        </w:rPr>
        <w:t xml:space="preserve"> gene expression and behavioral phenotypes in the ABCD cohort.</w:t>
      </w:r>
      <w:r w:rsidR="00243091">
        <w:t xml:space="preserve"> Phenotypes are grouped into broad categories by color. The magnitude of effect (i.e., absolute 𝛽) is represented by size of the data points. Negative or positive associations with genetically predicted </w:t>
      </w:r>
      <w:r w:rsidR="00243091">
        <w:rPr>
          <w:i/>
        </w:rPr>
        <w:t xml:space="preserve">C4A </w:t>
      </w:r>
      <w:r w:rsidR="00243091">
        <w:t xml:space="preserve">expression are indicated by the direction of arrows. The threshold for P &lt; 0.05 is indicated by a horizontal red line; labeled points indicate nominally significant associations (P &lt; 0.05). </w:t>
      </w:r>
    </w:p>
    <w:p w14:paraId="04257A3B" w14:textId="77777777" w:rsidR="003F2207" w:rsidRDefault="00243091">
      <w:pPr>
        <w:jc w:val="both"/>
      </w:pPr>
      <w:r>
        <w:br w:type="page"/>
      </w:r>
    </w:p>
    <w:p w14:paraId="2CCECDA0" w14:textId="77777777" w:rsidR="003F2207" w:rsidRDefault="00243091">
      <w:pPr>
        <w:jc w:val="both"/>
      </w:pPr>
      <w:r>
        <w:rPr>
          <w:noProof/>
        </w:rPr>
        <w:lastRenderedPageBreak/>
        <w:drawing>
          <wp:inline distT="114300" distB="114300" distL="114300" distR="114300" wp14:anchorId="6D379A74" wp14:editId="092D346D">
            <wp:extent cx="5943600" cy="3352800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2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B342B4" w14:textId="77777777" w:rsidR="003F2207" w:rsidRDefault="003F2207">
      <w:pPr>
        <w:jc w:val="both"/>
        <w:rPr>
          <w:b/>
        </w:rPr>
      </w:pPr>
    </w:p>
    <w:p w14:paraId="3C12A31F" w14:textId="520191C7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>.</w:t>
      </w:r>
      <w:r w:rsidR="00243091">
        <w:rPr>
          <w:b/>
        </w:rPr>
        <w:t xml:space="preserve"> 7. Phenome-wide association between predicted </w:t>
      </w:r>
      <w:r w:rsidR="00243091">
        <w:rPr>
          <w:b/>
          <w:i/>
        </w:rPr>
        <w:t>C4A</w:t>
      </w:r>
      <w:r w:rsidR="00243091">
        <w:rPr>
          <w:b/>
        </w:rPr>
        <w:t xml:space="preserve"> gene expression and behavioral phenotypes in female youth.</w:t>
      </w:r>
      <w:r w:rsidR="00243091">
        <w:t xml:space="preserve"> Phenotypes are grouped into broad categories by color. The magnitude of effect (i.e., absolute 𝛽) is represented by size of the data points. Negative or positive associations with genetically predicted </w:t>
      </w:r>
      <w:r w:rsidR="00243091">
        <w:rPr>
          <w:i/>
        </w:rPr>
        <w:t xml:space="preserve">C4A </w:t>
      </w:r>
      <w:r w:rsidR="00243091">
        <w:t xml:space="preserve">expression are indicated by the direction of arrows. The threshold for P &lt; 0.05 is indicated by a horizontal red line; labeled points indicate nominally significant associations (P &lt; 0.05). </w:t>
      </w:r>
    </w:p>
    <w:p w14:paraId="3208AACA" w14:textId="77777777" w:rsidR="003F2207" w:rsidRDefault="00243091">
      <w:pPr>
        <w:jc w:val="both"/>
      </w:pPr>
      <w:r>
        <w:br w:type="page"/>
      </w:r>
    </w:p>
    <w:p w14:paraId="118CC8A6" w14:textId="77777777" w:rsidR="003F2207" w:rsidRDefault="00243091">
      <w:pPr>
        <w:jc w:val="both"/>
      </w:pPr>
      <w:r>
        <w:rPr>
          <w:noProof/>
        </w:rPr>
        <w:lastRenderedPageBreak/>
        <w:drawing>
          <wp:inline distT="114300" distB="114300" distL="114300" distR="114300" wp14:anchorId="2640FCCF" wp14:editId="262F686B">
            <wp:extent cx="5943600" cy="3365500"/>
            <wp:effectExtent l="0" t="0" r="0" b="0"/>
            <wp:docPr id="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5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FA43CC" w14:textId="77777777" w:rsidR="003F2207" w:rsidRDefault="003F2207">
      <w:pPr>
        <w:jc w:val="both"/>
      </w:pPr>
    </w:p>
    <w:p w14:paraId="7C07CB7D" w14:textId="278C7217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>.</w:t>
      </w:r>
      <w:r w:rsidR="00243091">
        <w:rPr>
          <w:b/>
        </w:rPr>
        <w:t xml:space="preserve"> 8. Phenome-wide association between predicted </w:t>
      </w:r>
      <w:r w:rsidR="00243091">
        <w:rPr>
          <w:b/>
          <w:i/>
        </w:rPr>
        <w:t>C4A</w:t>
      </w:r>
      <w:r w:rsidR="00243091">
        <w:rPr>
          <w:b/>
        </w:rPr>
        <w:t xml:space="preserve"> gene expression and behavioral phenotypes in male youth.</w:t>
      </w:r>
      <w:r w:rsidR="00243091">
        <w:t xml:space="preserve"> Phenotypes are grouped into broad categories by color. The magnitude of effect (i.e., absolute 𝛽) is represented by size of the data points. Negative or positive associations with genetically predicted </w:t>
      </w:r>
      <w:r w:rsidR="00243091">
        <w:rPr>
          <w:i/>
        </w:rPr>
        <w:t xml:space="preserve">C4A </w:t>
      </w:r>
      <w:r w:rsidR="00243091">
        <w:t xml:space="preserve">expression are indicated by the direction of arrows. The threshold for P &lt; 0.05 is indicated by a horizontal red line; labeled points indicate nominally significant associations (P &lt; 0.05). </w:t>
      </w:r>
    </w:p>
    <w:p w14:paraId="52166735" w14:textId="77777777" w:rsidR="003F2207" w:rsidRDefault="003F2207">
      <w:pPr>
        <w:jc w:val="both"/>
      </w:pPr>
    </w:p>
    <w:p w14:paraId="40822C34" w14:textId="77777777" w:rsidR="003F2207" w:rsidRDefault="00243091">
      <w:pPr>
        <w:jc w:val="both"/>
      </w:pPr>
      <w:r>
        <w:br w:type="page"/>
      </w:r>
    </w:p>
    <w:p w14:paraId="5CE69976" w14:textId="77777777" w:rsidR="003F2207" w:rsidRDefault="00243091">
      <w:pPr>
        <w:jc w:val="both"/>
      </w:pPr>
      <w:r>
        <w:rPr>
          <w:noProof/>
        </w:rPr>
        <w:lastRenderedPageBreak/>
        <w:drawing>
          <wp:inline distT="114300" distB="114300" distL="114300" distR="114300" wp14:anchorId="03C594D6" wp14:editId="4DEB7F8D">
            <wp:extent cx="5943600" cy="3365500"/>
            <wp:effectExtent l="0" t="0" r="0" b="0"/>
            <wp:docPr id="14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5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9A2427" w14:textId="77777777" w:rsidR="003F2207" w:rsidRDefault="003F2207">
      <w:pPr>
        <w:jc w:val="both"/>
      </w:pPr>
    </w:p>
    <w:p w14:paraId="5569AF4E" w14:textId="64082551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>.</w:t>
      </w:r>
      <w:r w:rsidR="00243091">
        <w:rPr>
          <w:b/>
        </w:rPr>
        <w:t xml:space="preserve"> 9. Phenome-wide association between predicted </w:t>
      </w:r>
      <w:r w:rsidR="00243091">
        <w:rPr>
          <w:b/>
          <w:i/>
        </w:rPr>
        <w:t>C4A</w:t>
      </w:r>
      <w:r w:rsidR="00243091">
        <w:rPr>
          <w:b/>
        </w:rPr>
        <w:t xml:space="preserve"> gene expression and behavioral phenotypes in the ABCD cohort at the 1-year follow-up.</w:t>
      </w:r>
      <w:r w:rsidR="00243091">
        <w:t xml:space="preserve"> Phenotypes are grouped into broad categories by color. The magnitude of effect (i.e., absolute </w:t>
      </w:r>
      <w:r w:rsidR="00243091">
        <w:rPr>
          <w:rFonts w:ascii="Cambria Math" w:hAnsi="Cambria Math" w:cs="Cambria Math"/>
        </w:rPr>
        <w:t>𝛽</w:t>
      </w:r>
      <w:r w:rsidR="00243091">
        <w:t xml:space="preserve">) is represented by size of the data points. Negative or positive associations with genetically predicted </w:t>
      </w:r>
      <w:r w:rsidR="00243091">
        <w:rPr>
          <w:i/>
        </w:rPr>
        <w:t xml:space="preserve">C4A </w:t>
      </w:r>
      <w:r w:rsidR="00243091">
        <w:t xml:space="preserve">expression are indicated by the direction of arrows. The threshold for P &lt; 0.05 is indicated by a horizontal red line; labeled points indicate nominally significant associations (P &lt; 0.05). </w:t>
      </w:r>
    </w:p>
    <w:p w14:paraId="52771395" w14:textId="77777777" w:rsidR="003F2207" w:rsidRDefault="00243091">
      <w:pPr>
        <w:jc w:val="both"/>
      </w:pPr>
      <w:r>
        <w:br w:type="page"/>
      </w:r>
    </w:p>
    <w:p w14:paraId="3D372993" w14:textId="77777777" w:rsidR="003F2207" w:rsidRDefault="00243091">
      <w:pPr>
        <w:jc w:val="both"/>
      </w:pPr>
      <w:r>
        <w:rPr>
          <w:noProof/>
        </w:rPr>
        <w:lastRenderedPageBreak/>
        <w:drawing>
          <wp:inline distT="114300" distB="114300" distL="114300" distR="114300" wp14:anchorId="5E892BB2" wp14:editId="4F5E45F2">
            <wp:extent cx="5943600" cy="3365500"/>
            <wp:effectExtent l="0" t="0" r="0" b="0"/>
            <wp:docPr id="6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5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42BC34" w14:textId="77777777" w:rsidR="003F2207" w:rsidRDefault="003F2207">
      <w:pPr>
        <w:jc w:val="both"/>
      </w:pPr>
    </w:p>
    <w:p w14:paraId="033ADB87" w14:textId="579EB487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>.</w:t>
      </w:r>
      <w:r w:rsidR="00243091">
        <w:rPr>
          <w:b/>
        </w:rPr>
        <w:t xml:space="preserve"> 10. Phenome-wide association between predicted </w:t>
      </w:r>
      <w:r w:rsidR="00243091">
        <w:rPr>
          <w:b/>
          <w:i/>
        </w:rPr>
        <w:t>C4A</w:t>
      </w:r>
      <w:r w:rsidR="00243091">
        <w:rPr>
          <w:b/>
        </w:rPr>
        <w:t xml:space="preserve"> gene expression and behavioral phenotypes in female youth at the 1-year follow-up.</w:t>
      </w:r>
      <w:r w:rsidR="00243091">
        <w:t xml:space="preserve"> Phenotypes are grouped into broad categories by color. The magnitude of effect (i.e., absolute 𝛽) is represented by size of the data points. Negative or positive associations with genetically predicted </w:t>
      </w:r>
      <w:r w:rsidR="00243091">
        <w:rPr>
          <w:i/>
        </w:rPr>
        <w:t xml:space="preserve">C4A </w:t>
      </w:r>
      <w:r w:rsidR="00243091">
        <w:t xml:space="preserve">expression are indicated by the direction of arrows. The threshold for P &lt; 0.05 is indicated by a horizontal red line; labeled points indicate nominally significant associations (P &lt; 0.05). </w:t>
      </w:r>
    </w:p>
    <w:p w14:paraId="04048C35" w14:textId="77777777" w:rsidR="003F2207" w:rsidRDefault="003F2207">
      <w:pPr>
        <w:jc w:val="both"/>
      </w:pPr>
    </w:p>
    <w:p w14:paraId="3D838FA5" w14:textId="77777777" w:rsidR="003F2207" w:rsidRDefault="00243091">
      <w:pPr>
        <w:rPr>
          <w:u w:val="single"/>
        </w:rPr>
      </w:pPr>
      <w:r>
        <w:br w:type="page"/>
      </w:r>
    </w:p>
    <w:p w14:paraId="7B2A74DC" w14:textId="77777777" w:rsidR="003F2207" w:rsidRDefault="00243091">
      <w:pPr>
        <w:rPr>
          <w:u w:val="single"/>
        </w:rPr>
      </w:pPr>
      <w:r w:rsidRPr="002A162A">
        <w:rPr>
          <w:noProof/>
        </w:rPr>
        <w:lastRenderedPageBreak/>
        <w:drawing>
          <wp:inline distT="114300" distB="114300" distL="114300" distR="114300" wp14:anchorId="6EAE3F89" wp14:editId="2DC856D1">
            <wp:extent cx="5943600" cy="3365500"/>
            <wp:effectExtent l="0" t="0" r="0" b="0"/>
            <wp:docPr id="1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5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D21B3A" w14:textId="77777777" w:rsidR="003F2207" w:rsidRDefault="003F2207">
      <w:pPr>
        <w:rPr>
          <w:u w:val="single"/>
        </w:rPr>
      </w:pPr>
    </w:p>
    <w:p w14:paraId="656B4AEC" w14:textId="22FCCF05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>.</w:t>
      </w:r>
      <w:r w:rsidR="00243091">
        <w:rPr>
          <w:b/>
        </w:rPr>
        <w:t xml:space="preserve"> 11. Phenome-wide association between predicted </w:t>
      </w:r>
      <w:r w:rsidR="00243091">
        <w:rPr>
          <w:b/>
          <w:i/>
        </w:rPr>
        <w:t>C4A</w:t>
      </w:r>
      <w:r w:rsidR="00243091">
        <w:rPr>
          <w:b/>
        </w:rPr>
        <w:t xml:space="preserve"> gene expression and behavioral phenotypes in male youth at the 1-year follow-up.</w:t>
      </w:r>
      <w:r w:rsidR="00243091">
        <w:t xml:space="preserve"> Phenotypes are grouped into broad categories by color. The magnitude of effect (i.e., absolute 𝛽) is represented by size of the data points. Negative or positive associations with genetically predicted </w:t>
      </w:r>
      <w:r w:rsidR="00243091">
        <w:rPr>
          <w:i/>
        </w:rPr>
        <w:t xml:space="preserve">C4A </w:t>
      </w:r>
      <w:r w:rsidR="00243091">
        <w:t xml:space="preserve">expression are indicated by the direction of arrows. The threshold for P &lt; 0.05 is indicated by a horizontal red line; labeled points indicate nominally significant associations (P &lt; 0.05). </w:t>
      </w:r>
    </w:p>
    <w:p w14:paraId="60262B2E" w14:textId="77777777" w:rsidR="003F2207" w:rsidRDefault="003F2207">
      <w:pPr>
        <w:jc w:val="both"/>
      </w:pPr>
    </w:p>
    <w:p w14:paraId="33536FAF" w14:textId="77777777" w:rsidR="003F2207" w:rsidRDefault="00243091">
      <w:pPr>
        <w:jc w:val="both"/>
      </w:pPr>
      <w:r>
        <w:br w:type="page"/>
      </w:r>
    </w:p>
    <w:p w14:paraId="22F05C9A" w14:textId="77777777" w:rsidR="003F2207" w:rsidRDefault="00243091">
      <w:pPr>
        <w:jc w:val="both"/>
      </w:pPr>
      <w:r>
        <w:rPr>
          <w:noProof/>
        </w:rPr>
        <w:lastRenderedPageBreak/>
        <w:drawing>
          <wp:inline distT="114300" distB="114300" distL="114300" distR="114300" wp14:anchorId="79B76710" wp14:editId="0BF9DA89">
            <wp:extent cx="5943600" cy="3340100"/>
            <wp:effectExtent l="0" t="0" r="0" b="0"/>
            <wp:docPr id="9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1D331E" w14:textId="77777777" w:rsidR="003F2207" w:rsidRDefault="003F2207">
      <w:pPr>
        <w:jc w:val="both"/>
      </w:pPr>
    </w:p>
    <w:p w14:paraId="4D3F086C" w14:textId="64D6E42F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>.</w:t>
      </w:r>
      <w:r w:rsidR="00243091">
        <w:rPr>
          <w:b/>
        </w:rPr>
        <w:t xml:space="preserve"> 12. Phenome-wide association between predicted </w:t>
      </w:r>
      <w:r w:rsidR="00243091">
        <w:rPr>
          <w:b/>
          <w:i/>
        </w:rPr>
        <w:t>C4A</w:t>
      </w:r>
      <w:r w:rsidR="00243091">
        <w:rPr>
          <w:b/>
        </w:rPr>
        <w:t xml:space="preserve"> gene expression and behavioral phenotypes in the ABCD cohort at the 2-year follow-up.</w:t>
      </w:r>
      <w:r w:rsidR="00243091">
        <w:t xml:space="preserve"> Phenotypes are grouped into broad categories by color. The magnitude of effect (i.e., absolute 𝛽) is represented by size of the data points. Negative or positive associations with genetically predicted </w:t>
      </w:r>
      <w:r w:rsidR="00243091">
        <w:rPr>
          <w:i/>
        </w:rPr>
        <w:t xml:space="preserve">C4A </w:t>
      </w:r>
      <w:r w:rsidR="00243091">
        <w:t xml:space="preserve">expression are indicated by the direction of arrows. The threshold for P &lt; 0.05 is indicated by a horizontal red line; labeled points indicate nominally significant associations (P &lt; 0.05). </w:t>
      </w:r>
    </w:p>
    <w:p w14:paraId="06330143" w14:textId="77777777" w:rsidR="003F2207" w:rsidRDefault="003F2207">
      <w:pPr>
        <w:jc w:val="both"/>
      </w:pPr>
    </w:p>
    <w:p w14:paraId="6DC41BA3" w14:textId="77777777" w:rsidR="003F2207" w:rsidRDefault="00243091">
      <w:pPr>
        <w:jc w:val="both"/>
      </w:pPr>
      <w:r>
        <w:br w:type="page"/>
      </w:r>
    </w:p>
    <w:p w14:paraId="1765342E" w14:textId="77777777" w:rsidR="003F2207" w:rsidRDefault="00243091">
      <w:pPr>
        <w:jc w:val="both"/>
      </w:pPr>
      <w:r>
        <w:rPr>
          <w:noProof/>
        </w:rPr>
        <w:lastRenderedPageBreak/>
        <w:drawing>
          <wp:inline distT="114300" distB="114300" distL="114300" distR="114300" wp14:anchorId="0B4167DB" wp14:editId="6739E4DE">
            <wp:extent cx="5943600" cy="3340100"/>
            <wp:effectExtent l="0" t="0" r="0" b="0"/>
            <wp:docPr id="5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8F74D9" w14:textId="77777777" w:rsidR="003F2207" w:rsidRDefault="003F2207">
      <w:pPr>
        <w:jc w:val="both"/>
      </w:pPr>
    </w:p>
    <w:p w14:paraId="3A825BC9" w14:textId="26D2175C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 xml:space="preserve">. </w:t>
      </w:r>
      <w:r w:rsidR="00243091">
        <w:rPr>
          <w:b/>
        </w:rPr>
        <w:t xml:space="preserve">13. Phenome-wide association between predicted </w:t>
      </w:r>
      <w:r w:rsidR="00243091">
        <w:rPr>
          <w:b/>
          <w:i/>
        </w:rPr>
        <w:t>C4A</w:t>
      </w:r>
      <w:r w:rsidR="00243091">
        <w:rPr>
          <w:b/>
        </w:rPr>
        <w:t xml:space="preserve"> gene expression and behavioral phenotypes in female youth at the 2-year follow-up.</w:t>
      </w:r>
      <w:r w:rsidR="00243091">
        <w:t xml:space="preserve"> Phenotypes are grouped into broad categories by color. The magnitude of effect (i.e., absolute 𝛽) is represented by size of the data points. Negative or positive associations with genetically predicted </w:t>
      </w:r>
      <w:r w:rsidR="00243091">
        <w:rPr>
          <w:i/>
        </w:rPr>
        <w:t xml:space="preserve">C4A </w:t>
      </w:r>
      <w:r w:rsidR="00243091">
        <w:t xml:space="preserve">expression are indicated by the direction of arrows. The threshold for P &lt; 0.05 is indicated by a horizontal red line; labeled points indicate nominally significant associations (P &lt; 0.05). </w:t>
      </w:r>
    </w:p>
    <w:p w14:paraId="3607F547" w14:textId="77777777" w:rsidR="003F2207" w:rsidRDefault="003F2207">
      <w:pPr>
        <w:jc w:val="both"/>
      </w:pPr>
    </w:p>
    <w:p w14:paraId="6A5974AA" w14:textId="77777777" w:rsidR="003F2207" w:rsidRDefault="00243091">
      <w:pPr>
        <w:jc w:val="both"/>
      </w:pPr>
      <w:r>
        <w:br w:type="page"/>
      </w:r>
    </w:p>
    <w:p w14:paraId="04DD8FBA" w14:textId="77777777" w:rsidR="003F2207" w:rsidRDefault="00243091">
      <w:pPr>
        <w:jc w:val="both"/>
      </w:pPr>
      <w:r>
        <w:rPr>
          <w:noProof/>
        </w:rPr>
        <w:lastRenderedPageBreak/>
        <w:drawing>
          <wp:inline distT="114300" distB="114300" distL="114300" distR="114300" wp14:anchorId="330E0E36" wp14:editId="3D44073B">
            <wp:extent cx="5943600" cy="3340100"/>
            <wp:effectExtent l="0" t="0" r="0" b="0"/>
            <wp:docPr id="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DF909C" w14:textId="77777777" w:rsidR="003F2207" w:rsidRDefault="003F2207">
      <w:pPr>
        <w:jc w:val="both"/>
      </w:pPr>
    </w:p>
    <w:p w14:paraId="15BB99CD" w14:textId="669CC22D" w:rsidR="003F2207" w:rsidRDefault="002A162A">
      <w:pPr>
        <w:jc w:val="both"/>
      </w:pPr>
      <w:r>
        <w:rPr>
          <w:b/>
        </w:rPr>
        <w:t xml:space="preserve">Supplementary </w:t>
      </w:r>
      <w:r w:rsidR="00243091">
        <w:rPr>
          <w:b/>
        </w:rPr>
        <w:t>Fig</w:t>
      </w:r>
      <w:r>
        <w:rPr>
          <w:b/>
        </w:rPr>
        <w:t>.</w:t>
      </w:r>
      <w:r w:rsidR="00243091">
        <w:rPr>
          <w:b/>
        </w:rPr>
        <w:t xml:space="preserve"> </w:t>
      </w:r>
      <w:r>
        <w:rPr>
          <w:b/>
        </w:rPr>
        <w:t>1</w:t>
      </w:r>
      <w:r w:rsidR="00243091">
        <w:rPr>
          <w:b/>
        </w:rPr>
        <w:t xml:space="preserve">4. Phenome-wide association between predicted </w:t>
      </w:r>
      <w:r w:rsidR="00243091">
        <w:rPr>
          <w:b/>
          <w:i/>
        </w:rPr>
        <w:t>C4A</w:t>
      </w:r>
      <w:r w:rsidR="00243091">
        <w:rPr>
          <w:b/>
        </w:rPr>
        <w:t xml:space="preserve"> gene expression and behavioral phenotypes in male youth at the 2-year follow-up.</w:t>
      </w:r>
      <w:r w:rsidR="00243091">
        <w:t xml:space="preserve"> Phenotypes are grouped into broad categories by color. The magnitude of effect (i.e., absolute 𝛽) is represented by size of the data points. Negative or positive associations with genetically predicted </w:t>
      </w:r>
      <w:r w:rsidR="00243091">
        <w:rPr>
          <w:i/>
        </w:rPr>
        <w:t xml:space="preserve">C4A </w:t>
      </w:r>
      <w:r w:rsidR="00243091">
        <w:t xml:space="preserve">expression are indicated by the direction of arrows. The threshold for P &lt; 0.05 is indicated by a horizontal red line; labeled points indicate nominally significant associations (P &lt; 0.05). </w:t>
      </w:r>
    </w:p>
    <w:p w14:paraId="5907FAE1" w14:textId="77777777" w:rsidR="003F2207" w:rsidRDefault="003F2207">
      <w:pPr>
        <w:jc w:val="both"/>
      </w:pPr>
    </w:p>
    <w:p w14:paraId="2230666D" w14:textId="77777777" w:rsidR="003F2207" w:rsidRDefault="003F2207">
      <w:pPr>
        <w:jc w:val="both"/>
      </w:pPr>
    </w:p>
    <w:p w14:paraId="35D63186" w14:textId="77777777" w:rsidR="003F2207" w:rsidRDefault="003F2207">
      <w:pPr>
        <w:jc w:val="both"/>
        <w:rPr>
          <w:u w:val="single"/>
        </w:rPr>
      </w:pPr>
    </w:p>
    <w:sectPr w:rsidR="003F220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207"/>
    <w:rsid w:val="00025C65"/>
    <w:rsid w:val="00243091"/>
    <w:rsid w:val="002A162A"/>
    <w:rsid w:val="003C0F01"/>
    <w:rsid w:val="003F2207"/>
    <w:rsid w:val="00652335"/>
    <w:rsid w:val="00665D92"/>
    <w:rsid w:val="0079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378B11"/>
  <w15:docId w15:val="{80DB8076-DEF2-394B-A7D0-E01987C29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1349</Words>
  <Characters>7694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Leanna Hernandez</cp:lastModifiedBy>
  <cp:revision>5</cp:revision>
  <dcterms:created xsi:type="dcterms:W3CDTF">2022-03-31T00:12:00Z</dcterms:created>
  <dcterms:modified xsi:type="dcterms:W3CDTF">2022-04-13T01:10:00Z</dcterms:modified>
</cp:coreProperties>
</file>