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DC" w:rsidRDefault="006A12DC">
      <w:pPr>
        <w:jc w:val="center"/>
        <w:rPr>
          <w:rFonts w:ascii="Arial" w:hAnsi="Arial" w:cs="Arial" w:hint="eastAsia"/>
          <w:b/>
          <w:bCs/>
          <w:sz w:val="28"/>
          <w:szCs w:val="28"/>
        </w:rPr>
      </w:pPr>
    </w:p>
    <w:p w:rsidR="006A12DC" w:rsidRDefault="006A12DC">
      <w:pPr>
        <w:spacing w:line="360" w:lineRule="auto"/>
        <w:jc w:val="center"/>
        <w:rPr>
          <w:rFonts w:ascii="Times New Roman" w:hAnsi="Times New Roman" w:cs="Arial"/>
          <w:b/>
          <w:bCs/>
          <w:sz w:val="24"/>
          <w:szCs w:val="28"/>
        </w:rPr>
      </w:pPr>
    </w:p>
    <w:p w:rsidR="006A12DC" w:rsidRDefault="006A12DC">
      <w:pPr>
        <w:spacing w:line="360" w:lineRule="auto"/>
        <w:jc w:val="center"/>
        <w:rPr>
          <w:rFonts w:ascii="Times New Roman" w:hAnsi="Times New Roman" w:cs="Arial"/>
          <w:b/>
          <w:bCs/>
          <w:sz w:val="24"/>
          <w:szCs w:val="28"/>
        </w:rPr>
      </w:pPr>
    </w:p>
    <w:p w:rsidR="006A12DC" w:rsidRDefault="006A12DC">
      <w:pPr>
        <w:spacing w:line="360" w:lineRule="auto"/>
        <w:jc w:val="center"/>
        <w:rPr>
          <w:rFonts w:ascii="Times New Roman" w:hAnsi="Times New Roman" w:cs="Arial"/>
          <w:b/>
          <w:bCs/>
          <w:sz w:val="24"/>
          <w:szCs w:val="28"/>
        </w:rPr>
      </w:pPr>
    </w:p>
    <w:p w:rsidR="006A12DC" w:rsidRDefault="0022512F">
      <w:pPr>
        <w:spacing w:line="360" w:lineRule="auto"/>
        <w:jc w:val="center"/>
        <w:rPr>
          <w:rFonts w:ascii="Times New Roman" w:hAnsi="Times New Roman" w:cs="Arial"/>
          <w:b/>
          <w:bCs/>
          <w:sz w:val="44"/>
          <w:szCs w:val="44"/>
        </w:rPr>
      </w:pPr>
      <w:r>
        <w:rPr>
          <w:rFonts w:ascii="Times New Roman" w:hAnsi="Times New Roman" w:cs="Arial"/>
          <w:b/>
          <w:bCs/>
          <w:sz w:val="32"/>
          <w:szCs w:val="32"/>
        </w:rPr>
        <w:t>Supporting Information</w:t>
      </w:r>
    </w:p>
    <w:p w:rsidR="006A12DC" w:rsidRDefault="006A12DC">
      <w:pPr>
        <w:spacing w:line="360" w:lineRule="auto"/>
        <w:jc w:val="center"/>
        <w:rPr>
          <w:rFonts w:ascii="Times New Roman" w:hAnsi="Times New Roman" w:cs="Arial"/>
          <w:b/>
          <w:bCs/>
          <w:sz w:val="24"/>
          <w:szCs w:val="28"/>
        </w:rPr>
      </w:pPr>
    </w:p>
    <w:p w:rsidR="006A12DC" w:rsidRDefault="0022512F">
      <w:pPr>
        <w:spacing w:line="360" w:lineRule="auto"/>
        <w:jc w:val="center"/>
        <w:rPr>
          <w:rFonts w:ascii="Times New Roman" w:hAnsi="Times New Roman" w:cs="Arial"/>
          <w:b/>
          <w:sz w:val="32"/>
          <w:szCs w:val="32"/>
        </w:rPr>
      </w:pPr>
      <w:r>
        <w:rPr>
          <w:rFonts w:ascii="Times New Roman" w:hAnsi="Times New Roman" w:cs="Arial"/>
          <w:b/>
          <w:sz w:val="32"/>
          <w:szCs w:val="32"/>
        </w:rPr>
        <w:t xml:space="preserve">Abnormal SPR-mediated </w:t>
      </w:r>
      <w:proofErr w:type="spellStart"/>
      <w:r>
        <w:rPr>
          <w:rFonts w:ascii="Times New Roman" w:hAnsi="Times New Roman" w:cs="Arial"/>
          <w:b/>
          <w:sz w:val="32"/>
          <w:szCs w:val="32"/>
        </w:rPr>
        <w:t>photocatalytic</w:t>
      </w:r>
      <w:proofErr w:type="spellEnd"/>
      <w:r>
        <w:rPr>
          <w:rFonts w:ascii="Times New Roman" w:hAnsi="Times New Roman" w:cs="Arial"/>
          <w:b/>
          <w:sz w:val="32"/>
          <w:szCs w:val="32"/>
        </w:rPr>
        <w:t xml:space="preserve"> enhancement of Ag </w:t>
      </w:r>
      <w:proofErr w:type="spellStart"/>
      <w:r>
        <w:rPr>
          <w:rFonts w:ascii="Times New Roman" w:hAnsi="Times New Roman" w:cs="Arial"/>
          <w:b/>
          <w:sz w:val="32"/>
          <w:szCs w:val="32"/>
        </w:rPr>
        <w:t>nanocubes</w:t>
      </w:r>
      <w:proofErr w:type="spellEnd"/>
      <w:r>
        <w:rPr>
          <w:rFonts w:ascii="Times New Roman" w:hAnsi="Times New Roman" w:cs="Arial"/>
          <w:b/>
          <w:sz w:val="32"/>
          <w:szCs w:val="32"/>
        </w:rPr>
        <w:t xml:space="preserve"> covered by </w:t>
      </w:r>
      <w:proofErr w:type="spellStart"/>
      <w:r>
        <w:rPr>
          <w:rFonts w:ascii="Times New Roman" w:hAnsi="Times New Roman" w:cs="Arial"/>
          <w:b/>
          <w:sz w:val="32"/>
          <w:szCs w:val="32"/>
        </w:rPr>
        <w:t>AgCl</w:t>
      </w:r>
      <w:proofErr w:type="spellEnd"/>
      <w:r>
        <w:rPr>
          <w:rFonts w:ascii="Times New Roman" w:hAnsi="Times New Roman" w:cs="Arial"/>
          <w:b/>
          <w:sz w:val="32"/>
          <w:szCs w:val="32"/>
        </w:rPr>
        <w:t xml:space="preserve"> ultra-thin layer</w:t>
      </w:r>
      <w:r>
        <w:rPr>
          <w:rFonts w:ascii="Times New Roman" w:hAnsi="Times New Roman" w:cs="Arial" w:hint="eastAsia"/>
          <w:b/>
          <w:sz w:val="32"/>
          <w:szCs w:val="32"/>
        </w:rPr>
        <w:t xml:space="preserve"> </w:t>
      </w:r>
    </w:p>
    <w:p w:rsidR="006A12DC" w:rsidRDefault="006A12DC">
      <w:pPr>
        <w:spacing w:line="360" w:lineRule="auto"/>
        <w:jc w:val="center"/>
        <w:rPr>
          <w:rFonts w:ascii="Times New Roman" w:hAnsi="Times New Roman" w:cs="Arial"/>
          <w:bCs/>
          <w:sz w:val="24"/>
          <w:szCs w:val="28"/>
        </w:rPr>
      </w:pPr>
    </w:p>
    <w:p w:rsidR="006A12DC" w:rsidRDefault="0022512F">
      <w:pPr>
        <w:spacing w:line="360" w:lineRule="auto"/>
        <w:jc w:val="center"/>
        <w:rPr>
          <w:rFonts w:ascii="Times New Roman" w:hAnsi="Times New Roman" w:cs="Arial"/>
          <w:bCs/>
          <w:sz w:val="24"/>
          <w:vertAlign w:val="superscript"/>
        </w:rPr>
      </w:pPr>
      <w:proofErr w:type="spellStart"/>
      <w:r>
        <w:rPr>
          <w:rFonts w:ascii="Times New Roman" w:hAnsi="Times New Roman" w:cs="Arial"/>
          <w:bCs/>
          <w:sz w:val="24"/>
        </w:rPr>
        <w:t>Yanjiao</w:t>
      </w:r>
      <w:proofErr w:type="spellEnd"/>
      <w:r>
        <w:rPr>
          <w:rFonts w:ascii="Times New Roman" w:hAnsi="Times New Roman" w:cs="Arial"/>
          <w:bCs/>
          <w:sz w:val="24"/>
        </w:rPr>
        <w:t xml:space="preserve"> Li</w:t>
      </w:r>
      <w:r>
        <w:rPr>
          <w:rFonts w:ascii="Times New Roman" w:hAnsi="Times New Roman" w:cs="Arial"/>
          <w:bCs/>
          <w:sz w:val="24"/>
          <w:vertAlign w:val="superscript"/>
        </w:rPr>
        <w:t>1</w:t>
      </w:r>
      <w:r>
        <w:rPr>
          <w:rFonts w:ascii="Times New Roman" w:hAnsi="Times New Roman" w:cs="Arial"/>
          <w:bCs/>
          <w:sz w:val="24"/>
        </w:rPr>
        <w:t>, Tiago V. Alves</w:t>
      </w:r>
      <w:r>
        <w:rPr>
          <w:rFonts w:ascii="Times New Roman" w:hAnsi="Times New Roman" w:cs="Arial"/>
          <w:bCs/>
          <w:sz w:val="24"/>
          <w:vertAlign w:val="superscript"/>
        </w:rPr>
        <w:t>2</w:t>
      </w:r>
      <w:r>
        <w:rPr>
          <w:rFonts w:ascii="Times New Roman" w:hAnsi="Times New Roman" w:cs="Arial" w:hint="eastAsia"/>
          <w:bCs/>
          <w:sz w:val="24"/>
        </w:rPr>
        <w:t>,</w:t>
      </w:r>
      <w:r>
        <w:rPr>
          <w:rFonts w:ascii="Times New Roman" w:hAnsi="Times New Roman" w:cs="Arial"/>
          <w:bCs/>
          <w:sz w:val="24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</w:rPr>
        <w:t>Xiaoyun</w:t>
      </w:r>
      <w:proofErr w:type="spellEnd"/>
      <w:r>
        <w:rPr>
          <w:rFonts w:ascii="Times New Roman" w:hAnsi="Times New Roman" w:cs="Arial"/>
          <w:bCs/>
          <w:sz w:val="24"/>
        </w:rPr>
        <w:t xml:space="preserve"> Liu</w:t>
      </w:r>
      <w:r>
        <w:rPr>
          <w:rFonts w:ascii="Times New Roman" w:hAnsi="Times New Roman" w:cs="Arial"/>
          <w:bCs/>
          <w:sz w:val="24"/>
          <w:vertAlign w:val="superscript"/>
        </w:rPr>
        <w:t>3</w:t>
      </w:r>
      <w:r>
        <w:rPr>
          <w:rFonts w:ascii="Times New Roman" w:hAnsi="Times New Roman" w:cs="Arial"/>
          <w:bCs/>
          <w:sz w:val="24"/>
        </w:rPr>
        <w:t xml:space="preserve">*, </w:t>
      </w:r>
      <w:r>
        <w:rPr>
          <w:rFonts w:ascii="Times New Roman" w:hAnsi="Times New Roman" w:cs="Arial" w:hint="eastAsia"/>
          <w:bCs/>
          <w:sz w:val="24"/>
        </w:rPr>
        <w:t>Mai</w:t>
      </w:r>
      <w:r>
        <w:rPr>
          <w:rFonts w:ascii="Times New Roman" w:hAnsi="Times New Roman" w:cs="Arial"/>
          <w:bCs/>
          <w:sz w:val="24"/>
        </w:rPr>
        <w:t xml:space="preserve"> Li</w:t>
      </w:r>
      <w:r>
        <w:rPr>
          <w:rFonts w:ascii="Times New Roman" w:hAnsi="Times New Roman" w:cs="Arial"/>
          <w:bCs/>
          <w:sz w:val="24"/>
          <w:vertAlign w:val="superscript"/>
        </w:rPr>
        <w:t>1</w:t>
      </w:r>
      <w:r>
        <w:rPr>
          <w:rFonts w:ascii="Times New Roman" w:hAnsi="Times New Roman" w:cs="Arial"/>
          <w:bCs/>
          <w:sz w:val="24"/>
        </w:rPr>
        <w:t>,</w:t>
      </w:r>
      <w:r>
        <w:rPr>
          <w:rFonts w:ascii="Times New Roman" w:hAnsi="Times New Roman" w:cs="Arial" w:hint="eastAsia"/>
          <w:bCs/>
          <w:sz w:val="24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</w:rPr>
        <w:t>Chunrui</w:t>
      </w:r>
      <w:proofErr w:type="spellEnd"/>
      <w:r>
        <w:rPr>
          <w:rFonts w:ascii="Times New Roman" w:hAnsi="Times New Roman" w:cs="Arial"/>
          <w:bCs/>
          <w:sz w:val="24"/>
        </w:rPr>
        <w:t xml:space="preserve"> Wang</w:t>
      </w:r>
      <w:r>
        <w:rPr>
          <w:rFonts w:ascii="Times New Roman" w:hAnsi="Times New Roman" w:cs="Arial"/>
          <w:bCs/>
          <w:sz w:val="24"/>
          <w:vertAlign w:val="superscript"/>
        </w:rPr>
        <w:t>1</w:t>
      </w:r>
      <w:r>
        <w:rPr>
          <w:rFonts w:ascii="Times New Roman" w:hAnsi="Times New Roman" w:cs="Arial"/>
          <w:bCs/>
          <w:sz w:val="24"/>
        </w:rPr>
        <w:t xml:space="preserve"> and </w:t>
      </w:r>
      <w:proofErr w:type="spellStart"/>
      <w:r>
        <w:rPr>
          <w:rFonts w:ascii="Times New Roman" w:hAnsi="Times New Roman" w:cs="Arial"/>
          <w:bCs/>
          <w:sz w:val="24"/>
        </w:rPr>
        <w:t>Jiale</w:t>
      </w:r>
      <w:proofErr w:type="spellEnd"/>
      <w:r>
        <w:rPr>
          <w:rFonts w:ascii="Times New Roman" w:hAnsi="Times New Roman" w:cs="Arial"/>
          <w:bCs/>
          <w:sz w:val="24"/>
        </w:rPr>
        <w:t xml:space="preserve"> Wang</w:t>
      </w:r>
      <w:r>
        <w:rPr>
          <w:rFonts w:ascii="Times New Roman" w:hAnsi="Times New Roman" w:cs="Arial"/>
          <w:bCs/>
          <w:sz w:val="24"/>
          <w:vertAlign w:val="superscript"/>
        </w:rPr>
        <w:t>1</w:t>
      </w:r>
      <w:proofErr w:type="gramStart"/>
      <w:r>
        <w:rPr>
          <w:rFonts w:ascii="Times New Roman" w:hAnsi="Times New Roman" w:cs="Arial"/>
          <w:bCs/>
          <w:sz w:val="24"/>
          <w:vertAlign w:val="superscript"/>
        </w:rPr>
        <w:t>,4</w:t>
      </w:r>
      <w:proofErr w:type="gramEnd"/>
      <w:r>
        <w:rPr>
          <w:rFonts w:ascii="Times New Roman" w:hAnsi="Times New Roman" w:cs="Arial"/>
          <w:bCs/>
          <w:sz w:val="24"/>
        </w:rPr>
        <w:t>*</w:t>
      </w:r>
    </w:p>
    <w:p w:rsidR="006A12DC" w:rsidRDefault="006A12DC">
      <w:pPr>
        <w:spacing w:line="360" w:lineRule="auto"/>
        <w:rPr>
          <w:rFonts w:ascii="Times New Roman" w:hAnsi="Times New Roman" w:cs="Arial"/>
          <w:bCs/>
          <w:sz w:val="24"/>
          <w:szCs w:val="32"/>
        </w:rPr>
      </w:pPr>
    </w:p>
    <w:p w:rsidR="006A12DC" w:rsidRDefault="006A12DC">
      <w:pPr>
        <w:spacing w:line="360" w:lineRule="auto"/>
        <w:rPr>
          <w:rFonts w:ascii="Times New Roman" w:hAnsi="Times New Roman" w:cs="Arial"/>
          <w:bCs/>
          <w:sz w:val="24"/>
          <w:szCs w:val="32"/>
        </w:rPr>
      </w:pPr>
    </w:p>
    <w:p w:rsidR="006A12DC" w:rsidRDefault="006A12DC">
      <w:pPr>
        <w:spacing w:line="360" w:lineRule="auto"/>
        <w:rPr>
          <w:rFonts w:ascii="Times New Roman" w:hAnsi="Times New Roman" w:cs="Arial"/>
          <w:bCs/>
          <w:sz w:val="24"/>
          <w:szCs w:val="32"/>
        </w:rPr>
      </w:pPr>
    </w:p>
    <w:p w:rsidR="006A12DC" w:rsidRDefault="006A12DC">
      <w:pPr>
        <w:spacing w:line="360" w:lineRule="auto"/>
        <w:rPr>
          <w:rFonts w:ascii="Times New Roman" w:hAnsi="Times New Roman" w:cs="Arial"/>
          <w:bCs/>
          <w:sz w:val="24"/>
          <w:szCs w:val="32"/>
        </w:rPr>
      </w:pPr>
    </w:p>
    <w:p w:rsidR="006A12DC" w:rsidRDefault="006A12DC">
      <w:pPr>
        <w:spacing w:line="360" w:lineRule="auto"/>
        <w:rPr>
          <w:rFonts w:ascii="Times New Roman" w:hAnsi="Times New Roman" w:cs="Arial"/>
          <w:bCs/>
          <w:sz w:val="24"/>
          <w:szCs w:val="32"/>
        </w:rPr>
      </w:pPr>
    </w:p>
    <w:p w:rsidR="006A12DC" w:rsidRDefault="006A12DC">
      <w:pPr>
        <w:spacing w:line="360" w:lineRule="auto"/>
        <w:rPr>
          <w:rFonts w:ascii="Times New Roman" w:hAnsi="Times New Roman" w:cs="Arial"/>
          <w:bCs/>
          <w:sz w:val="24"/>
          <w:szCs w:val="32"/>
        </w:rPr>
      </w:pPr>
    </w:p>
    <w:p w:rsidR="006A12DC" w:rsidRDefault="0022512F">
      <w:pPr>
        <w:widowControl/>
        <w:spacing w:line="360" w:lineRule="auto"/>
        <w:jc w:val="left"/>
        <w:rPr>
          <w:rFonts w:ascii="Times New Roman" w:hAnsi="Times New Roman" w:cs="Arial"/>
          <w:bCs/>
          <w:sz w:val="24"/>
          <w:szCs w:val="32"/>
        </w:rPr>
      </w:pPr>
      <w:r>
        <w:rPr>
          <w:rFonts w:ascii="Times New Roman" w:hAnsi="Times New Roman" w:cs="Arial"/>
          <w:bCs/>
          <w:sz w:val="24"/>
          <w:szCs w:val="32"/>
        </w:rPr>
        <w:br w:type="page"/>
      </w:r>
    </w:p>
    <w:p w:rsidR="006A12DC" w:rsidRDefault="0022512F">
      <w:pPr>
        <w:spacing w:line="360" w:lineRule="auto"/>
        <w:rPr>
          <w:rFonts w:ascii="Times New Roman" w:hAnsi="Times New Roman" w:cs="Arial"/>
          <w:b/>
          <w:sz w:val="24"/>
          <w:szCs w:val="21"/>
        </w:rPr>
      </w:pPr>
      <w:r>
        <w:rPr>
          <w:rFonts w:ascii="Times New Roman" w:hAnsi="Times New Roman" w:cs="Arial"/>
          <w:b/>
          <w:sz w:val="24"/>
          <w:szCs w:val="21"/>
        </w:rPr>
        <w:lastRenderedPageBreak/>
        <w:t>Experimental Section</w:t>
      </w:r>
    </w:p>
    <w:p w:rsidR="006A12DC" w:rsidRDefault="0022512F">
      <w:pPr>
        <w:spacing w:line="360" w:lineRule="auto"/>
        <w:rPr>
          <w:rFonts w:ascii="Times New Roman" w:hAnsi="Times New Roman" w:cs="Arial"/>
          <w:i/>
          <w:sz w:val="24"/>
          <w:szCs w:val="24"/>
        </w:rPr>
      </w:pPr>
      <w:r>
        <w:rPr>
          <w:rFonts w:ascii="Times New Roman" w:hAnsi="Times New Roman" w:cs="Arial"/>
          <w:i/>
          <w:sz w:val="24"/>
          <w:szCs w:val="24"/>
        </w:rPr>
        <w:t>Materials and instrumentation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>Silver nitrate (AgNO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3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99</w:t>
      </w:r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%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Adamas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),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polyvinylpyrrolidone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(PVP, M=58000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g/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mol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Adamas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>), ethylene glycol (EG, 99.8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%,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HuShi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),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hydrchloric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acid (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HCl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>,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37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%, </w:t>
      </w:r>
      <w:proofErr w:type="spellStart"/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>HuShi</w:t>
      </w:r>
      <w:proofErr w:type="spellEnd"/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)</w:t>
      </w:r>
      <w:r>
        <w:rPr>
          <w:rFonts w:ascii="Times New Roman" w:hAnsi="Times New Roman" w:cs="Arial"/>
          <w:bCs/>
          <w:sz w:val="24"/>
          <w:szCs w:val="21"/>
        </w:rPr>
        <w:t>, p-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aminothiophenol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(H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2</w:t>
      </w:r>
      <w:r>
        <w:rPr>
          <w:rFonts w:ascii="Times New Roman" w:hAnsi="Times New Roman" w:cs="Arial"/>
          <w:bCs/>
          <w:sz w:val="24"/>
          <w:szCs w:val="21"/>
        </w:rPr>
        <w:t>NC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6</w:t>
      </w:r>
      <w:r>
        <w:rPr>
          <w:rFonts w:ascii="Times New Roman" w:hAnsi="Times New Roman" w:cs="Arial"/>
          <w:bCs/>
          <w:sz w:val="24"/>
          <w:szCs w:val="21"/>
        </w:rPr>
        <w:t>H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4</w:t>
      </w:r>
      <w:r>
        <w:rPr>
          <w:rFonts w:ascii="Times New Roman" w:hAnsi="Times New Roman" w:cs="Arial"/>
          <w:bCs/>
          <w:sz w:val="24"/>
          <w:szCs w:val="21"/>
        </w:rPr>
        <w:t>SH, &gt;97.0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%, Alfa), ethanol (</w:t>
      </w:r>
      <w:r>
        <w:rPr>
          <w:rFonts w:ascii="Times New Roman" w:hAnsi="Times New Roman" w:cs="Arial" w:hint="eastAsia"/>
          <w:bCs/>
          <w:sz w:val="24"/>
          <w:szCs w:val="21"/>
        </w:rPr>
        <w:t>CH</w:t>
      </w:r>
      <w:r>
        <w:rPr>
          <w:rFonts w:ascii="Times New Roman" w:hAnsi="Times New Roman" w:cs="Arial" w:hint="eastAsia"/>
          <w:bCs/>
          <w:sz w:val="24"/>
          <w:szCs w:val="21"/>
          <w:vertAlign w:val="subscript"/>
        </w:rPr>
        <w:t>3</w:t>
      </w:r>
      <w:r>
        <w:rPr>
          <w:rFonts w:ascii="Times New Roman" w:hAnsi="Times New Roman" w:cs="Arial" w:hint="eastAsia"/>
          <w:bCs/>
          <w:sz w:val="24"/>
          <w:szCs w:val="21"/>
        </w:rPr>
        <w:t>CH</w:t>
      </w:r>
      <w:r>
        <w:rPr>
          <w:rFonts w:ascii="Times New Roman" w:hAnsi="Times New Roman" w:cs="Arial" w:hint="eastAsia"/>
          <w:bCs/>
          <w:sz w:val="24"/>
          <w:szCs w:val="21"/>
          <w:vertAlign w:val="subscript"/>
        </w:rPr>
        <w:t>2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OH, </w:t>
      </w:r>
      <w:r>
        <w:rPr>
          <w:rFonts w:ascii="Times New Roman" w:hAnsi="Times New Roman" w:cs="Arial"/>
          <w:bCs/>
          <w:sz w:val="24"/>
          <w:szCs w:val="21"/>
        </w:rPr>
        <w:t>≥</w:t>
      </w:r>
      <w:r>
        <w:rPr>
          <w:rFonts w:ascii="Times New Roman" w:hAnsi="Times New Roman" w:cs="Arial" w:hint="eastAsia"/>
          <w:bCs/>
          <w:sz w:val="24"/>
          <w:szCs w:val="21"/>
        </w:rPr>
        <w:t>99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>,7</w:t>
      </w:r>
      <w:proofErr w:type="gramEnd"/>
      <w:r>
        <w:rPr>
          <w:rFonts w:ascii="Times New Roman" w:hAnsi="Times New Roman" w:cs="Arial" w:hint="eastAsia"/>
          <w:bCs/>
          <w:sz w:val="24"/>
          <w:szCs w:val="21"/>
        </w:rPr>
        <w:t xml:space="preserve"> %, General-Reagent</w:t>
      </w:r>
      <w:r>
        <w:rPr>
          <w:rFonts w:ascii="Times New Roman" w:hAnsi="Times New Roman" w:cs="Arial"/>
          <w:bCs/>
          <w:sz w:val="24"/>
          <w:szCs w:val="21"/>
        </w:rPr>
        <w:t>) were used as received. All the chemicals were used without any further purification. De-ionized (DI) water (18.2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MΩ) was used throughout the experiments.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 xml:space="preserve">SEM images were obtained by a field-emission scanning electron microscopy (FESEM, Hitachi S-4800) which worked at 5 kV. To prepare the samples of SEM, the aqueous suspension including the nanoparticles (NPs) was dripped on a Si wafer, followed by drying under the air condition. HRTEM images were obtained with a high-resolution transmission electron microscopy (HRTEM, TECHAI G2S-TWIN) operated at 200 kV. To prepare the samples of HRTEM, the alcoholic suspension including the NPs was dripped on a copper grid, followed by drying under the air condition. X-ray photoelectron spectroscopy (XPS) was carried out using a Thermo Science ESCALAB 250Xi with monochromatic Al Kα (1486.7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eV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). The binding energy (BE) was scaled regarded the C 1s line at 284.6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eV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as the standard for calibration. All data were processed by using the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CasaXPS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software. 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6"/>
        </w:rPr>
      </w:pPr>
      <w:r>
        <w:rPr>
          <w:rFonts w:ascii="Times New Roman" w:hAnsi="Times New Roman" w:cs="Arial"/>
          <w:bCs/>
          <w:sz w:val="24"/>
          <w:szCs w:val="21"/>
        </w:rPr>
        <w:t xml:space="preserve">SERS spectra were obtained on a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Renishaw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Raman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InVia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provided with a CCD detector and coupled to a Leica microscope permitting a rapid accumulation of Raman spectra with a spatial resolution of about 1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μm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>. The laser beam was focalized on the sample with a 50x lens. The processes of experiments were operated under ambient conditions in a back-scattering geometry. The samples were irradiated with a He-Ne lase</w:t>
      </w:r>
      <w:r>
        <w:rPr>
          <w:rFonts w:ascii="Times New Roman" w:hAnsi="Times New Roman" w:cs="Arial" w:hint="eastAsia"/>
          <w:bCs/>
          <w:sz w:val="24"/>
          <w:szCs w:val="21"/>
        </w:rPr>
        <w:t>r (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Renishaw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RL633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) </w:t>
      </w:r>
      <w:r>
        <w:rPr>
          <w:rFonts w:ascii="Times New Roman" w:hAnsi="Times New Roman" w:cs="Arial"/>
          <w:bCs/>
          <w:sz w:val="24"/>
          <w:szCs w:val="21"/>
        </w:rPr>
        <w:t xml:space="preserve">exciting the </w:t>
      </w:r>
      <w:r>
        <w:rPr>
          <w:rFonts w:ascii="Times New Roman" w:hAnsi="Times New Roman" w:cs="Arial" w:hint="eastAsia"/>
          <w:bCs/>
          <w:sz w:val="24"/>
          <w:szCs w:val="21"/>
        </w:rPr>
        <w:t>633</w:t>
      </w:r>
      <w:r>
        <w:rPr>
          <w:rFonts w:ascii="Times New Roman" w:hAnsi="Times New Roman" w:cs="Arial"/>
          <w:bCs/>
          <w:sz w:val="24"/>
          <w:szCs w:val="21"/>
        </w:rPr>
        <w:t xml:space="preserve"> nm line. </w:t>
      </w:r>
    </w:p>
    <w:p w:rsidR="006A12DC" w:rsidRDefault="0022512F">
      <w:pPr>
        <w:spacing w:line="360" w:lineRule="auto"/>
        <w:rPr>
          <w:rFonts w:ascii="Times New Roman" w:hAnsi="Times New Roman" w:cs="Arial"/>
          <w:iCs/>
          <w:sz w:val="24"/>
          <w:szCs w:val="21"/>
        </w:rPr>
      </w:pPr>
      <w:r>
        <w:rPr>
          <w:rFonts w:ascii="Times New Roman" w:hAnsi="Times New Roman" w:cs="Arial"/>
          <w:i/>
          <w:sz w:val="24"/>
          <w:szCs w:val="21"/>
        </w:rPr>
        <w:t xml:space="preserve">Preparation of Ag </w:t>
      </w:r>
      <w:proofErr w:type="spellStart"/>
      <w:r>
        <w:rPr>
          <w:rFonts w:ascii="Times New Roman" w:hAnsi="Times New Roman" w:cs="Arial"/>
          <w:i/>
          <w:sz w:val="24"/>
          <w:szCs w:val="21"/>
        </w:rPr>
        <w:t>nanocubes</w:t>
      </w:r>
      <w:proofErr w:type="spellEnd"/>
      <w:r>
        <w:rPr>
          <w:rFonts w:ascii="Times New Roman" w:hAnsi="Times New Roman" w:cs="Arial"/>
          <w:iCs/>
          <w:sz w:val="24"/>
          <w:szCs w:val="21"/>
        </w:rPr>
        <w:t xml:space="preserve"> 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 xml:space="preserve">The synthesis of </w:t>
      </w:r>
      <w:r>
        <w:rPr>
          <w:rFonts w:ascii="Times New Roman" w:hAnsi="Times New Roman" w:cs="Arial" w:hint="eastAsia"/>
          <w:bCs/>
          <w:sz w:val="24"/>
          <w:szCs w:val="21"/>
        </w:rPr>
        <w:t>Ag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nanocubes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(Ag NCs) </w:t>
      </w:r>
      <w:r>
        <w:rPr>
          <w:rFonts w:ascii="Times New Roman" w:hAnsi="Times New Roman" w:cs="Arial"/>
          <w:bCs/>
          <w:sz w:val="24"/>
          <w:szCs w:val="21"/>
        </w:rPr>
        <w:t>was prepared as previously repor</w:t>
      </w:r>
      <w:r>
        <w:rPr>
          <w:rFonts w:ascii="Times New Roman" w:hAnsi="Times New Roman" w:cs="Arial" w:hint="eastAsia"/>
          <w:bCs/>
          <w:sz w:val="24"/>
          <w:szCs w:val="21"/>
        </w:rPr>
        <w:t>t</w:t>
      </w:r>
      <w:r>
        <w:rPr>
          <w:rFonts w:ascii="Times New Roman" w:hAnsi="Times New Roman" w:cs="Arial"/>
          <w:bCs/>
          <w:sz w:val="24"/>
          <w:szCs w:val="21"/>
        </w:rPr>
        <w:t>ed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[</w:t>
      </w:r>
      <w:r>
        <w:rPr>
          <w:rFonts w:ascii="Times New Roman" w:hAnsi="Times New Roman" w:cs="Arial" w:hint="eastAsia"/>
          <w:bCs/>
          <w:color w:val="0070C0"/>
          <w:sz w:val="24"/>
          <w:szCs w:val="21"/>
        </w:rPr>
        <w:t>1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]</w:t>
      </w:r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>.</w:t>
      </w:r>
      <w:r>
        <w:rPr>
          <w:rFonts w:ascii="Times New Roman" w:hAnsi="Times New Roman" w:cs="Arial"/>
          <w:bCs/>
          <w:sz w:val="24"/>
          <w:szCs w:val="21"/>
        </w:rPr>
        <w:t xml:space="preserve"> 5 ml EG was placed in a 25 ml glass vial and loosely capped. The EG solution was preheated to 145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°C in an oil bath with the magnetic stirring. After 1 h, 1 ml of 3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lastRenderedPageBreak/>
        <w:t>mM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HCl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in EG solution was injected. After 10 minutes, the mixed solution of 3 ml of 94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mM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AgNO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3</w:t>
      </w:r>
      <w:r>
        <w:rPr>
          <w:rFonts w:ascii="Times New Roman" w:hAnsi="Times New Roman" w:cs="Arial"/>
          <w:bCs/>
          <w:sz w:val="24"/>
          <w:szCs w:val="21"/>
        </w:rPr>
        <w:t xml:space="preserve"> in EG solution and 3 ml of 147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mM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PVP concentration in EG were simultaneously injected at a rate </w:t>
      </w:r>
      <w:proofErr w:type="gramStart"/>
      <w:r>
        <w:rPr>
          <w:rFonts w:ascii="Times New Roman" w:hAnsi="Times New Roman" w:cs="Arial"/>
          <w:bCs/>
          <w:sz w:val="24"/>
          <w:szCs w:val="21"/>
        </w:rPr>
        <w:t xml:space="preserve">of 750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μL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>/min using a syringe pump</w:t>
      </w:r>
      <w:proofErr w:type="gramEnd"/>
      <w:r>
        <w:rPr>
          <w:rFonts w:ascii="Times New Roman" w:hAnsi="Times New Roman" w:cs="Arial"/>
          <w:bCs/>
          <w:sz w:val="24"/>
          <w:szCs w:val="21"/>
        </w:rPr>
        <w:t>. The vial was kept loosely capped for 20 h and then tightened. After 8 h the vial was removed from the oil bath and quenched the reaction with an ice water bath</w:t>
      </w:r>
      <w:r>
        <w:rPr>
          <w:rFonts w:ascii="Times New Roman" w:hAnsi="Times New Roman" w:cs="Arial" w:hint="eastAsia"/>
          <w:bCs/>
          <w:sz w:val="24"/>
          <w:szCs w:val="21"/>
        </w:rPr>
        <w:t>.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</w:p>
    <w:p w:rsidR="006A12DC" w:rsidRDefault="0022512F">
      <w:pPr>
        <w:spacing w:line="360" w:lineRule="auto"/>
        <w:rPr>
          <w:rFonts w:ascii="Times New Roman" w:hAnsi="Times New Roman" w:cs="Arial"/>
          <w:i/>
          <w:sz w:val="24"/>
          <w:szCs w:val="21"/>
        </w:rPr>
      </w:pPr>
      <w:r>
        <w:rPr>
          <w:rFonts w:ascii="Times New Roman" w:hAnsi="Times New Roman" w:cs="Arial"/>
          <w:i/>
          <w:sz w:val="24"/>
          <w:szCs w:val="21"/>
        </w:rPr>
        <w:t xml:space="preserve">Synthesis of </w:t>
      </w:r>
      <w:proofErr w:type="spellStart"/>
      <w:r>
        <w:rPr>
          <w:rFonts w:ascii="Times New Roman" w:hAnsi="Times New Roman" w:cs="Arial" w:hint="eastAsia"/>
          <w:i/>
          <w:sz w:val="24"/>
          <w:szCs w:val="21"/>
        </w:rPr>
        <w:t>AgCl@Ag</w:t>
      </w:r>
      <w:proofErr w:type="spellEnd"/>
      <w:r>
        <w:rPr>
          <w:rFonts w:ascii="Times New Roman" w:hAnsi="Times New Roman" w:cs="Arial"/>
          <w:i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 w:hint="eastAsia"/>
          <w:i/>
          <w:sz w:val="24"/>
          <w:szCs w:val="21"/>
        </w:rPr>
        <w:t>n</w:t>
      </w:r>
      <w:r>
        <w:rPr>
          <w:rFonts w:ascii="Times New Roman" w:hAnsi="Times New Roman" w:cs="Arial"/>
          <w:i/>
          <w:sz w:val="24"/>
          <w:szCs w:val="21"/>
        </w:rPr>
        <w:t>anocubes</w:t>
      </w:r>
      <w:proofErr w:type="spellEnd"/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 xml:space="preserve">Specifically, 1 ml of the as-obtained Ag </w:t>
      </w:r>
      <w:r>
        <w:rPr>
          <w:rFonts w:ascii="Times New Roman" w:hAnsi="Times New Roman" w:cs="Arial" w:hint="eastAsia"/>
          <w:bCs/>
          <w:sz w:val="24"/>
          <w:szCs w:val="21"/>
        </w:rPr>
        <w:t>NCs</w:t>
      </w:r>
      <w:r>
        <w:rPr>
          <w:rFonts w:ascii="Times New Roman" w:hAnsi="Times New Roman" w:cs="Arial"/>
          <w:bCs/>
          <w:sz w:val="24"/>
          <w:szCs w:val="21"/>
        </w:rPr>
        <w:t xml:space="preserve"> (dispersed in EG) was added into a 25 ml flask. 4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ml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of </w:t>
      </w:r>
      <w:r>
        <w:rPr>
          <w:rFonts w:ascii="Times New Roman" w:hAnsi="Times New Roman" w:cs="Arial"/>
          <w:bCs/>
          <w:sz w:val="24"/>
          <w:szCs w:val="21"/>
        </w:rPr>
        <w:t xml:space="preserve">1.47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mM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AgNO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3</w:t>
      </w:r>
      <w:r>
        <w:rPr>
          <w:rFonts w:ascii="Times New Roman" w:hAnsi="Times New Roman" w:cs="Arial"/>
          <w:bCs/>
          <w:sz w:val="24"/>
          <w:szCs w:val="21"/>
        </w:rPr>
        <w:t xml:space="preserve"> and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6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ml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of </w:t>
      </w:r>
      <w:r>
        <w:rPr>
          <w:rFonts w:ascii="Times New Roman" w:hAnsi="Times New Roman" w:cs="Arial"/>
          <w:bCs/>
          <w:sz w:val="24"/>
          <w:szCs w:val="21"/>
        </w:rPr>
        <w:t>124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mM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PVP were dissolved in ethylene glycol. After mixing the solution with a magnetic stirrer for 5 min, 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4.4</w:t>
      </w:r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μl</w:t>
      </w:r>
      <w:proofErr w:type="spellEnd"/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 xml:space="preserve"> of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 xml:space="preserve"> 12.06</w:t>
      </w:r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>m</w:t>
      </w:r>
      <w:r>
        <w:rPr>
          <w:rFonts w:ascii="Times New Roman" w:hAnsi="Times New Roman" w:cs="Arial"/>
          <w:bCs/>
          <w:color w:val="000000" w:themeColor="text1"/>
          <w:sz w:val="24"/>
          <w:szCs w:val="21"/>
        </w:rPr>
        <w:t>M</w:t>
      </w:r>
      <w:proofErr w:type="spellEnd"/>
      <w:r>
        <w:rPr>
          <w:rFonts w:ascii="Times New Roman" w:hAnsi="Times New Roman" w:cs="Arial" w:hint="eastAsia"/>
          <w:bCs/>
          <w:color w:val="000000" w:themeColor="text1"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HCl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was added to the solution. The solution was then heated to 150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  <w:vertAlign w:val="superscript"/>
        </w:rPr>
        <w:t>o</w:t>
      </w:r>
      <w:r>
        <w:rPr>
          <w:rFonts w:ascii="Times New Roman" w:hAnsi="Times New Roman" w:cs="Arial"/>
          <w:bCs/>
          <w:sz w:val="24"/>
          <w:szCs w:val="21"/>
        </w:rPr>
        <w:t>C.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The reaction was kept at this temperature for 30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s and then quenched with an ice water bath.</w:t>
      </w:r>
    </w:p>
    <w:p w:rsidR="006A12DC" w:rsidRDefault="0022512F">
      <w:pPr>
        <w:spacing w:line="360" w:lineRule="auto"/>
        <w:rPr>
          <w:rFonts w:ascii="Times New Roman" w:hAnsi="Times New Roman" w:cs="Arial"/>
          <w:i/>
          <w:sz w:val="24"/>
          <w:szCs w:val="26"/>
        </w:rPr>
      </w:pPr>
      <w:r>
        <w:rPr>
          <w:rFonts w:ascii="Times New Roman" w:hAnsi="Times New Roman" w:cs="Arial"/>
          <w:i/>
          <w:sz w:val="24"/>
          <w:szCs w:val="21"/>
        </w:rPr>
        <w:t xml:space="preserve">Preparation of Raman substrates 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proofErr w:type="gramStart"/>
      <w:r>
        <w:rPr>
          <w:rFonts w:ascii="Times New Roman" w:hAnsi="Times New Roman" w:cs="Arial"/>
          <w:bCs/>
          <w:sz w:val="24"/>
          <w:szCs w:val="21"/>
        </w:rPr>
        <w:t>An</w:t>
      </w:r>
      <w:proofErr w:type="gramEnd"/>
      <w:r>
        <w:rPr>
          <w:rFonts w:ascii="Times New Roman" w:hAnsi="Times New Roman" w:cs="Arial"/>
          <w:bCs/>
          <w:sz w:val="24"/>
          <w:szCs w:val="21"/>
        </w:rPr>
        <w:t xml:space="preserve"> 1.5 ml suspension containing Ag N</w:t>
      </w:r>
      <w:r>
        <w:rPr>
          <w:rFonts w:ascii="Times New Roman" w:hAnsi="Times New Roman" w:cs="Arial" w:hint="eastAsia"/>
          <w:bCs/>
          <w:sz w:val="24"/>
          <w:szCs w:val="21"/>
        </w:rPr>
        <w:t>C</w:t>
      </w:r>
      <w:r>
        <w:rPr>
          <w:rFonts w:ascii="Times New Roman" w:hAnsi="Times New Roman" w:cs="Arial"/>
          <w:bCs/>
          <w:sz w:val="24"/>
          <w:szCs w:val="21"/>
        </w:rPr>
        <w:t>s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or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</w:t>
      </w:r>
      <w:r>
        <w:rPr>
          <w:rFonts w:ascii="Times New Roman" w:hAnsi="Times New Roman" w:cs="Arial" w:hint="eastAsia"/>
          <w:bCs/>
          <w:sz w:val="24"/>
          <w:szCs w:val="21"/>
        </w:rPr>
        <w:t>@</w:t>
      </w:r>
      <w:r>
        <w:rPr>
          <w:rFonts w:ascii="Times New Roman" w:hAnsi="Times New Roman" w:cs="Arial"/>
          <w:bCs/>
          <w:sz w:val="24"/>
          <w:szCs w:val="21"/>
        </w:rPr>
        <w:t>Ag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nanocubes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(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</w:t>
      </w:r>
      <w:r>
        <w:rPr>
          <w:rFonts w:ascii="Times New Roman" w:hAnsi="Times New Roman" w:cs="Arial" w:hint="eastAsia"/>
          <w:bCs/>
          <w:sz w:val="24"/>
          <w:szCs w:val="21"/>
        </w:rPr>
        <w:t>@</w:t>
      </w:r>
      <w:r>
        <w:rPr>
          <w:rFonts w:ascii="Times New Roman" w:hAnsi="Times New Roman" w:cs="Arial"/>
          <w:bCs/>
          <w:sz w:val="24"/>
          <w:szCs w:val="21"/>
        </w:rPr>
        <w:t>Ag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NCs) </w:t>
      </w:r>
      <w:r>
        <w:rPr>
          <w:rFonts w:ascii="Times New Roman" w:hAnsi="Times New Roman" w:cs="Arial"/>
          <w:bCs/>
          <w:sz w:val="24"/>
          <w:szCs w:val="21"/>
        </w:rPr>
        <w:t xml:space="preserve">was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c</w:t>
      </w:r>
      <w:r>
        <w:rPr>
          <w:rFonts w:ascii="Times New Roman" w:hAnsi="Times New Roman" w:cs="Arial"/>
          <w:bCs/>
          <w:sz w:val="24"/>
          <w:szCs w:val="21"/>
        </w:rPr>
        <w:t>entrifugated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, respectively. The supernatant was removed and the corresponding solid was re-suspended in 30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μl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H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2</w:t>
      </w:r>
      <w:r>
        <w:rPr>
          <w:rFonts w:ascii="Times New Roman" w:hAnsi="Times New Roman" w:cs="Arial"/>
          <w:bCs/>
          <w:sz w:val="24"/>
          <w:szCs w:val="21"/>
        </w:rPr>
        <w:t xml:space="preserve">O. The 30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μl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of suspension was then drop-cast onto a single concave glass slide with 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a concave hole </w:t>
      </w:r>
      <w:r>
        <w:rPr>
          <w:rFonts w:ascii="Times New Roman" w:hAnsi="Times New Roman" w:cs="Arial"/>
          <w:bCs/>
          <w:sz w:val="24"/>
          <w:szCs w:val="21"/>
        </w:rPr>
        <w:t xml:space="preserve">of </w:t>
      </w:r>
      <w:r>
        <w:rPr>
          <w:rFonts w:ascii="Times New Roman" w:hAnsi="Times New Roman" w:cs="Arial" w:hint="eastAsia"/>
          <w:bCs/>
          <w:sz w:val="24"/>
          <w:szCs w:val="21"/>
        </w:rPr>
        <w:t>0</w:t>
      </w:r>
      <w:r>
        <w:rPr>
          <w:rFonts w:ascii="Times New Roman" w:hAnsi="Times New Roman" w:cs="Arial"/>
          <w:bCs/>
          <w:sz w:val="24"/>
          <w:szCs w:val="21"/>
        </w:rPr>
        <w:t>.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4 </w:t>
      </w:r>
      <w:r>
        <w:rPr>
          <w:rFonts w:ascii="Times New Roman" w:hAnsi="Times New Roman" w:cs="Arial"/>
          <w:bCs/>
          <w:sz w:val="24"/>
          <w:szCs w:val="21"/>
        </w:rPr>
        <w:t xml:space="preserve">mm </w:t>
      </w:r>
      <w:r>
        <w:rPr>
          <w:rFonts w:ascii="Times New Roman" w:hAnsi="Times New Roman" w:cs="Arial" w:hint="eastAsia"/>
          <w:bCs/>
          <w:sz w:val="24"/>
          <w:szCs w:val="21"/>
        </w:rPr>
        <w:t>depth</w:t>
      </w:r>
      <w:r>
        <w:rPr>
          <w:rFonts w:ascii="Times New Roman" w:hAnsi="Times New Roman" w:cs="Arial"/>
          <w:bCs/>
          <w:sz w:val="24"/>
          <w:szCs w:val="21"/>
        </w:rPr>
        <w:t xml:space="preserve"> and followed by dried in </w:t>
      </w:r>
      <w:r>
        <w:rPr>
          <w:rFonts w:ascii="Times New Roman" w:eastAsia="宋体" w:hAnsi="Times New Roman" w:cs="Arial"/>
          <w:sz w:val="24"/>
        </w:rPr>
        <w:t>ambient</w:t>
      </w:r>
      <w:r>
        <w:rPr>
          <w:rFonts w:ascii="Times New Roman" w:hAnsi="Times New Roman" w:cs="Arial"/>
          <w:bCs/>
          <w:sz w:val="24"/>
          <w:szCs w:val="21"/>
        </w:rPr>
        <w:t xml:space="preserve"> air. Then, </w:t>
      </w:r>
      <w:r>
        <w:rPr>
          <w:rFonts w:ascii="Times New Roman" w:hAnsi="Times New Roman" w:cs="Arial" w:hint="eastAsia"/>
          <w:bCs/>
          <w:sz w:val="24"/>
          <w:szCs w:val="21"/>
        </w:rPr>
        <w:t>40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μl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of </w:t>
      </w:r>
      <w:r>
        <w:rPr>
          <w:rFonts w:ascii="Times New Roman" w:hAnsi="Times New Roman" w:cs="Arial" w:hint="eastAsia"/>
          <w:bCs/>
          <w:sz w:val="24"/>
          <w:szCs w:val="21"/>
        </w:rPr>
        <w:t>1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mM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ethanolic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solution of p-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aminothiophenol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(PATP) </w:t>
      </w:r>
      <w:r>
        <w:rPr>
          <w:rFonts w:ascii="Times New Roman" w:hAnsi="Times New Roman" w:cs="Arial"/>
          <w:bCs/>
          <w:sz w:val="24"/>
          <w:szCs w:val="21"/>
        </w:rPr>
        <w:t xml:space="preserve">was drop-cast on the corresponding single concave glass slide and dried in </w:t>
      </w:r>
      <w:r>
        <w:rPr>
          <w:rFonts w:ascii="Times New Roman" w:eastAsia="宋体" w:hAnsi="Times New Roman" w:cs="Arial"/>
          <w:sz w:val="24"/>
        </w:rPr>
        <w:t>ambient</w:t>
      </w:r>
      <w:r>
        <w:rPr>
          <w:rFonts w:ascii="Times New Roman" w:hAnsi="Times New Roman" w:cs="Arial"/>
          <w:bCs/>
          <w:sz w:val="24"/>
          <w:szCs w:val="21"/>
        </w:rPr>
        <w:t xml:space="preserve"> air. For the sample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protected from the influence of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O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2</w:t>
      </w:r>
      <w:r>
        <w:rPr>
          <w:rFonts w:ascii="Times New Roman" w:hAnsi="Times New Roman" w:cs="Arial" w:hint="eastAsia"/>
          <w:bCs/>
          <w:sz w:val="24"/>
          <w:szCs w:val="21"/>
          <w:vertAlign w:val="subscript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from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air, glass slides with Ag N</w:t>
      </w:r>
      <w:r>
        <w:rPr>
          <w:rFonts w:ascii="Times New Roman" w:hAnsi="Times New Roman" w:cs="Arial" w:hint="eastAsia"/>
          <w:bCs/>
          <w:sz w:val="24"/>
          <w:szCs w:val="21"/>
        </w:rPr>
        <w:t>C</w:t>
      </w:r>
      <w:r>
        <w:rPr>
          <w:rFonts w:ascii="Times New Roman" w:hAnsi="Times New Roman" w:cs="Arial"/>
          <w:bCs/>
          <w:sz w:val="24"/>
          <w:szCs w:val="21"/>
        </w:rPr>
        <w:t>s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or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</w:t>
      </w:r>
      <w:r>
        <w:rPr>
          <w:rFonts w:ascii="Times New Roman" w:hAnsi="Times New Roman" w:cs="Arial" w:hint="eastAsia"/>
          <w:bCs/>
          <w:sz w:val="24"/>
          <w:szCs w:val="21"/>
        </w:rPr>
        <w:t>@</w:t>
      </w:r>
      <w:r>
        <w:rPr>
          <w:rFonts w:ascii="Times New Roman" w:hAnsi="Times New Roman" w:cs="Arial"/>
          <w:bCs/>
          <w:sz w:val="24"/>
          <w:szCs w:val="21"/>
        </w:rPr>
        <w:t>Ag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NCs </w:t>
      </w:r>
      <w:r>
        <w:rPr>
          <w:rFonts w:ascii="Times New Roman" w:hAnsi="Times New Roman" w:cs="Arial" w:hint="eastAsia"/>
          <w:bCs/>
          <w:sz w:val="24"/>
          <w:szCs w:val="21"/>
        </w:rPr>
        <w:t>w</w:t>
      </w:r>
      <w:r>
        <w:rPr>
          <w:rFonts w:ascii="Times New Roman" w:hAnsi="Times New Roman" w:cs="Arial"/>
          <w:bCs/>
          <w:sz w:val="24"/>
          <w:szCs w:val="21"/>
        </w:rPr>
        <w:t xml:space="preserve">ere 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encapsulated with UV glue </w:t>
      </w:r>
      <w:r>
        <w:rPr>
          <w:rFonts w:ascii="Times New Roman" w:hAnsi="Times New Roman" w:cs="Arial"/>
          <w:bCs/>
          <w:sz w:val="24"/>
          <w:szCs w:val="21"/>
        </w:rPr>
        <w:t>in a glove box (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Mikrouna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Super 1220/750/900, China)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filled with high purity argon and the concentrations of O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2</w:t>
      </w:r>
      <w:r>
        <w:rPr>
          <w:rFonts w:ascii="Times New Roman" w:hAnsi="Times New Roman" w:cs="Arial"/>
          <w:bCs/>
          <w:sz w:val="24"/>
          <w:szCs w:val="21"/>
        </w:rPr>
        <w:t xml:space="preserve"> and H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2</w:t>
      </w:r>
      <w:r>
        <w:rPr>
          <w:rFonts w:ascii="Times New Roman" w:hAnsi="Times New Roman" w:cs="Arial"/>
          <w:bCs/>
          <w:sz w:val="24"/>
          <w:szCs w:val="21"/>
        </w:rPr>
        <w:t>O were lower than 0.1 ppm.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All samples for SERS measurements were used immediately after preparation. All </w:t>
      </w:r>
      <w:r>
        <w:rPr>
          <w:rFonts w:ascii="Times New Roman" w:hAnsi="Times New Roman" w:cs="Arial" w:hint="eastAsia"/>
          <w:bCs/>
          <w:sz w:val="24"/>
          <w:szCs w:val="21"/>
        </w:rPr>
        <w:t>s</w:t>
      </w:r>
      <w:r>
        <w:rPr>
          <w:rFonts w:ascii="Times New Roman" w:hAnsi="Times New Roman" w:cs="Arial"/>
          <w:bCs/>
          <w:sz w:val="24"/>
          <w:szCs w:val="21"/>
        </w:rPr>
        <w:t>pectra were normalized with respect to the Raman band at 1081 cm</w:t>
      </w:r>
      <w:r>
        <w:rPr>
          <w:rFonts w:ascii="Times New Roman" w:hAnsi="Times New Roman" w:cs="Arial"/>
          <w:bCs/>
          <w:sz w:val="24"/>
          <w:szCs w:val="21"/>
          <w:vertAlign w:val="superscript"/>
        </w:rPr>
        <w:t>-1</w:t>
      </w:r>
      <w:r>
        <w:rPr>
          <w:rFonts w:ascii="Times New Roman" w:hAnsi="Times New Roman" w:cs="Arial"/>
          <w:bCs/>
          <w:sz w:val="24"/>
          <w:szCs w:val="21"/>
        </w:rPr>
        <w:t xml:space="preserve"> for comparison.</w:t>
      </w:r>
    </w:p>
    <w:p w:rsidR="006A12DC" w:rsidRDefault="006A12DC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</w:p>
    <w:p w:rsidR="006A12DC" w:rsidRDefault="0022512F">
      <w:pPr>
        <w:spacing w:line="360" w:lineRule="auto"/>
        <w:rPr>
          <w:rFonts w:ascii="Times New Roman" w:hAnsi="Times New Roman" w:cs="Arial"/>
          <w:b/>
          <w:sz w:val="24"/>
          <w:szCs w:val="26"/>
        </w:rPr>
      </w:pPr>
      <w:r>
        <w:rPr>
          <w:rFonts w:ascii="Times New Roman" w:hAnsi="Times New Roman" w:cs="Arial"/>
          <w:b/>
          <w:sz w:val="24"/>
          <w:szCs w:val="21"/>
        </w:rPr>
        <w:t>Theoretical modeling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 xml:space="preserve">The discrete dipole approximation (DDA) represents an effective approach to model near-field optical properties of metal nanostructures having an </w:t>
      </w:r>
      <w:r>
        <w:rPr>
          <w:rFonts w:ascii="Times New Roman" w:hAnsi="Times New Roman" w:cs="Arial" w:hint="eastAsia"/>
          <w:bCs/>
          <w:sz w:val="24"/>
          <w:szCs w:val="21"/>
        </w:rPr>
        <w:t>arbitrary</w:t>
      </w:r>
      <w:r>
        <w:rPr>
          <w:rFonts w:ascii="Times New Roman" w:hAnsi="Times New Roman" w:cs="Arial"/>
          <w:bCs/>
          <w:sz w:val="24"/>
          <w:szCs w:val="21"/>
        </w:rPr>
        <w:t xml:space="preserve"> shapes </w:t>
      </w:r>
      <w:r>
        <w:rPr>
          <w:rFonts w:ascii="Times New Roman" w:hAnsi="Times New Roman" w:cs="Arial"/>
          <w:bCs/>
          <w:sz w:val="24"/>
          <w:szCs w:val="21"/>
        </w:rPr>
        <w:lastRenderedPageBreak/>
        <w:t>and sizes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. </w:t>
      </w:r>
      <w:r>
        <w:rPr>
          <w:rFonts w:ascii="Times New Roman" w:hAnsi="Times New Roman" w:cs="Arial"/>
          <w:bCs/>
          <w:sz w:val="24"/>
          <w:szCs w:val="21"/>
        </w:rPr>
        <w:t xml:space="preserve">In this treatment, the nanostructure, usually called ‘target’, is described as a cubic array lattice of electric dipoles (N-point dipoles) in which the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polarizability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and position vector of each dipole are specified as α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 xml:space="preserve">i </w:t>
      </w:r>
      <w:r>
        <w:rPr>
          <w:rFonts w:ascii="Times New Roman" w:hAnsi="Times New Roman" w:cs="Arial"/>
          <w:bCs/>
          <w:sz w:val="24"/>
          <w:szCs w:val="21"/>
        </w:rPr>
        <w:t xml:space="preserve">and </w:t>
      </w:r>
      <w:r>
        <w:rPr>
          <w:rFonts w:ascii="Times New Roman" w:hAnsi="Times New Roman" w:cs="Arial"/>
          <w:bCs/>
          <w:position w:val="-12"/>
          <w:sz w:val="24"/>
          <w:szCs w:val="21"/>
        </w:rPr>
        <w:object w:dxaOrig="21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8pt" o:ole="">
            <v:imagedata r:id="rId9" o:title=""/>
          </v:shape>
          <o:OLEObject Type="Embed" ProgID="Equation.3" ShapeID="_x0000_i1025" DrawAspect="Content" ObjectID="_1709488716" r:id="rId10"/>
        </w:object>
      </w:r>
      <w:r>
        <w:rPr>
          <w:rFonts w:ascii="Times New Roman" w:hAnsi="Times New Roman" w:cs="Arial"/>
          <w:bCs/>
          <w:sz w:val="24"/>
          <w:szCs w:val="21"/>
        </w:rPr>
        <w:t>, respectively, where i = 1,2,...,N. The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polarization induced </w:t>
      </w:r>
      <w:r>
        <w:rPr>
          <w:rFonts w:ascii="Times New Roman" w:hAnsi="Times New Roman" w:cs="Arial" w:hint="eastAsia"/>
          <w:bCs/>
          <w:sz w:val="24"/>
          <w:szCs w:val="21"/>
        </w:rPr>
        <w:t>P</w:t>
      </w:r>
      <w:r>
        <w:rPr>
          <w:rFonts w:ascii="Times New Roman" w:hAnsi="Times New Roman" w:cs="Arial" w:hint="eastAsia"/>
          <w:bCs/>
          <w:sz w:val="24"/>
          <w:szCs w:val="21"/>
          <w:vertAlign w:val="subscript"/>
        </w:rPr>
        <w:t>i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i</w:t>
      </w:r>
      <w:r>
        <w:rPr>
          <w:rFonts w:ascii="Times New Roman" w:hAnsi="Times New Roman" w:cs="Arial"/>
          <w:bCs/>
          <w:sz w:val="24"/>
          <w:szCs w:val="21"/>
        </w:rPr>
        <w:t xml:space="preserve">n each particle in the presence of an applied plane wave field 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 xml:space="preserve">is </w:t>
      </w:r>
      <w:proofErr w:type="gramEnd"/>
      <w:r>
        <w:rPr>
          <w:rFonts w:ascii="Times New Roman" w:hAnsi="Times New Roman" w:cs="Arial"/>
          <w:bCs/>
          <w:position w:val="-14"/>
          <w:sz w:val="24"/>
          <w:szCs w:val="21"/>
        </w:rPr>
        <w:object w:dxaOrig="1485" w:dyaOrig="375">
          <v:shape id="_x0000_i1026" type="#_x0000_t75" style="width:74.25pt;height:18.75pt" o:ole="">
            <v:imagedata r:id="rId11" o:title=""/>
          </v:shape>
          <o:OLEObject Type="Embed" ProgID="Equation.3" ShapeID="_x0000_i1026" DrawAspect="Content" ObjectID="_1709488717" r:id="rId12"/>
        </w:object>
      </w:r>
      <w:r>
        <w:rPr>
          <w:rFonts w:ascii="Times New Roman" w:hAnsi="Times New Roman" w:cs="Arial"/>
          <w:bCs/>
          <w:sz w:val="24"/>
          <w:szCs w:val="21"/>
        </w:rPr>
        <w:t>,</w:t>
      </w:r>
      <w:r>
        <w:rPr>
          <w:rFonts w:ascii="Times New Roman" w:hAnsi="Times New Roman" w:cs="Arial" w:hint="eastAsia"/>
          <w:bCs/>
          <w:position w:val="-14"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where the local field </w:t>
      </w:r>
      <w:r>
        <w:rPr>
          <w:rFonts w:ascii="Times New Roman" w:hAnsi="Times New Roman" w:cs="Arial"/>
          <w:bCs/>
          <w:position w:val="-14"/>
          <w:sz w:val="24"/>
          <w:szCs w:val="21"/>
        </w:rPr>
        <w:object w:dxaOrig="1080" w:dyaOrig="375">
          <v:shape id="_x0000_i1027" type="#_x0000_t75" style="width:54pt;height:18.75pt" o:ole="">
            <v:imagedata r:id="rId13" o:title=""/>
          </v:shape>
          <o:OLEObject Type="Embed" ProgID="Equation.3" ShapeID="_x0000_i1027" DrawAspect="Content" ObjectID="_1709488718" r:id="rId14"/>
        </w:object>
      </w:r>
      <w:r>
        <w:rPr>
          <w:rFonts w:ascii="Times New Roman" w:hAnsi="Times New Roman" w:cs="Arial"/>
          <w:bCs/>
          <w:sz w:val="24"/>
          <w:szCs w:val="21"/>
        </w:rPr>
        <w:t xml:space="preserve"> is the sum of the field radiated from all the other N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-</w:t>
      </w:r>
      <w:r>
        <w:rPr>
          <w:rFonts w:ascii="Times New Roman" w:hAnsi="Times New Roman" w:cs="Arial"/>
          <w:bCs/>
          <w:sz w:val="24"/>
          <w:szCs w:val="21"/>
        </w:rPr>
        <w:t xml:space="preserve">1 dipoles. For a given wavelength λ, 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the </w:t>
      </w:r>
      <w:r>
        <w:rPr>
          <w:rFonts w:ascii="Times New Roman" w:hAnsi="Times New Roman" w:cs="Arial"/>
          <w:bCs/>
          <w:sz w:val="24"/>
          <w:szCs w:val="21"/>
        </w:rPr>
        <w:t xml:space="preserve">local field can be written as 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position w:val="-30"/>
          <w:sz w:val="24"/>
          <w:szCs w:val="21"/>
        </w:rPr>
        <w:object w:dxaOrig="3390" w:dyaOrig="555">
          <v:shape id="_x0000_i1028" type="#_x0000_t75" style="width:169.5pt;height:27.75pt" o:ole="">
            <v:imagedata r:id="rId15" o:title=""/>
          </v:shape>
          <o:OLEObject Type="Embed" ProgID="Equation.3" ShapeID="_x0000_i1028" DrawAspect="Content" ObjectID="_1709488719" r:id="rId16"/>
        </w:objec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                                    (1)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proofErr w:type="gramStart"/>
      <w:r>
        <w:rPr>
          <w:rFonts w:ascii="Times New Roman" w:hAnsi="Times New Roman" w:cs="Arial"/>
          <w:bCs/>
          <w:sz w:val="24"/>
          <w:szCs w:val="21"/>
        </w:rPr>
        <w:t>where</w:t>
      </w:r>
      <w:proofErr w:type="gram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position w:val="-4"/>
          <w:sz w:val="24"/>
          <w:szCs w:val="21"/>
        </w:rPr>
        <w:object w:dxaOrig="210" w:dyaOrig="255">
          <v:shape id="_x0000_i1029" type="#_x0000_t75" style="width:10.5pt;height:12.75pt" o:ole="">
            <v:imagedata r:id="rId17" o:title=""/>
          </v:shape>
          <o:OLEObject Type="Embed" ProgID="Equation.3" ShapeID="_x0000_i1029" DrawAspect="Content" ObjectID="_1709488720" r:id="rId18"/>
        </w:object>
      </w:r>
      <w:r>
        <w:rPr>
          <w:rFonts w:ascii="Times New Roman" w:hAnsi="Times New Roman" w:cs="Arial"/>
          <w:bCs/>
          <w:sz w:val="24"/>
          <w:szCs w:val="21"/>
        </w:rPr>
        <w:t xml:space="preserve"> and </w:t>
      </w:r>
      <w:r>
        <w:rPr>
          <w:rFonts w:ascii="Times New Roman" w:hAnsi="Times New Roman" w:cs="Arial"/>
          <w:bCs/>
          <w:position w:val="-12"/>
          <w:sz w:val="24"/>
          <w:szCs w:val="21"/>
        </w:rPr>
        <w:object w:dxaOrig="330" w:dyaOrig="360">
          <v:shape id="_x0000_i1030" type="#_x0000_t75" style="width:16.5pt;height:18pt" o:ole="">
            <v:imagedata r:id="rId19" o:title=""/>
          </v:shape>
          <o:OLEObject Type="Embed" ProgID="Equation.3" ShapeID="_x0000_i1030" DrawAspect="Content" ObjectID="_1709488721" r:id="rId20"/>
        </w:object>
      </w:r>
      <w:r>
        <w:rPr>
          <w:rFonts w:ascii="Times New Roman" w:hAnsi="Times New Roman" w:cs="Arial"/>
          <w:bCs/>
          <w:sz w:val="24"/>
          <w:szCs w:val="21"/>
        </w:rPr>
        <w:t xml:space="preserve"> are the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wavevector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and the amplitude of the incident radiation. The contribution to the electric field (E-field) at position i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d</w:t>
      </w:r>
      <w:r>
        <w:rPr>
          <w:rFonts w:ascii="Times New Roman" w:hAnsi="Times New Roman" w:cs="Arial"/>
          <w:bCs/>
          <w:sz w:val="24"/>
          <w:szCs w:val="21"/>
        </w:rPr>
        <w:t>ue to the dipole at position j is contained in the second term on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the right side of (</w:t>
      </w:r>
      <w:r>
        <w:rPr>
          <w:rFonts w:ascii="Times New Roman" w:hAnsi="Times New Roman" w:cs="Arial" w:hint="eastAsia"/>
          <w:bCs/>
          <w:sz w:val="24"/>
          <w:szCs w:val="21"/>
        </w:rPr>
        <w:t>1</w:t>
      </w:r>
      <w:r>
        <w:rPr>
          <w:rFonts w:ascii="Times New Roman" w:hAnsi="Times New Roman" w:cs="Arial"/>
          <w:bCs/>
          <w:sz w:val="24"/>
          <w:szCs w:val="21"/>
        </w:rPr>
        <w:t xml:space="preserve">) and is </w:t>
      </w:r>
      <w:r>
        <w:rPr>
          <w:rFonts w:ascii="Times New Roman" w:hAnsi="Times New Roman" w:cs="Arial" w:hint="eastAsia"/>
          <w:bCs/>
          <w:sz w:val="24"/>
          <w:szCs w:val="21"/>
        </w:rPr>
        <w:t>usua</w:t>
      </w:r>
      <w:r>
        <w:rPr>
          <w:rFonts w:ascii="Times New Roman" w:hAnsi="Times New Roman" w:cs="Arial"/>
          <w:bCs/>
          <w:sz w:val="24"/>
          <w:szCs w:val="21"/>
        </w:rPr>
        <w:t xml:space="preserve">lly expressed in terms of the dipole–dipole interaction matrix </w:t>
      </w:r>
      <w:r>
        <w:rPr>
          <w:rFonts w:ascii="Times New Roman" w:hAnsi="Times New Roman" w:cs="Arial"/>
          <w:bCs/>
          <w:position w:val="-4"/>
          <w:sz w:val="24"/>
          <w:szCs w:val="21"/>
        </w:rPr>
        <w:object w:dxaOrig="255" w:dyaOrig="255">
          <v:shape id="_x0000_i1031" type="#_x0000_t75" style="width:12.75pt;height:12.75pt" o:ole="">
            <v:imagedata r:id="rId21" o:title=""/>
          </v:shape>
          <o:OLEObject Type="Embed" ProgID="Equation.3" ShapeID="_x0000_i1031" DrawAspect="Content" ObjectID="_1709488722" r:id="rId22"/>
        </w:object>
      </w:r>
      <w:r>
        <w:rPr>
          <w:rFonts w:ascii="Times New Roman" w:hAnsi="Times New Roman" w:cs="Arial"/>
          <w:bCs/>
          <w:sz w:val="24"/>
          <w:szCs w:val="21"/>
        </w:rPr>
        <w:t xml:space="preserve"> as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position w:val="-34"/>
          <w:sz w:val="24"/>
          <w:szCs w:val="21"/>
        </w:rPr>
        <w:object w:dxaOrig="6045" w:dyaOrig="795">
          <v:shape id="_x0000_i1032" type="#_x0000_t75" style="width:302.25pt;height:39.75pt" o:ole="">
            <v:imagedata r:id="rId23" o:title=""/>
          </v:shape>
          <o:OLEObject Type="Embed" ProgID="Equation.3" ShapeID="_x0000_i1032" DrawAspect="Content" ObjectID="_1709488723" r:id="rId24"/>
        </w:objec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 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>(j= 1, 2,...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>,N</w:t>
      </w:r>
      <w:proofErr w:type="gramEnd"/>
      <w:r>
        <w:rPr>
          <w:rFonts w:ascii="Times New Roman" w:hAnsi="Times New Roman" w:cs="Arial" w:hint="eastAsia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j</w:t>
      </w:r>
      <w:r>
        <w:rPr>
          <w:rFonts w:ascii="Times New Roman" w:hAnsi="Times New Roman" w:cs="Arial"/>
          <w:bCs/>
          <w:sz w:val="24"/>
          <w:szCs w:val="21"/>
        </w:rPr>
        <w:t>≠</w:t>
      </w:r>
      <w:r>
        <w:rPr>
          <w:rFonts w:ascii="Times New Roman" w:hAnsi="Times New Roman" w:cs="Arial" w:hint="eastAsia"/>
          <w:bCs/>
          <w:sz w:val="24"/>
          <w:szCs w:val="21"/>
        </w:rPr>
        <w:t>i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>)                                                     (2)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>Wher</w:t>
      </w:r>
      <w:r>
        <w:rPr>
          <w:rFonts w:ascii="Times New Roman" w:hAnsi="Times New Roman" w:cs="Arial" w:hint="eastAsia"/>
          <w:bCs/>
          <w:sz w:val="24"/>
          <w:szCs w:val="21"/>
        </w:rPr>
        <w:t>e</w:t>
      </w:r>
      <w:r>
        <w:rPr>
          <w:rFonts w:ascii="Times New Roman" w:hAnsi="Times New Roman" w:cs="Arial"/>
          <w:bCs/>
          <w:position w:val="-14"/>
          <w:sz w:val="24"/>
          <w:szCs w:val="21"/>
        </w:rPr>
        <w:object w:dxaOrig="240" w:dyaOrig="375">
          <v:shape id="_x0000_i1033" type="#_x0000_t75" style="width:12pt;height:18.75pt" o:ole="">
            <v:imagedata r:id="rId25" o:title=""/>
          </v:shape>
          <o:OLEObject Type="Embed" ProgID="Equation.3" ShapeID="_x0000_i1033" DrawAspect="Content" ObjectID="_1709488724" r:id="rId26"/>
        </w:object>
      </w:r>
      <w:r>
        <w:rPr>
          <w:rFonts w:ascii="Times New Roman" w:hAnsi="Times New Roman" w:cs="Arial"/>
          <w:bCs/>
          <w:sz w:val="24"/>
          <w:szCs w:val="21"/>
        </w:rPr>
        <w:t>and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 w:hint="eastAsia"/>
          <w:bCs/>
          <w:position w:val="-14"/>
          <w:sz w:val="24"/>
          <w:szCs w:val="21"/>
        </w:rPr>
        <w:object w:dxaOrig="210" w:dyaOrig="375">
          <v:shape id="_x0000_i1034" type="#_x0000_t75" style="width:10.5pt;height:18.75pt" o:ole="">
            <v:imagedata r:id="rId27" o:title=""/>
          </v:shape>
          <o:OLEObject Type="Embed" ProgID="Equation.3" ShapeID="_x0000_i1034" DrawAspect="Content" ObjectID="_1709488725" r:id="rId28"/>
        </w:objec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correspond to the dipole–dipole position difference vector and magnitude that are defined as </w:t>
      </w:r>
      <w:r>
        <w:rPr>
          <w:rFonts w:ascii="Times New Roman" w:hAnsi="Times New Roman" w:cs="Arial"/>
          <w:bCs/>
          <w:position w:val="-14"/>
          <w:sz w:val="24"/>
          <w:szCs w:val="21"/>
        </w:rPr>
        <w:object w:dxaOrig="600" w:dyaOrig="375">
          <v:shape id="_x0000_i1035" type="#_x0000_t75" style="width:30pt;height:18.75pt" o:ole="">
            <v:imagedata r:id="rId29" o:title=""/>
          </v:shape>
          <o:OLEObject Type="Embed" ProgID="Equation.3" ShapeID="_x0000_i1035" DrawAspect="Content" ObjectID="_1709488726" r:id="rId30"/>
        </w:objec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gramStart"/>
      <w:r>
        <w:rPr>
          <w:rFonts w:ascii="Times New Roman" w:hAnsi="Times New Roman" w:cs="Arial"/>
          <w:bCs/>
          <w:sz w:val="24"/>
          <w:szCs w:val="21"/>
        </w:rPr>
        <w:t xml:space="preserve">and </w:t>
      </w:r>
      <w:proofErr w:type="gramEnd"/>
      <w:r>
        <w:rPr>
          <w:rFonts w:ascii="Times New Roman" w:hAnsi="Times New Roman" w:cs="Arial"/>
          <w:bCs/>
          <w:position w:val="-14"/>
          <w:sz w:val="24"/>
          <w:szCs w:val="21"/>
        </w:rPr>
        <w:object w:dxaOrig="705" w:dyaOrig="375">
          <v:shape id="_x0000_i1036" type="#_x0000_t75" style="width:35.25pt;height:18.75pt" o:ole="">
            <v:imagedata r:id="rId31" o:title=""/>
          </v:shape>
          <o:OLEObject Type="Embed" ProgID="Equation.3" ShapeID="_x0000_i1036" DrawAspect="Content" ObjectID="_1709488727" r:id="rId32"/>
        </w:object>
      </w:r>
      <w:r>
        <w:rPr>
          <w:rFonts w:ascii="Times New Roman" w:hAnsi="Times New Roman" w:cs="Arial" w:hint="eastAsia"/>
          <w:bCs/>
          <w:sz w:val="24"/>
          <w:szCs w:val="21"/>
        </w:rPr>
        <w:t>,</w:t>
      </w:r>
      <w:r>
        <w:rPr>
          <w:rFonts w:ascii="Times New Roman" w:hAnsi="Times New Roman" w:cs="Arial"/>
          <w:bCs/>
          <w:sz w:val="24"/>
          <w:szCs w:val="21"/>
        </w:rPr>
        <w:t xml:space="preserve"> respectively. If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ij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>=</w:t>
      </w:r>
      <w:r>
        <w:rPr>
          <w:rFonts w:ascii="Times New Roman" w:hAnsi="Times New Roman" w:cs="Arial"/>
          <w:bCs/>
          <w:sz w:val="24"/>
          <w:szCs w:val="21"/>
        </w:rPr>
        <w:t>α</w:t>
      </w:r>
      <w:r>
        <w:rPr>
          <w:rFonts w:ascii="Times New Roman" w:hAnsi="Times New Roman" w:cs="Arial" w:hint="eastAsia"/>
          <w:bCs/>
          <w:sz w:val="24"/>
          <w:szCs w:val="21"/>
          <w:vertAlign w:val="subscript"/>
        </w:rPr>
        <w:t>j</w:t>
      </w:r>
      <w:r>
        <w:rPr>
          <w:rFonts w:ascii="Times New Roman" w:hAnsi="Times New Roman" w:cs="Arial" w:hint="eastAsia"/>
          <w:bCs/>
          <w:sz w:val="24"/>
          <w:szCs w:val="21"/>
          <w:vertAlign w:val="superscript"/>
        </w:rPr>
        <w:t>-1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, </w:t>
      </w:r>
      <w:r>
        <w:rPr>
          <w:rFonts w:ascii="Times New Roman" w:hAnsi="Times New Roman" w:cs="Arial"/>
          <w:bCs/>
          <w:sz w:val="24"/>
          <w:szCs w:val="21"/>
        </w:rPr>
        <w:t>Eq. (</w:t>
      </w:r>
      <w:r>
        <w:rPr>
          <w:rFonts w:ascii="Times New Roman" w:hAnsi="Times New Roman" w:cs="Arial" w:hint="eastAsia"/>
          <w:bCs/>
          <w:sz w:val="24"/>
          <w:szCs w:val="21"/>
        </w:rPr>
        <w:t>1</w:t>
      </w:r>
      <w:r>
        <w:rPr>
          <w:rFonts w:ascii="Times New Roman" w:hAnsi="Times New Roman" w:cs="Arial"/>
          <w:bCs/>
          <w:sz w:val="24"/>
          <w:szCs w:val="21"/>
        </w:rPr>
        <w:t>) can be transformed into a system of 3N complex linear equations whose solutions yield the unknown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polarization </w:t>
      </w:r>
      <w:proofErr w:type="gramStart"/>
      <w:r>
        <w:rPr>
          <w:rFonts w:ascii="Times New Roman" w:hAnsi="Times New Roman" w:cs="Arial"/>
          <w:bCs/>
          <w:sz w:val="24"/>
          <w:szCs w:val="21"/>
        </w:rPr>
        <w:t xml:space="preserve">vectors </w:t>
      </w:r>
      <w:proofErr w:type="gramEnd"/>
      <w:r>
        <w:rPr>
          <w:rFonts w:ascii="Times New Roman" w:hAnsi="Times New Roman" w:cs="Arial"/>
          <w:bCs/>
          <w:position w:val="-14"/>
          <w:sz w:val="24"/>
          <w:szCs w:val="21"/>
        </w:rPr>
        <w:object w:dxaOrig="255" w:dyaOrig="375">
          <v:shape id="_x0000_i1037" type="#_x0000_t75" style="width:12.75pt;height:18.75pt" o:ole="">
            <v:imagedata r:id="rId33" o:title=""/>
          </v:shape>
          <o:OLEObject Type="Embed" ProgID="Equation.3" ShapeID="_x0000_i1037" DrawAspect="Content" ObjectID="_1709488728" r:id="rId34"/>
        </w:object>
      </w:r>
      <w:r>
        <w:rPr>
          <w:rFonts w:ascii="Times New Roman" w:hAnsi="Times New Roman" w:cs="Arial" w:hint="eastAsia"/>
          <w:bCs/>
          <w:sz w:val="24"/>
          <w:szCs w:val="21"/>
        </w:rPr>
        <w:t>.</w:t>
      </w:r>
    </w:p>
    <w:p w:rsidR="006A12DC" w:rsidRDefault="0022512F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t>This approach was employed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to calculate the E-field distributions on 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Ag NCs and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AgCl@Ag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r>
        <w:rPr>
          <w:rFonts w:ascii="Times New Roman" w:hAnsi="Times New Roman" w:cs="Arial" w:hint="eastAsia"/>
          <w:bCs/>
          <w:sz w:val="24"/>
          <w:szCs w:val="21"/>
        </w:rPr>
        <w:t>NCs.</w:t>
      </w:r>
      <w:r>
        <w:rPr>
          <w:rFonts w:ascii="Times New Roman" w:hAnsi="Times New Roman" w:cs="Arial"/>
          <w:bCs/>
          <w:sz w:val="24"/>
          <w:szCs w:val="21"/>
        </w:rPr>
        <w:t xml:space="preserve"> The local electric field distribution was calculated considering a plane at a 2 nm away distance from the metallic surface. The excitation wavelength used in the near-fields calculations was 633 nm, and the polarization direction along the y-axis. For the cubic grid, we employed a spacing of 0.5 nm for all nanostructures. </w:t>
      </w:r>
      <w:r>
        <w:rPr>
          <w:rFonts w:ascii="Times New Roman" w:hAnsi="Times New Roman" w:cs="Arial" w:hint="eastAsia"/>
          <w:bCs/>
          <w:sz w:val="24"/>
          <w:szCs w:val="21"/>
        </w:rPr>
        <w:t>T</w:t>
      </w:r>
      <w:r>
        <w:rPr>
          <w:rFonts w:ascii="Times New Roman" w:hAnsi="Times New Roman" w:cs="Arial"/>
          <w:bCs/>
          <w:sz w:val="24"/>
          <w:szCs w:val="21"/>
        </w:rPr>
        <w:t>he medium refraction index was 1.0 (air) in all cases. The near-fields were described by a grid of 4.0 x 10</w:t>
      </w:r>
      <w:r>
        <w:rPr>
          <w:rFonts w:ascii="Times New Roman" w:hAnsi="Times New Roman" w:cs="Arial"/>
          <w:bCs/>
          <w:sz w:val="24"/>
          <w:szCs w:val="21"/>
          <w:vertAlign w:val="superscript"/>
        </w:rPr>
        <w:t>4</w:t>
      </w:r>
      <w:r>
        <w:rPr>
          <w:rFonts w:ascii="Times New Roman" w:hAnsi="Times New Roman" w:cs="Arial"/>
          <w:bCs/>
          <w:sz w:val="24"/>
          <w:szCs w:val="21"/>
        </w:rPr>
        <w:t xml:space="preserve"> points on the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yz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gramStart"/>
      <w:r>
        <w:rPr>
          <w:rFonts w:ascii="Times New Roman" w:hAnsi="Times New Roman" w:cs="Arial"/>
          <w:bCs/>
          <w:sz w:val="24"/>
          <w:szCs w:val="21"/>
        </w:rPr>
        <w:t>plane,</w:t>
      </w:r>
      <w:proofErr w:type="gramEnd"/>
      <w:r>
        <w:rPr>
          <w:rFonts w:ascii="Times New Roman" w:hAnsi="Times New Roman" w:cs="Arial"/>
          <w:bCs/>
          <w:sz w:val="24"/>
          <w:szCs w:val="21"/>
        </w:rPr>
        <w:t xml:space="preserve"> the dielectric constants for Ag and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were obtained from the literature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[</w:t>
      </w:r>
      <w:r>
        <w:rPr>
          <w:rFonts w:ascii="Times New Roman" w:hAnsi="Times New Roman" w:cs="Arial" w:hint="eastAsia"/>
          <w:bCs/>
          <w:color w:val="0070C0"/>
          <w:sz w:val="24"/>
          <w:szCs w:val="21"/>
        </w:rPr>
        <w:t>2</w:t>
      </w:r>
      <w:r>
        <w:rPr>
          <w:rFonts w:ascii="Times New Roman" w:hAnsi="Times New Roman" w:cs="Arial"/>
          <w:bCs/>
          <w:color w:val="0070C0"/>
          <w:sz w:val="24"/>
          <w:szCs w:val="21"/>
        </w:rPr>
        <w:t xml:space="preserve">, </w:t>
      </w:r>
      <w:r>
        <w:rPr>
          <w:rFonts w:ascii="Times New Roman" w:hAnsi="Times New Roman" w:cs="Arial" w:hint="eastAsia"/>
          <w:bCs/>
          <w:color w:val="0070C0"/>
          <w:sz w:val="24"/>
          <w:szCs w:val="21"/>
        </w:rPr>
        <w:t>3</w:t>
      </w:r>
      <w:r>
        <w:rPr>
          <w:rFonts w:ascii="Times New Roman" w:hAnsi="Times New Roman" w:cs="Arial"/>
          <w:bCs/>
          <w:sz w:val="24"/>
          <w:szCs w:val="21"/>
        </w:rPr>
        <w:t>]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. </w:t>
      </w:r>
      <w:r>
        <w:rPr>
          <w:rFonts w:ascii="Times New Roman" w:hAnsi="Times New Roman" w:cs="Arial"/>
          <w:bCs/>
          <w:sz w:val="24"/>
          <w:szCs w:val="21"/>
        </w:rPr>
        <w:t>The DDA Convert Tool [</w:t>
      </w:r>
      <w:r>
        <w:rPr>
          <w:rFonts w:ascii="Times New Roman" w:hAnsi="Times New Roman" w:cs="Arial" w:hint="eastAsia"/>
          <w:bCs/>
          <w:color w:val="0070C0"/>
          <w:sz w:val="24"/>
          <w:szCs w:val="21"/>
        </w:rPr>
        <w:t>4</w:t>
      </w:r>
      <w:r>
        <w:rPr>
          <w:rFonts w:ascii="Times New Roman" w:hAnsi="Times New Roman" w:cs="Arial"/>
          <w:bCs/>
          <w:sz w:val="24"/>
          <w:szCs w:val="21"/>
        </w:rPr>
        <w:t xml:space="preserve">] was used to </w:t>
      </w:r>
      <w:r>
        <w:rPr>
          <w:rFonts w:ascii="Times New Roman" w:hAnsi="Times New Roman" w:cs="Arial"/>
          <w:bCs/>
          <w:sz w:val="24"/>
          <w:szCs w:val="21"/>
        </w:rPr>
        <w:lastRenderedPageBreak/>
        <w:t>convert a non-standard geometry, generated by Blender 3D editor [</w:t>
      </w:r>
      <w:r>
        <w:rPr>
          <w:rFonts w:ascii="Times New Roman" w:hAnsi="Times New Roman" w:cs="Arial" w:hint="eastAsia"/>
          <w:bCs/>
          <w:color w:val="0070C0"/>
          <w:sz w:val="24"/>
          <w:szCs w:val="21"/>
        </w:rPr>
        <w:t>5</w:t>
      </w:r>
      <w:r>
        <w:rPr>
          <w:rFonts w:ascii="Times New Roman" w:hAnsi="Times New Roman" w:cs="Arial"/>
          <w:bCs/>
          <w:sz w:val="24"/>
          <w:szCs w:val="21"/>
        </w:rPr>
        <w:t>]</w:t>
      </w:r>
      <w:r>
        <w:rPr>
          <w:rFonts w:ascii="Times New Roman" w:hAnsi="Times New Roman" w:cs="Arial" w:hint="eastAsia"/>
          <w:bCs/>
          <w:sz w:val="24"/>
          <w:szCs w:val="21"/>
        </w:rPr>
        <w:t>,</w:t>
      </w:r>
      <w:r>
        <w:rPr>
          <w:rFonts w:ascii="Times New Roman" w:hAnsi="Times New Roman" w:cs="Arial"/>
          <w:bCs/>
          <w:sz w:val="24"/>
          <w:szCs w:val="21"/>
        </w:rPr>
        <w:t xml:space="preserve"> to a collection of dipoles used by the DDSCAT 7.3 [</w:t>
      </w:r>
      <w:r>
        <w:rPr>
          <w:rFonts w:ascii="Times New Roman" w:hAnsi="Times New Roman" w:cs="Arial" w:hint="eastAsia"/>
          <w:bCs/>
          <w:color w:val="0070C0"/>
          <w:sz w:val="24"/>
          <w:szCs w:val="21"/>
        </w:rPr>
        <w:t>6-10</w:t>
      </w:r>
      <w:r>
        <w:rPr>
          <w:rFonts w:ascii="Times New Roman" w:hAnsi="Times New Roman" w:cs="Arial"/>
          <w:bCs/>
          <w:sz w:val="24"/>
          <w:szCs w:val="21"/>
        </w:rPr>
        <w:t xml:space="preserve">] in the resolution of 3N complex linear equations system as implemented by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Draine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and collaborators. </w:t>
      </w:r>
    </w:p>
    <w:p w:rsidR="006A12DC" w:rsidRDefault="0022512F">
      <w:pPr>
        <w:widowControl/>
        <w:jc w:val="left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Cs/>
          <w:sz w:val="24"/>
          <w:szCs w:val="21"/>
        </w:rPr>
        <w:br w:type="page"/>
      </w:r>
    </w:p>
    <w:p w:rsidR="006A12DC" w:rsidRDefault="0022512F">
      <w:pPr>
        <w:pStyle w:val="Default"/>
        <w:spacing w:line="360" w:lineRule="auto"/>
        <w:jc w:val="both"/>
        <w:rPr>
          <w:rFonts w:ascii="Times New Roman" w:eastAsiaTheme="minorEastAsia" w:hAnsi="Times New Roman" w:cs="Arial" w:hint="eastAsia"/>
          <w:b/>
        </w:rPr>
      </w:pPr>
      <w:r>
        <w:rPr>
          <w:rFonts w:ascii="Times New Roman" w:hAnsi="Times New Roman" w:cs="Arial"/>
          <w:b/>
        </w:rPr>
        <w:lastRenderedPageBreak/>
        <w:t>References</w:t>
      </w:r>
    </w:p>
    <w:p w:rsidR="006A0DEB" w:rsidRPr="006A0DEB" w:rsidRDefault="006A0DEB">
      <w:pPr>
        <w:pStyle w:val="Default"/>
        <w:spacing w:line="360" w:lineRule="auto"/>
        <w:jc w:val="both"/>
        <w:rPr>
          <w:rFonts w:ascii="Times New Roman" w:eastAsiaTheme="minorEastAsia" w:hAnsi="Times New Roman" w:cs="Arial" w:hint="eastAsia"/>
        </w:rPr>
      </w:pPr>
      <w:bookmarkStart w:id="0" w:name="_GoBack"/>
      <w:bookmarkEnd w:id="0"/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[1] Chen ZF,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Balankura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T,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Fichthorn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KA,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Fichthorn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KA,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Rioux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RM (2019) </w:t>
      </w:r>
      <w:r>
        <w:rPr>
          <w:rFonts w:ascii="Times New Roman" w:eastAsia="宋体" w:hAnsi="Times New Roman" w:cs="Arial"/>
          <w:sz w:val="24"/>
          <w:szCs w:val="21"/>
        </w:rPr>
        <w:t xml:space="preserve">Revisiting the </w:t>
      </w:r>
      <w:proofErr w:type="spellStart"/>
      <w:r>
        <w:rPr>
          <w:rFonts w:ascii="Times New Roman" w:eastAsia="宋体" w:hAnsi="Times New Roman" w:cs="Arial" w:hint="eastAsia"/>
          <w:sz w:val="24"/>
          <w:szCs w:val="21"/>
        </w:rPr>
        <w:t>p</w:t>
      </w:r>
      <w:r>
        <w:rPr>
          <w:rFonts w:ascii="Times New Roman" w:eastAsia="宋体" w:hAnsi="Times New Roman" w:cs="Arial"/>
          <w:sz w:val="24"/>
          <w:szCs w:val="21"/>
        </w:rPr>
        <w:t>olyol</w:t>
      </w:r>
      <w:proofErr w:type="spellEnd"/>
      <w:r>
        <w:rPr>
          <w:rFonts w:ascii="Times New Roman" w:eastAsia="宋体" w:hAnsi="Times New Roman" w:cs="Arial"/>
          <w:sz w:val="24"/>
          <w:szCs w:val="21"/>
        </w:rPr>
        <w:t xml:space="preserve"> </w:t>
      </w:r>
      <w:r>
        <w:rPr>
          <w:rFonts w:ascii="Times New Roman" w:eastAsia="宋体" w:hAnsi="Times New Roman" w:cs="Arial" w:hint="eastAsia"/>
          <w:sz w:val="24"/>
          <w:szCs w:val="21"/>
        </w:rPr>
        <w:t>s</w:t>
      </w:r>
      <w:r>
        <w:rPr>
          <w:rFonts w:ascii="Times New Roman" w:eastAsia="宋体" w:hAnsi="Times New Roman" w:cs="Arial"/>
          <w:sz w:val="24"/>
          <w:szCs w:val="21"/>
        </w:rPr>
        <w:t xml:space="preserve">ynthesis of </w:t>
      </w:r>
      <w:r>
        <w:rPr>
          <w:rFonts w:ascii="Times New Roman" w:eastAsia="宋体" w:hAnsi="Times New Roman" w:cs="Arial" w:hint="eastAsia"/>
          <w:sz w:val="24"/>
          <w:szCs w:val="21"/>
        </w:rPr>
        <w:t>s</w:t>
      </w:r>
      <w:r>
        <w:rPr>
          <w:rFonts w:ascii="Times New Roman" w:eastAsia="宋体" w:hAnsi="Times New Roman" w:cs="Arial"/>
          <w:sz w:val="24"/>
          <w:szCs w:val="21"/>
        </w:rPr>
        <w:t xml:space="preserve">ilver </w:t>
      </w:r>
      <w:r>
        <w:rPr>
          <w:rFonts w:ascii="Times New Roman" w:eastAsia="宋体" w:hAnsi="Times New Roman" w:cs="Arial" w:hint="eastAsia"/>
          <w:sz w:val="24"/>
          <w:szCs w:val="21"/>
        </w:rPr>
        <w:t>n</w:t>
      </w:r>
      <w:r>
        <w:rPr>
          <w:rFonts w:ascii="Times New Roman" w:eastAsia="宋体" w:hAnsi="Times New Roman" w:cs="Arial"/>
          <w:sz w:val="24"/>
          <w:szCs w:val="21"/>
        </w:rPr>
        <w:t xml:space="preserve">anostructures: </w:t>
      </w:r>
      <w:r>
        <w:rPr>
          <w:rFonts w:ascii="Times New Roman" w:eastAsia="宋体" w:hAnsi="Times New Roman" w:cs="Arial" w:hint="eastAsia"/>
          <w:sz w:val="24"/>
          <w:szCs w:val="21"/>
        </w:rPr>
        <w:t>r</w:t>
      </w:r>
      <w:r>
        <w:rPr>
          <w:rFonts w:ascii="Times New Roman" w:eastAsia="宋体" w:hAnsi="Times New Roman" w:cs="Arial"/>
          <w:sz w:val="24"/>
          <w:szCs w:val="21"/>
        </w:rPr>
        <w:t xml:space="preserve">ole of </w:t>
      </w:r>
      <w:r>
        <w:rPr>
          <w:rFonts w:ascii="Times New Roman" w:eastAsia="宋体" w:hAnsi="Times New Roman" w:cs="Arial" w:hint="eastAsia"/>
          <w:sz w:val="24"/>
          <w:szCs w:val="21"/>
        </w:rPr>
        <w:t>c</w:t>
      </w:r>
      <w:r>
        <w:rPr>
          <w:rFonts w:ascii="Times New Roman" w:eastAsia="宋体" w:hAnsi="Times New Roman" w:cs="Arial"/>
          <w:sz w:val="24"/>
          <w:szCs w:val="21"/>
        </w:rPr>
        <w:t xml:space="preserve">hloride in </w:t>
      </w:r>
      <w:proofErr w:type="spellStart"/>
      <w:r>
        <w:rPr>
          <w:rFonts w:ascii="Times New Roman" w:eastAsia="宋体" w:hAnsi="Times New Roman" w:cs="Arial" w:hint="eastAsia"/>
          <w:sz w:val="24"/>
          <w:szCs w:val="21"/>
        </w:rPr>
        <w:t>n</w:t>
      </w:r>
      <w:r>
        <w:rPr>
          <w:rFonts w:ascii="Times New Roman" w:eastAsia="宋体" w:hAnsi="Times New Roman" w:cs="Arial"/>
          <w:sz w:val="24"/>
          <w:szCs w:val="21"/>
        </w:rPr>
        <w:t>anocube</w:t>
      </w:r>
      <w:proofErr w:type="spellEnd"/>
      <w:r>
        <w:rPr>
          <w:rFonts w:ascii="Times New Roman" w:eastAsia="宋体" w:hAnsi="Times New Roman" w:cs="Arial"/>
          <w:sz w:val="24"/>
          <w:szCs w:val="21"/>
        </w:rPr>
        <w:t xml:space="preserve"> </w:t>
      </w:r>
      <w:r>
        <w:rPr>
          <w:rFonts w:ascii="Times New Roman" w:eastAsia="宋体" w:hAnsi="Times New Roman" w:cs="Arial" w:hint="eastAsia"/>
          <w:sz w:val="24"/>
          <w:szCs w:val="21"/>
        </w:rPr>
        <w:t>f</w:t>
      </w:r>
      <w:r>
        <w:rPr>
          <w:rFonts w:ascii="Times New Roman" w:eastAsia="宋体" w:hAnsi="Times New Roman" w:cs="Arial"/>
          <w:sz w:val="24"/>
          <w:szCs w:val="21"/>
        </w:rPr>
        <w:t>ormation</w:t>
      </w:r>
      <w:r>
        <w:rPr>
          <w:rFonts w:ascii="Times New Roman" w:eastAsia="宋体" w:hAnsi="Times New Roman" w:cs="Arial" w:hint="eastAsia"/>
          <w:sz w:val="24"/>
          <w:szCs w:val="21"/>
        </w:rPr>
        <w:t xml:space="preserve">. </w:t>
      </w:r>
      <w:r>
        <w:rPr>
          <w:rFonts w:ascii="Times New Roman" w:hAnsi="Times New Roman" w:cs="Arial" w:hint="eastAsia"/>
          <w:bCs/>
          <w:sz w:val="24"/>
          <w:szCs w:val="21"/>
        </w:rPr>
        <w:t>ACS Nano 13:</w:t>
      </w:r>
      <w:r>
        <w:rPr>
          <w:rFonts w:ascii="Times New Roman" w:hAnsi="Times New Roman" w:cs="Arial"/>
          <w:bCs/>
          <w:sz w:val="24"/>
          <w:szCs w:val="21"/>
        </w:rPr>
        <w:t>1849-1860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[2]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Ciesielski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A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Skowronski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L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Trzinski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M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Szoplik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T (2017)</w:t>
      </w:r>
      <w:r>
        <w:rPr>
          <w:rFonts w:ascii="Times New Roman" w:hAnsi="Times New Roman" w:cs="Arial"/>
          <w:bCs/>
          <w:sz w:val="24"/>
          <w:szCs w:val="21"/>
        </w:rPr>
        <w:t xml:space="preserve"> Appl</w:t>
      </w:r>
      <w:r>
        <w:rPr>
          <w:rFonts w:ascii="Times New Roman" w:hAnsi="Times New Roman" w:cs="Arial" w:hint="eastAsia"/>
          <w:bCs/>
          <w:sz w:val="24"/>
          <w:szCs w:val="21"/>
        </w:rPr>
        <w:t>ied</w:t>
      </w:r>
      <w:r>
        <w:rPr>
          <w:rFonts w:ascii="Times New Roman" w:hAnsi="Times New Roman" w:cs="Arial"/>
          <w:bCs/>
          <w:sz w:val="24"/>
          <w:szCs w:val="21"/>
        </w:rPr>
        <w:t xml:space="preserve"> Surf</w:t>
      </w:r>
      <w:r>
        <w:rPr>
          <w:rFonts w:ascii="Times New Roman" w:hAnsi="Times New Roman" w:cs="Arial" w:hint="eastAsia"/>
          <w:bCs/>
          <w:sz w:val="24"/>
          <w:szCs w:val="21"/>
        </w:rPr>
        <w:t>ace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Sc</w:t>
      </w:r>
      <w:r>
        <w:rPr>
          <w:rFonts w:ascii="Times New Roman" w:hAnsi="Times New Roman" w:cs="Arial" w:hint="eastAsia"/>
          <w:bCs/>
          <w:sz w:val="24"/>
          <w:szCs w:val="21"/>
        </w:rPr>
        <w:t>ence</w:t>
      </w:r>
      <w:r>
        <w:rPr>
          <w:rFonts w:ascii="Times New Roman" w:hAnsi="Times New Roman" w:cs="Arial"/>
          <w:bCs/>
          <w:sz w:val="24"/>
          <w:szCs w:val="21"/>
        </w:rPr>
        <w:t>i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421</w:t>
      </w:r>
      <w:r>
        <w:rPr>
          <w:rFonts w:ascii="Times New Roman" w:hAnsi="Times New Roman" w:cs="Arial" w:hint="eastAsia"/>
          <w:bCs/>
          <w:sz w:val="24"/>
          <w:szCs w:val="21"/>
        </w:rPr>
        <w:t>B:</w:t>
      </w:r>
      <w:r>
        <w:rPr>
          <w:rFonts w:ascii="Times New Roman" w:hAnsi="Times New Roman" w:cs="Arial"/>
          <w:bCs/>
          <w:sz w:val="24"/>
          <w:szCs w:val="21"/>
        </w:rPr>
        <w:t>349</w:t>
      </w:r>
      <w:r>
        <w:rPr>
          <w:rFonts w:ascii="Times New Roman" w:hAnsi="Times New Roman" w:cs="Arial" w:hint="eastAsia"/>
          <w:bCs/>
          <w:sz w:val="24"/>
          <w:szCs w:val="21"/>
        </w:rPr>
        <w:t>-356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[3] </w:t>
      </w:r>
      <w:r>
        <w:rPr>
          <w:rFonts w:ascii="Times New Roman" w:hAnsi="Times New Roman" w:cs="Arial"/>
          <w:bCs/>
          <w:sz w:val="24"/>
          <w:szCs w:val="21"/>
        </w:rPr>
        <w:t>Tilton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LW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Plyler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EK</w:t>
      </w:r>
      <w:r>
        <w:rPr>
          <w:rFonts w:ascii="Times New Roman" w:hAnsi="Times New Roman" w:cs="Arial"/>
          <w:bCs/>
          <w:sz w:val="24"/>
          <w:szCs w:val="21"/>
        </w:rPr>
        <w:t>, Stephens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RE (1950) Refractive index of silver chloride for visible and infra-red radiant energy. Journal of the Optical Society of America 40(8):540-541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hint="eastAsia"/>
          <w:sz w:val="24"/>
        </w:rPr>
        <w:t xml:space="preserve">[4] </w:t>
      </w:r>
      <w:hyperlink r:id="rId35" w:history="1">
        <w:r>
          <w:rPr>
            <w:rFonts w:ascii="Times New Roman" w:hAnsi="Times New Roman" w:cs="Arial"/>
            <w:bCs/>
            <w:sz w:val="24"/>
            <w:szCs w:val="21"/>
          </w:rPr>
          <w:t>Feser</w:t>
        </w:r>
      </w:hyperlink>
      <w:r>
        <w:rPr>
          <w:rFonts w:ascii="Times New Roman" w:hAnsi="Times New Roman" w:cs="Arial" w:hint="eastAsia"/>
          <w:bCs/>
          <w:sz w:val="24"/>
          <w:szCs w:val="21"/>
        </w:rPr>
        <w:t xml:space="preserve"> J, </w:t>
      </w:r>
      <w:hyperlink r:id="rId36" w:history="1">
        <w:r>
          <w:rPr>
            <w:rFonts w:ascii="Times New Roman" w:hAnsi="Times New Roman" w:cs="Arial"/>
            <w:bCs/>
            <w:sz w:val="24"/>
            <w:szCs w:val="21"/>
          </w:rPr>
          <w:t>Sobh</w:t>
        </w:r>
      </w:hyperlink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>AN</w:t>
      </w:r>
      <w:proofErr w:type="gramEnd"/>
      <w:r>
        <w:rPr>
          <w:rFonts w:ascii="Times New Roman" w:hAnsi="Times New Roman" w:cs="Arial"/>
          <w:bCs/>
          <w:sz w:val="24"/>
          <w:szCs w:val="21"/>
        </w:rPr>
        <w:t xml:space="preserve"> “DDSCAT Convert: A Target Generation Tool”, Available from: &lt;</w:t>
      </w:r>
      <w:hyperlink r:id="rId37" w:history="1">
        <w:r>
          <w:rPr>
            <w:rFonts w:ascii="Times New Roman" w:hAnsi="Times New Roman" w:cs="Arial"/>
            <w:bCs/>
            <w:sz w:val="24"/>
            <w:szCs w:val="21"/>
          </w:rPr>
          <w:t>https://nanohub.org/resources/ddaconvert</w:t>
        </w:r>
      </w:hyperlink>
      <w:r>
        <w:rPr>
          <w:rFonts w:ascii="Times New Roman" w:hAnsi="Times New Roman" w:cs="Arial"/>
          <w:bCs/>
          <w:sz w:val="24"/>
          <w:szCs w:val="21"/>
        </w:rPr>
        <w:t>&gt;.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[5] </w:t>
      </w:r>
      <w:r>
        <w:rPr>
          <w:rFonts w:ascii="Times New Roman" w:hAnsi="Times New Roman" w:cs="Arial"/>
          <w:bCs/>
          <w:sz w:val="24"/>
          <w:szCs w:val="21"/>
        </w:rPr>
        <w:t xml:space="preserve">Blender Online Community “Blender - a 3D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modelling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and rendering package”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. </w:t>
      </w:r>
      <w:hyperlink r:id="rId38" w:history="1">
        <w:r>
          <w:rPr>
            <w:rFonts w:ascii="Times New Roman" w:hAnsi="Times New Roman" w:cs="Arial"/>
            <w:bCs/>
            <w:sz w:val="24"/>
            <w:szCs w:val="21"/>
          </w:rPr>
          <w:t>http://www.blender.org/</w:t>
        </w:r>
      </w:hyperlink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[6]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Collinge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</w:t>
      </w:r>
      <w:r>
        <w:rPr>
          <w:rFonts w:ascii="Times New Roman" w:hAnsi="Times New Roman" w:cs="Arial" w:hint="eastAsia"/>
          <w:bCs/>
          <w:sz w:val="24"/>
          <w:szCs w:val="21"/>
        </w:rPr>
        <w:t>MJ,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Draine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BT (2004) Discrete-dipole approximation with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polarizabilities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that account for both finite wavelength and target geometry. Journal of the Optical Society of America 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>A</w:t>
      </w:r>
      <w:proofErr w:type="gramEnd"/>
      <w:r>
        <w:rPr>
          <w:rFonts w:ascii="Times New Roman" w:hAnsi="Times New Roman" w:cs="Arial" w:hint="eastAsia"/>
          <w:bCs/>
          <w:sz w:val="24"/>
          <w:szCs w:val="21"/>
        </w:rPr>
        <w:t xml:space="preserve"> Optics Image Science &amp; Vision 21(10):2023-8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[7]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Draine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BT</w:t>
      </w:r>
      <w:r>
        <w:rPr>
          <w:rFonts w:ascii="Times New Roman" w:hAnsi="Times New Roman" w:cs="Arial" w:hint="eastAsia"/>
          <w:bCs/>
          <w:sz w:val="24"/>
          <w:szCs w:val="21"/>
        </w:rPr>
        <w:t>,</w:t>
      </w:r>
      <w:r>
        <w:rPr>
          <w:rFonts w:ascii="Times New Roman" w:hAnsi="Times New Roman" w:cs="Arial"/>
          <w:bCs/>
          <w:sz w:val="24"/>
          <w:szCs w:val="21"/>
        </w:rPr>
        <w:t xml:space="preserve"> Goodman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JJ (1993) 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>Beyond</w:t>
      </w:r>
      <w:proofErr w:type="gram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clausius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>-</w:t>
      </w:r>
      <w:proofErr w:type="spellStart"/>
      <w:r>
        <w:rPr>
          <w:rFonts w:ascii="Times New Roman" w:hAnsi="Times New Roman" w:cs="Arial" w:hint="eastAsia"/>
          <w:bCs/>
          <w:sz w:val="24"/>
          <w:szCs w:val="21"/>
        </w:rPr>
        <w:t>mossotti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>-wave propagation on a polarizable point lattice and the discrete dipole approximation. Astrophysical Journal 405(2):685-697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[8] </w:t>
      </w:r>
      <w:r>
        <w:rPr>
          <w:rFonts w:ascii="Times New Roman" w:hAnsi="Times New Roman" w:cs="Arial"/>
          <w:bCs/>
          <w:sz w:val="24"/>
          <w:szCs w:val="21"/>
        </w:rPr>
        <w:t>Goodman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JJ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Draine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BT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Flatau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PJ (1991) Application of fast-Fourier-transform techniques to the discrete-dipole approximation. Optics Letters 16(15):1198-200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[9]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Draine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BT</w:t>
      </w:r>
      <w:r>
        <w:rPr>
          <w:rFonts w:ascii="Times New Roman" w:hAnsi="Times New Roman" w:cs="Arial" w:hint="eastAsia"/>
          <w:bCs/>
          <w:sz w:val="24"/>
          <w:szCs w:val="21"/>
        </w:rPr>
        <w:t>,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Flatau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PJ (1994) Discrete-dipole approximation for scattering calculations. Journal of the Optical Society of America </w:t>
      </w:r>
      <w:proofErr w:type="gramStart"/>
      <w:r>
        <w:rPr>
          <w:rFonts w:ascii="Times New Roman" w:hAnsi="Times New Roman" w:cs="Arial" w:hint="eastAsia"/>
          <w:bCs/>
          <w:sz w:val="24"/>
          <w:szCs w:val="21"/>
        </w:rPr>
        <w:t>A</w:t>
      </w:r>
      <w:proofErr w:type="gramEnd"/>
      <w:r>
        <w:rPr>
          <w:rFonts w:ascii="Times New Roman" w:hAnsi="Times New Roman" w:cs="Arial" w:hint="eastAsia"/>
          <w:bCs/>
          <w:sz w:val="24"/>
          <w:szCs w:val="21"/>
        </w:rPr>
        <w:t xml:space="preserve"> 11(4):1491</w:t>
      </w:r>
      <w:r>
        <w:rPr>
          <w:rFonts w:ascii="Times New Roman" w:hAnsi="Times New Roman" w:cs="Arial"/>
          <w:bCs/>
          <w:sz w:val="24"/>
          <w:szCs w:val="21"/>
        </w:rPr>
        <w:t>-</w:t>
      </w:r>
      <w:r>
        <w:rPr>
          <w:rFonts w:ascii="Times New Roman" w:hAnsi="Times New Roman" w:cs="Arial" w:hint="eastAsia"/>
          <w:bCs/>
          <w:sz w:val="24"/>
          <w:szCs w:val="21"/>
        </w:rPr>
        <w:t>1499</w:t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 w:hint="eastAsia"/>
          <w:bCs/>
          <w:sz w:val="24"/>
          <w:szCs w:val="21"/>
        </w:rPr>
        <w:t xml:space="preserve">[10]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Draine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BT</w:t>
      </w:r>
      <w:r>
        <w:rPr>
          <w:rFonts w:ascii="Times New Roman" w:hAnsi="Times New Roman" w:cs="Arial" w:hint="eastAsia"/>
          <w:bCs/>
          <w:sz w:val="24"/>
          <w:szCs w:val="21"/>
        </w:rPr>
        <w:t>,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Flatau</w:t>
      </w:r>
      <w:proofErr w:type="spellEnd"/>
      <w:r>
        <w:rPr>
          <w:rFonts w:ascii="Times New Roman" w:hAnsi="Times New Roman" w:cs="Arial" w:hint="eastAsia"/>
          <w:bCs/>
          <w:sz w:val="24"/>
          <w:szCs w:val="21"/>
        </w:rPr>
        <w:t xml:space="preserve"> PJ</w:t>
      </w:r>
      <w:r>
        <w:rPr>
          <w:rFonts w:ascii="Times New Roman" w:hAnsi="Times New Roman" w:cs="Arial"/>
          <w:bCs/>
          <w:sz w:val="24"/>
          <w:szCs w:val="21"/>
        </w:rPr>
        <w:t xml:space="preserve"> (2013)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“User guide to the discrete dipole approximation code DDSCAT 7.3”. </w:t>
      </w:r>
      <w:hyperlink r:id="rId39" w:history="1">
        <w:r>
          <w:rPr>
            <w:rFonts w:ascii="Times New Roman" w:hAnsi="Times New Roman" w:cs="Arial"/>
            <w:bCs/>
            <w:sz w:val="24"/>
            <w:szCs w:val="21"/>
          </w:rPr>
          <w:t>http://arxiv.org/abs/1305.6497</w:t>
        </w:r>
      </w:hyperlink>
    </w:p>
    <w:p w:rsidR="006A12DC" w:rsidRDefault="006A12DC">
      <w:pPr>
        <w:spacing w:line="360" w:lineRule="auto"/>
        <w:ind w:firstLineChars="200" w:firstLine="480"/>
        <w:rPr>
          <w:rFonts w:ascii="Times New Roman" w:hAnsi="Times New Roman" w:cs="Arial"/>
          <w:bCs/>
          <w:sz w:val="24"/>
          <w:szCs w:val="21"/>
        </w:rPr>
      </w:pPr>
    </w:p>
    <w:p w:rsidR="006A12DC" w:rsidRDefault="006A12DC">
      <w:pPr>
        <w:widowControl/>
        <w:jc w:val="left"/>
        <w:rPr>
          <w:rFonts w:ascii="Times New Roman" w:hAnsi="Times New Roman" w:cs="Arial"/>
          <w:bCs/>
          <w:sz w:val="24"/>
          <w:szCs w:val="21"/>
        </w:rPr>
      </w:pPr>
    </w:p>
    <w:p w:rsidR="006A12DC" w:rsidRDefault="0022512F">
      <w:pPr>
        <w:widowControl/>
        <w:jc w:val="left"/>
        <w:rPr>
          <w:rFonts w:ascii="Times New Roman" w:hAnsi="Times New Roman" w:cs="Arial"/>
          <w:b/>
          <w:sz w:val="24"/>
          <w:szCs w:val="21"/>
        </w:rPr>
      </w:pPr>
      <w:r>
        <w:rPr>
          <w:rFonts w:ascii="Times New Roman" w:hAnsi="Times New Roman" w:cs="Arial"/>
          <w:b/>
          <w:sz w:val="24"/>
          <w:szCs w:val="21"/>
        </w:rPr>
        <w:br w:type="page"/>
      </w:r>
    </w:p>
    <w:p w:rsidR="006A12DC" w:rsidRDefault="006A12DC">
      <w:pPr>
        <w:pStyle w:val="a3"/>
        <w:spacing w:line="360" w:lineRule="auto"/>
        <w:jc w:val="center"/>
        <w:rPr>
          <w:rFonts w:ascii="Times New Roman" w:eastAsiaTheme="minorEastAsia" w:hAnsi="Times New Roman" w:cs="Arial"/>
          <w:b/>
          <w:sz w:val="24"/>
          <w:szCs w:val="21"/>
        </w:rPr>
      </w:pPr>
    </w:p>
    <w:p w:rsidR="006A12DC" w:rsidRDefault="0022512F">
      <w:pPr>
        <w:pStyle w:val="a3"/>
        <w:spacing w:line="360" w:lineRule="auto"/>
        <w:jc w:val="center"/>
        <w:rPr>
          <w:rFonts w:ascii="Times New Roman" w:eastAsiaTheme="minorEastAsia" w:hAnsi="Times New Roman" w:cs="Arial"/>
          <w:b/>
          <w:sz w:val="24"/>
          <w:szCs w:val="21"/>
        </w:rPr>
      </w:pPr>
      <w:r>
        <w:rPr>
          <w:rFonts w:ascii="Times New Roman" w:eastAsiaTheme="minorEastAsia" w:hAnsi="Times New Roman" w:cs="Arial"/>
          <w:b/>
          <w:noProof/>
          <w:sz w:val="24"/>
          <w:szCs w:val="21"/>
        </w:rPr>
        <w:drawing>
          <wp:inline distT="0" distB="0" distL="0" distR="0" wp14:anchorId="03C8F51D" wp14:editId="4F70030B">
            <wp:extent cx="5039995" cy="5186045"/>
            <wp:effectExtent l="0" t="0" r="8255" b="14605"/>
            <wp:docPr id="6" name="图片 6" descr="C:\Users\lenovo\Desktop\Report\论文\论文图片\Figrue S3.pngFigru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enovo\Desktop\Report\论文\论文图片\Figrue S3.pngFigrue S3"/>
                    <pic:cNvPicPr>
                      <a:picLocks noChangeAspect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1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2DC" w:rsidRDefault="006A12DC"/>
    <w:p w:rsidR="006A12DC" w:rsidRDefault="0022512F">
      <w:pPr>
        <w:pStyle w:val="a3"/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eastAsiaTheme="minorEastAsia" w:hAnsi="Times New Roman" w:cs="Arial"/>
          <w:b/>
          <w:sz w:val="24"/>
          <w:szCs w:val="21"/>
        </w:rPr>
        <w:t xml:space="preserve">Figure S1 </w:t>
      </w:r>
      <w:r>
        <w:rPr>
          <w:rFonts w:ascii="Times New Roman" w:eastAsiaTheme="minorEastAsia" w:hAnsi="Times New Roman" w:cs="Arial"/>
          <w:sz w:val="24"/>
          <w:szCs w:val="21"/>
        </w:rPr>
        <w:t>Schematic and</w:t>
      </w:r>
      <w:r>
        <w:rPr>
          <w:rFonts w:ascii="Times New Roman" w:eastAsiaTheme="minorEastAsia" w:hAnsi="Times New Roman" w:cs="Calibri"/>
          <w:b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E-field (|E|</w:t>
      </w:r>
      <w:r>
        <w:rPr>
          <w:rFonts w:ascii="Times New Roman" w:hAnsi="Times New Roman" w:cs="Arial"/>
          <w:bCs/>
          <w:sz w:val="24"/>
          <w:szCs w:val="21"/>
          <w:vertAlign w:val="superscript"/>
        </w:rPr>
        <w:t>2</w:t>
      </w:r>
      <w:r>
        <w:rPr>
          <w:rFonts w:ascii="Times New Roman" w:hAnsi="Times New Roman" w:cs="Arial"/>
          <w:bCs/>
          <w:sz w:val="24"/>
          <w:szCs w:val="21"/>
        </w:rPr>
        <w:t>/|E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0</w:t>
      </w:r>
      <w:r>
        <w:rPr>
          <w:rFonts w:ascii="Times New Roman" w:hAnsi="Times New Roman" w:cs="Arial"/>
          <w:bCs/>
          <w:sz w:val="24"/>
          <w:szCs w:val="21"/>
        </w:rPr>
        <w:t>|</w:t>
      </w:r>
      <w:r>
        <w:rPr>
          <w:rFonts w:ascii="Times New Roman" w:hAnsi="Times New Roman" w:cs="Arial"/>
          <w:bCs/>
          <w:sz w:val="24"/>
          <w:szCs w:val="21"/>
          <w:vertAlign w:val="superscript"/>
        </w:rPr>
        <w:t>2</w:t>
      </w:r>
      <w:r>
        <w:rPr>
          <w:rFonts w:ascii="Times New Roman" w:hAnsi="Times New Roman" w:cs="Arial"/>
          <w:bCs/>
          <w:sz w:val="24"/>
          <w:szCs w:val="21"/>
        </w:rPr>
        <w:t xml:space="preserve">) contours for </w:t>
      </w:r>
      <w:r w:rsidR="00676DD8">
        <w:rPr>
          <w:rFonts w:ascii="Times New Roman" w:eastAsiaTheme="minorEastAsia" w:hAnsi="Times New Roman" w:cs="Arial"/>
          <w:sz w:val="24"/>
          <w:szCs w:val="21"/>
        </w:rPr>
        <w:t>(</w:t>
      </w:r>
      <w:r w:rsidR="00676DD8">
        <w:rPr>
          <w:rFonts w:ascii="Times New Roman" w:eastAsiaTheme="minorEastAsia" w:hAnsi="Times New Roman" w:cs="Arial"/>
          <w:b/>
          <w:bCs/>
          <w:sz w:val="24"/>
          <w:szCs w:val="21"/>
        </w:rPr>
        <w:t>a</w:t>
      </w:r>
      <w:r w:rsidR="00676DD8">
        <w:rPr>
          <w:rFonts w:ascii="Times New Roman" w:eastAsiaTheme="minorEastAsia" w:hAnsi="Times New Roman" w:cs="Arial"/>
          <w:sz w:val="24"/>
          <w:szCs w:val="21"/>
        </w:rPr>
        <w:t xml:space="preserve">, </w:t>
      </w:r>
      <w:r w:rsidR="00676DD8">
        <w:rPr>
          <w:rFonts w:ascii="Times New Roman" w:eastAsiaTheme="minorEastAsia" w:hAnsi="Times New Roman" w:cs="Arial" w:hint="eastAsia"/>
          <w:b/>
          <w:bCs/>
          <w:sz w:val="24"/>
          <w:szCs w:val="21"/>
        </w:rPr>
        <w:t>c</w:t>
      </w:r>
      <w:r w:rsidR="00676DD8">
        <w:rPr>
          <w:rFonts w:ascii="Times New Roman" w:eastAsiaTheme="minorEastAsia" w:hAnsi="Times New Roman" w:cs="Arial"/>
          <w:sz w:val="24"/>
          <w:szCs w:val="21"/>
        </w:rPr>
        <w:t>)</w:t>
      </w:r>
      <w:r w:rsidR="00676DD8">
        <w:rPr>
          <w:rFonts w:ascii="Times New Roman" w:eastAsiaTheme="minorEastAsia" w:hAnsi="Times New Roman" w:cs="Arial" w:hint="eastAsia"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 xml:space="preserve">an Ag NC of 83 nm in edge length, and </w:t>
      </w:r>
      <w:r w:rsidR="00676DD8">
        <w:rPr>
          <w:rFonts w:ascii="Times New Roman" w:eastAsiaTheme="minorEastAsia" w:hAnsi="Times New Roman" w:cs="Arial"/>
          <w:sz w:val="24"/>
          <w:szCs w:val="21"/>
        </w:rPr>
        <w:t>(</w:t>
      </w:r>
      <w:r w:rsidR="00676DD8">
        <w:rPr>
          <w:rFonts w:ascii="Times New Roman" w:eastAsiaTheme="minorEastAsia" w:hAnsi="Times New Roman" w:cs="Arial" w:hint="eastAsia"/>
          <w:b/>
          <w:bCs/>
          <w:sz w:val="24"/>
          <w:szCs w:val="21"/>
        </w:rPr>
        <w:t>b</w:t>
      </w:r>
      <w:r w:rsidR="00676DD8">
        <w:rPr>
          <w:rFonts w:ascii="Times New Roman" w:eastAsiaTheme="minorEastAsia" w:hAnsi="Times New Roman" w:cs="Arial"/>
          <w:sz w:val="24"/>
          <w:szCs w:val="21"/>
        </w:rPr>
        <w:t xml:space="preserve">, </w:t>
      </w:r>
      <w:r w:rsidR="00676DD8">
        <w:rPr>
          <w:rFonts w:ascii="Times New Roman" w:eastAsiaTheme="minorEastAsia" w:hAnsi="Times New Roman" w:cs="Arial"/>
          <w:b/>
          <w:bCs/>
          <w:sz w:val="24"/>
          <w:szCs w:val="21"/>
        </w:rPr>
        <w:t>d</w:t>
      </w:r>
      <w:r w:rsidR="00676DD8">
        <w:rPr>
          <w:rFonts w:ascii="Times New Roman" w:eastAsiaTheme="minorEastAsia" w:hAnsi="Times New Roman" w:cs="Arial"/>
          <w:sz w:val="24"/>
          <w:szCs w:val="21"/>
        </w:rPr>
        <w:t>)</w:t>
      </w:r>
      <w:r>
        <w:rPr>
          <w:rFonts w:ascii="Times New Roman" w:hAnsi="Times New Roman" w:cs="Arial"/>
          <w:bCs/>
          <w:sz w:val="24"/>
          <w:szCs w:val="21"/>
        </w:rPr>
        <w:t xml:space="preserve"> an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AgCl@Ag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NC of 87 nm in edge length with the incident light polarization direction along y-axis. In all cases, the wavelength of the incoming electromagnetic wave corresponded to 633 nm.</w:t>
      </w:r>
    </w:p>
    <w:p w:rsidR="006A12DC" w:rsidRDefault="006A12DC">
      <w:pPr>
        <w:spacing w:line="360" w:lineRule="auto"/>
        <w:rPr>
          <w:rFonts w:ascii="Times New Roman" w:hAnsi="Times New Roman" w:cs="Calibri"/>
          <w:bCs/>
          <w:sz w:val="24"/>
          <w:szCs w:val="21"/>
        </w:rPr>
      </w:pPr>
    </w:p>
    <w:p w:rsidR="006A12DC" w:rsidRDefault="006A12DC">
      <w:pPr>
        <w:spacing w:line="360" w:lineRule="auto"/>
        <w:rPr>
          <w:rFonts w:ascii="Times New Roman" w:hAnsi="Times New Roman" w:cs="Calibri"/>
          <w:bCs/>
          <w:sz w:val="24"/>
          <w:szCs w:val="21"/>
        </w:rPr>
      </w:pPr>
    </w:p>
    <w:p w:rsidR="006A12DC" w:rsidRDefault="0022512F">
      <w:pPr>
        <w:widowControl/>
        <w:jc w:val="left"/>
        <w:rPr>
          <w:rFonts w:ascii="Times New Roman" w:hAnsi="Times New Roman" w:cs="Calibri"/>
          <w:bCs/>
          <w:sz w:val="24"/>
          <w:szCs w:val="21"/>
        </w:rPr>
      </w:pPr>
      <w:r>
        <w:rPr>
          <w:rFonts w:ascii="Times New Roman" w:hAnsi="Times New Roman" w:cs="Calibri"/>
          <w:bCs/>
          <w:sz w:val="24"/>
          <w:szCs w:val="21"/>
        </w:rPr>
        <w:br w:type="page"/>
      </w:r>
    </w:p>
    <w:p w:rsidR="006A12DC" w:rsidRDefault="006A12DC">
      <w:pPr>
        <w:spacing w:line="360" w:lineRule="auto"/>
        <w:rPr>
          <w:rFonts w:ascii="Times New Roman" w:hAnsi="Times New Roman" w:cs="Calibri"/>
          <w:bCs/>
          <w:sz w:val="24"/>
          <w:szCs w:val="21"/>
        </w:rPr>
      </w:pPr>
    </w:p>
    <w:p w:rsidR="006A12DC" w:rsidRDefault="0022512F">
      <w:pPr>
        <w:spacing w:line="360" w:lineRule="auto"/>
        <w:jc w:val="center"/>
        <w:rPr>
          <w:rFonts w:ascii="Times New Roman" w:hAnsi="Times New Roman" w:cs="Calibri"/>
          <w:bCs/>
          <w:sz w:val="24"/>
          <w:szCs w:val="21"/>
        </w:rPr>
      </w:pPr>
      <w:r>
        <w:rPr>
          <w:rFonts w:ascii="Times New Roman" w:hAnsi="Times New Roman" w:cs="Calibri"/>
          <w:bCs/>
          <w:noProof/>
          <w:sz w:val="24"/>
          <w:szCs w:val="21"/>
        </w:rPr>
        <w:drawing>
          <wp:inline distT="0" distB="0" distL="0" distR="0" wp14:anchorId="1731AEF7" wp14:editId="6811F7C5">
            <wp:extent cx="5039995" cy="3328035"/>
            <wp:effectExtent l="0" t="0" r="8255" b="5715"/>
            <wp:docPr id="7" name="图片 7" descr="C:\Users\lenovo\Desktop\Report\论文\论文图片\Figrue S1.pngFigru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lenovo\Desktop\Report\论文\论文图片\Figrue S1.pngFigrue S1"/>
                    <pic:cNvPicPr>
                      <a:picLocks noChangeAspect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2DC" w:rsidRDefault="006A12DC">
      <w:pPr>
        <w:spacing w:line="360" w:lineRule="auto"/>
        <w:rPr>
          <w:rFonts w:ascii="Times New Roman" w:hAnsi="Times New Roman" w:cs="Calibri"/>
          <w:bCs/>
          <w:sz w:val="24"/>
          <w:szCs w:val="21"/>
        </w:rPr>
      </w:pPr>
    </w:p>
    <w:p w:rsidR="006A12DC" w:rsidRDefault="0022512F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1"/>
        </w:rPr>
        <w:t>Figure S2</w:t>
      </w:r>
      <w:r>
        <w:rPr>
          <w:rFonts w:ascii="Times New Roman" w:hAnsi="Times New Roman" w:cs="Arial"/>
          <w:bCs/>
          <w:sz w:val="24"/>
          <w:szCs w:val="21"/>
        </w:rPr>
        <w:t xml:space="preserve"> </w:t>
      </w:r>
      <w:r w:rsidR="00FB5939">
        <w:rPr>
          <w:rFonts w:ascii="Times New Roman" w:hAnsi="Times New Roman" w:cs="Arial"/>
          <w:bCs/>
          <w:sz w:val="24"/>
          <w:szCs w:val="21"/>
        </w:rPr>
        <w:t>(</w:t>
      </w:r>
      <w:r w:rsidR="00FB5939">
        <w:rPr>
          <w:rFonts w:ascii="Times New Roman" w:hAnsi="Times New Roman" w:cs="Arial"/>
          <w:b/>
          <w:bCs/>
          <w:sz w:val="24"/>
          <w:szCs w:val="21"/>
        </w:rPr>
        <w:t>a</w:t>
      </w:r>
      <w:r w:rsidR="00FB5939">
        <w:rPr>
          <w:rFonts w:ascii="Times New Roman" w:hAnsi="Times New Roman" w:cs="Arial"/>
          <w:bCs/>
          <w:sz w:val="24"/>
          <w:szCs w:val="21"/>
        </w:rPr>
        <w:t xml:space="preserve">, </w:t>
      </w:r>
      <w:r w:rsidR="00FB5939">
        <w:rPr>
          <w:rFonts w:ascii="Times New Roman" w:hAnsi="Times New Roman" w:cs="Arial" w:hint="eastAsia"/>
          <w:b/>
          <w:bCs/>
          <w:sz w:val="24"/>
          <w:szCs w:val="21"/>
        </w:rPr>
        <w:t>d</w:t>
      </w:r>
      <w:r w:rsidR="00FB5939">
        <w:rPr>
          <w:rFonts w:ascii="Times New Roman" w:hAnsi="Times New Roman" w:cs="Arial"/>
          <w:bCs/>
          <w:sz w:val="24"/>
          <w:szCs w:val="21"/>
        </w:rPr>
        <w:t>)</w:t>
      </w:r>
      <w:r w:rsidR="00FB5939"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TEM images and</w:t>
      </w:r>
      <w:r w:rsidR="00FB5939">
        <w:rPr>
          <w:rFonts w:ascii="Times New Roman" w:hAnsi="Times New Roman" w:cs="Arial"/>
          <w:bCs/>
          <w:sz w:val="24"/>
          <w:szCs w:val="21"/>
        </w:rPr>
        <w:t xml:space="preserve"> (</w:t>
      </w:r>
      <w:r w:rsidR="00FB5939">
        <w:rPr>
          <w:rFonts w:ascii="Times New Roman" w:hAnsi="Times New Roman" w:cs="Arial" w:hint="eastAsia"/>
          <w:b/>
          <w:bCs/>
          <w:sz w:val="24"/>
          <w:szCs w:val="21"/>
        </w:rPr>
        <w:t>b</w:t>
      </w:r>
      <w:r w:rsidR="00FB5939">
        <w:rPr>
          <w:rFonts w:ascii="Times New Roman" w:hAnsi="Times New Roman" w:cs="Arial"/>
          <w:bCs/>
          <w:sz w:val="24"/>
          <w:szCs w:val="21"/>
        </w:rPr>
        <w:t xml:space="preserve">, </w:t>
      </w:r>
      <w:r w:rsidR="00FB5939">
        <w:rPr>
          <w:rFonts w:ascii="Times New Roman" w:hAnsi="Times New Roman" w:cs="Arial" w:hint="eastAsia"/>
          <w:b/>
          <w:bCs/>
          <w:sz w:val="24"/>
          <w:szCs w:val="21"/>
        </w:rPr>
        <w:t>e</w:t>
      </w:r>
      <w:r w:rsidR="00FB5939">
        <w:rPr>
          <w:rFonts w:ascii="Times New Roman" w:hAnsi="Times New Roman" w:cs="Arial"/>
          <w:bCs/>
          <w:sz w:val="24"/>
          <w:szCs w:val="21"/>
        </w:rPr>
        <w:t>)</w:t>
      </w:r>
      <w:r>
        <w:rPr>
          <w:rFonts w:ascii="Times New Roman" w:hAnsi="Times New Roman" w:cs="Arial"/>
          <w:bCs/>
          <w:sz w:val="24"/>
          <w:szCs w:val="21"/>
        </w:rPr>
        <w:t xml:space="preserve"> SEAD patterns for Ag and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AgCl@Ag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NC, respectively. The (</w:t>
      </w:r>
      <w:r>
        <w:rPr>
          <w:rFonts w:ascii="Times New Roman" w:hAnsi="Times New Roman" w:cs="Arial" w:hint="eastAsia"/>
          <w:b/>
          <w:bCs/>
          <w:sz w:val="24"/>
          <w:szCs w:val="21"/>
        </w:rPr>
        <w:t>c</w:t>
      </w:r>
      <w:r>
        <w:rPr>
          <w:rFonts w:ascii="Times New Roman" w:hAnsi="Times New Roman" w:cs="Arial"/>
          <w:bCs/>
          <w:sz w:val="24"/>
          <w:szCs w:val="21"/>
        </w:rPr>
        <w:t>) and (</w:t>
      </w:r>
      <w:r>
        <w:rPr>
          <w:rFonts w:ascii="Times New Roman" w:hAnsi="Times New Roman" w:cs="Arial" w:hint="eastAsia"/>
          <w:b/>
          <w:bCs/>
          <w:sz w:val="24"/>
          <w:szCs w:val="21"/>
        </w:rPr>
        <w:t>f</w:t>
      </w:r>
      <w:r>
        <w:rPr>
          <w:rFonts w:ascii="Times New Roman" w:hAnsi="Times New Roman" w:cs="Arial"/>
          <w:bCs/>
          <w:sz w:val="24"/>
          <w:szCs w:val="21"/>
        </w:rPr>
        <w:t>) show the enlarged view of the area enclosed by dashed lines in (</w:t>
      </w:r>
      <w:r>
        <w:rPr>
          <w:rFonts w:ascii="Times New Roman" w:hAnsi="Times New Roman" w:cs="Arial" w:hint="eastAsia"/>
          <w:b/>
          <w:bCs/>
          <w:sz w:val="24"/>
          <w:szCs w:val="21"/>
        </w:rPr>
        <w:t>b</w:t>
      </w:r>
      <w:r>
        <w:rPr>
          <w:rFonts w:ascii="Times New Roman" w:hAnsi="Times New Roman" w:cs="Arial"/>
          <w:bCs/>
          <w:sz w:val="24"/>
          <w:szCs w:val="21"/>
        </w:rPr>
        <w:t>) and (</w:t>
      </w:r>
      <w:r>
        <w:rPr>
          <w:rFonts w:ascii="Times New Roman" w:hAnsi="Times New Roman" w:cs="Arial" w:hint="eastAsia"/>
          <w:b/>
          <w:bCs/>
          <w:sz w:val="24"/>
          <w:szCs w:val="21"/>
        </w:rPr>
        <w:t>e</w:t>
      </w:r>
      <w:r>
        <w:rPr>
          <w:rFonts w:ascii="Times New Roman" w:hAnsi="Times New Roman" w:cs="Arial"/>
          <w:bCs/>
          <w:sz w:val="24"/>
          <w:szCs w:val="21"/>
        </w:rPr>
        <w:t>), respectively.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A12DC" w:rsidRDefault="006A12DC">
      <w:pPr>
        <w:spacing w:line="360" w:lineRule="auto"/>
        <w:rPr>
          <w:rFonts w:ascii="Times New Roman" w:hAnsi="Times New Roman" w:cs="Arial"/>
          <w:b/>
          <w:sz w:val="24"/>
          <w:szCs w:val="21"/>
        </w:rPr>
      </w:pPr>
    </w:p>
    <w:p w:rsidR="006A12DC" w:rsidRDefault="0022512F">
      <w:pPr>
        <w:spacing w:line="360" w:lineRule="auto"/>
        <w:jc w:val="center"/>
        <w:rPr>
          <w:rFonts w:ascii="Times New Roman" w:hAnsi="Times New Roman" w:cs="Arial"/>
          <w:b/>
          <w:sz w:val="24"/>
          <w:szCs w:val="21"/>
        </w:rPr>
      </w:pPr>
      <w:r>
        <w:rPr>
          <w:rFonts w:ascii="Times New Roman" w:hAnsi="Times New Roman" w:cs="Arial"/>
          <w:b/>
          <w:noProof/>
          <w:sz w:val="24"/>
          <w:szCs w:val="21"/>
        </w:rPr>
        <w:drawing>
          <wp:inline distT="0" distB="0" distL="0" distR="0" wp14:anchorId="145B29B2" wp14:editId="085B3F13">
            <wp:extent cx="5039995" cy="1861820"/>
            <wp:effectExtent l="0" t="0" r="8255" b="5080"/>
            <wp:docPr id="9" name="图片 9" descr="C:\Users\lenovo\Desktop\Report\论文\论文图片\Figrue S2.pngFigru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lenovo\Desktop\Report\论文\论文图片\Figrue S2.pngFigrue S2"/>
                    <pic:cNvPicPr>
                      <a:picLocks noChangeAspect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2DC" w:rsidRDefault="006A12DC">
      <w:pPr>
        <w:spacing w:line="360" w:lineRule="auto"/>
        <w:rPr>
          <w:rFonts w:ascii="Times New Roman" w:hAnsi="Times New Roman" w:cs="Arial"/>
          <w:b/>
          <w:sz w:val="24"/>
          <w:szCs w:val="21"/>
        </w:rPr>
      </w:pPr>
    </w:p>
    <w:p w:rsidR="006A12DC" w:rsidRDefault="0022512F">
      <w:pPr>
        <w:spacing w:line="360" w:lineRule="auto"/>
        <w:rPr>
          <w:rFonts w:ascii="Times New Roman" w:hAnsi="Times New Roman" w:cs="Calibri"/>
          <w:bCs/>
          <w:sz w:val="24"/>
          <w:szCs w:val="21"/>
        </w:rPr>
      </w:pPr>
      <w:r>
        <w:rPr>
          <w:rFonts w:ascii="Times New Roman" w:hAnsi="Times New Roman" w:cs="Arial"/>
          <w:b/>
          <w:sz w:val="24"/>
          <w:szCs w:val="21"/>
        </w:rPr>
        <w:t>Figure S3</w:t>
      </w:r>
      <w:r>
        <w:rPr>
          <w:rFonts w:ascii="Times New Roman" w:hAnsi="Times New Roman" w:cs="Arial"/>
          <w:bCs/>
          <w:sz w:val="24"/>
          <w:szCs w:val="21"/>
        </w:rPr>
        <w:t xml:space="preserve"> SEM images of </w:t>
      </w:r>
      <w:r w:rsidR="00FB5939">
        <w:rPr>
          <w:rFonts w:ascii="Times New Roman" w:hAnsi="Times New Roman" w:cs="Arial" w:hint="eastAsia"/>
          <w:bCs/>
          <w:sz w:val="24"/>
          <w:szCs w:val="21"/>
        </w:rPr>
        <w:t>(</w:t>
      </w:r>
      <w:r w:rsidR="00FB5939">
        <w:rPr>
          <w:rFonts w:ascii="Times New Roman" w:hAnsi="Times New Roman" w:cs="Arial" w:hint="eastAsia"/>
          <w:b/>
          <w:sz w:val="24"/>
          <w:szCs w:val="21"/>
        </w:rPr>
        <w:t>a</w:t>
      </w:r>
      <w:r w:rsidR="00FB5939">
        <w:rPr>
          <w:rFonts w:ascii="Times New Roman" w:hAnsi="Times New Roman" w:cs="Arial" w:hint="eastAsia"/>
          <w:bCs/>
          <w:sz w:val="24"/>
          <w:szCs w:val="21"/>
        </w:rPr>
        <w:t xml:space="preserve">) </w:t>
      </w:r>
      <w:r>
        <w:rPr>
          <w:rFonts w:ascii="Times New Roman" w:hAnsi="Times New Roman" w:cs="Arial"/>
          <w:bCs/>
          <w:sz w:val="24"/>
          <w:szCs w:val="21"/>
        </w:rPr>
        <w:t xml:space="preserve">Ag and </w:t>
      </w:r>
      <w:r w:rsidR="00FB5939">
        <w:rPr>
          <w:rFonts w:ascii="Times New Roman" w:hAnsi="Times New Roman" w:cs="Arial" w:hint="eastAsia"/>
          <w:bCs/>
          <w:sz w:val="24"/>
          <w:szCs w:val="21"/>
        </w:rPr>
        <w:t>(</w:t>
      </w:r>
      <w:r w:rsidR="00FB5939">
        <w:rPr>
          <w:rFonts w:ascii="Times New Roman" w:hAnsi="Times New Roman" w:cs="Arial" w:hint="eastAsia"/>
          <w:b/>
          <w:sz w:val="24"/>
          <w:szCs w:val="21"/>
        </w:rPr>
        <w:t>b</w:t>
      </w:r>
      <w:r w:rsidR="00FB5939">
        <w:rPr>
          <w:rFonts w:ascii="Times New Roman" w:hAnsi="Times New Roman" w:cs="Arial" w:hint="eastAsia"/>
          <w:bCs/>
          <w:sz w:val="24"/>
          <w:szCs w:val="21"/>
        </w:rPr>
        <w:t xml:space="preserve">)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AgCl@Ag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NCs after 633 nm He-Ne laser irradiation for 6 s at 0.734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mW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A12DC" w:rsidRDefault="0022512F">
      <w:pPr>
        <w:spacing w:line="360" w:lineRule="auto"/>
        <w:rPr>
          <w:rFonts w:ascii="Times New Roman" w:hAnsi="Times New Roman" w:cs="Arial"/>
          <w:bCs/>
          <w:sz w:val="24"/>
          <w:szCs w:val="21"/>
        </w:rPr>
      </w:pPr>
      <w:r>
        <w:rPr>
          <w:rFonts w:ascii="Times New Roman" w:hAnsi="Times New Roman" w:cs="Arial"/>
          <w:b/>
          <w:sz w:val="24"/>
          <w:szCs w:val="21"/>
        </w:rPr>
        <w:lastRenderedPageBreak/>
        <w:t xml:space="preserve">Table S1 </w:t>
      </w:r>
      <w:r>
        <w:rPr>
          <w:rFonts w:ascii="Times New Roman" w:hAnsi="Times New Roman" w:cs="Arial"/>
          <w:bCs/>
          <w:sz w:val="24"/>
          <w:szCs w:val="21"/>
        </w:rPr>
        <w:t>Binding energy of the Ag 3d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5/2</w:t>
      </w:r>
      <w:r>
        <w:rPr>
          <w:rFonts w:ascii="Times New Roman" w:hAnsi="Times New Roman" w:cs="Arial"/>
          <w:bCs/>
          <w:sz w:val="24"/>
          <w:szCs w:val="21"/>
        </w:rPr>
        <w:t>,</w:t>
      </w:r>
      <w:r>
        <w:rPr>
          <w:rFonts w:ascii="Times New Roman" w:hAnsi="Times New Roman" w:cs="Arial" w:hint="eastAsia"/>
          <w:bCs/>
          <w:sz w:val="24"/>
          <w:szCs w:val="21"/>
        </w:rPr>
        <w:t xml:space="preserve"> </w:t>
      </w:r>
      <w:r>
        <w:rPr>
          <w:rFonts w:ascii="Times New Roman" w:hAnsi="Times New Roman" w:cs="Arial"/>
          <w:bCs/>
          <w:sz w:val="24"/>
          <w:szCs w:val="21"/>
        </w:rPr>
        <w:t>Ag 3d</w:t>
      </w:r>
      <w:r>
        <w:rPr>
          <w:rFonts w:ascii="Times New Roman" w:hAnsi="Times New Roman" w:cs="Arial" w:hint="eastAsia"/>
          <w:bCs/>
          <w:sz w:val="24"/>
          <w:szCs w:val="21"/>
          <w:vertAlign w:val="subscript"/>
        </w:rPr>
        <w:t>3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/2</w:t>
      </w:r>
      <w:r>
        <w:rPr>
          <w:rFonts w:ascii="Times New Roman" w:hAnsi="Times New Roman" w:cs="Arial"/>
          <w:bCs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Cl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2p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 xml:space="preserve">3/2 </w:t>
      </w:r>
      <w:r>
        <w:rPr>
          <w:rFonts w:ascii="Times New Roman" w:hAnsi="Times New Roman" w:cs="Arial"/>
          <w:bCs/>
          <w:sz w:val="24"/>
          <w:szCs w:val="21"/>
        </w:rPr>
        <w:t xml:space="preserve">and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Cl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 xml:space="preserve"> 2p</w:t>
      </w:r>
      <w:r>
        <w:rPr>
          <w:rFonts w:ascii="Times New Roman" w:hAnsi="Times New Roman" w:cs="Arial"/>
          <w:bCs/>
          <w:sz w:val="24"/>
          <w:szCs w:val="21"/>
          <w:vertAlign w:val="subscript"/>
        </w:rPr>
        <w:t>1/2</w:t>
      </w:r>
      <w:r>
        <w:rPr>
          <w:rFonts w:ascii="Times New Roman" w:hAnsi="Times New Roman" w:cs="Arial"/>
          <w:bCs/>
          <w:sz w:val="24"/>
          <w:szCs w:val="21"/>
        </w:rPr>
        <w:t xml:space="preserve"> core-level components of Ag and </w:t>
      </w:r>
      <w:proofErr w:type="spellStart"/>
      <w:r>
        <w:rPr>
          <w:rFonts w:ascii="Times New Roman" w:hAnsi="Times New Roman" w:cs="Arial"/>
          <w:bCs/>
          <w:sz w:val="24"/>
          <w:szCs w:val="21"/>
        </w:rPr>
        <w:t>AgCl@Ag</w:t>
      </w:r>
      <w:proofErr w:type="spellEnd"/>
      <w:r>
        <w:rPr>
          <w:rFonts w:ascii="Times New Roman" w:hAnsi="Times New Roman" w:cs="Arial"/>
          <w:bCs/>
          <w:sz w:val="24"/>
          <w:szCs w:val="21"/>
        </w:rPr>
        <w:t>, respectively.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665"/>
        <w:gridCol w:w="2665"/>
      </w:tblGrid>
      <w:tr w:rsidR="006A12DC">
        <w:trPr>
          <w:trHeight w:val="567"/>
          <w:jc w:val="center"/>
        </w:trPr>
        <w:tc>
          <w:tcPr>
            <w:tcW w:w="2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bCs/>
                <w:sz w:val="24"/>
                <w:szCs w:val="21"/>
              </w:rPr>
              <w:t>Component</w:t>
            </w:r>
          </w:p>
        </w:tc>
        <w:tc>
          <w:tcPr>
            <w:tcW w:w="2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 xml:space="preserve">Ag </w:t>
            </w:r>
          </w:p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Peak position</w:t>
            </w:r>
            <w:r>
              <w:rPr>
                <w:rFonts w:ascii="Times New Roman" w:hAnsi="Times New Roman" w:cs="Arial"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eV</w:t>
            </w:r>
            <w:proofErr w:type="spellEnd"/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)</w:t>
            </w:r>
          </w:p>
        </w:tc>
        <w:tc>
          <w:tcPr>
            <w:tcW w:w="2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AgCl@Ag</w:t>
            </w:r>
            <w:proofErr w:type="spellEnd"/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 xml:space="preserve"> </w:t>
            </w:r>
          </w:p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Peak position</w:t>
            </w:r>
            <w:r>
              <w:rPr>
                <w:rFonts w:ascii="Times New Roman" w:hAnsi="Times New Roman" w:cs="Arial"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eV</w:t>
            </w:r>
            <w:proofErr w:type="spellEnd"/>
            <w:r>
              <w:rPr>
                <w:rFonts w:ascii="Times New Roman" w:hAnsi="Times New Roman" w:cs="Arial" w:hint="eastAsia"/>
                <w:bCs/>
                <w:sz w:val="24"/>
                <w:szCs w:val="21"/>
              </w:rPr>
              <w:t>)</w:t>
            </w:r>
          </w:p>
        </w:tc>
      </w:tr>
      <w:tr w:rsidR="006A12DC">
        <w:trPr>
          <w:trHeight w:val="567"/>
          <w:jc w:val="center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Ag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3d</w:t>
            </w:r>
            <w:r>
              <w:rPr>
                <w:rFonts w:ascii="Times New Roman" w:hAnsi="Times New Roman" w:cs="Arial"/>
                <w:color w:val="000000"/>
                <w:sz w:val="24"/>
                <w:szCs w:val="21"/>
                <w:vertAlign w:val="subscript"/>
              </w:rPr>
              <w:t>5/2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367.8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</w:rPr>
              <w:t>3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36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</w:rPr>
              <w:t>7.76</w:t>
            </w:r>
          </w:p>
        </w:tc>
      </w:tr>
      <w:tr w:rsidR="006A12DC">
        <w:trPr>
          <w:trHeight w:val="567"/>
          <w:jc w:val="center"/>
        </w:trPr>
        <w:tc>
          <w:tcPr>
            <w:tcW w:w="2665" w:type="dxa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Ag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3d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Arial"/>
                <w:color w:val="000000"/>
                <w:sz w:val="24"/>
                <w:szCs w:val="21"/>
                <w:vertAlign w:val="subscript"/>
              </w:rPr>
              <w:t>/2</w:t>
            </w:r>
          </w:p>
        </w:tc>
        <w:tc>
          <w:tcPr>
            <w:tcW w:w="2665" w:type="dxa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3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</w:rPr>
              <w:t>73.83</w:t>
            </w:r>
          </w:p>
        </w:tc>
        <w:tc>
          <w:tcPr>
            <w:tcW w:w="2665" w:type="dxa"/>
            <w:vAlign w:val="center"/>
          </w:tcPr>
          <w:p w:rsidR="006A12DC" w:rsidRDefault="0022512F">
            <w:pPr>
              <w:pStyle w:val="a7"/>
              <w:widowControl/>
              <w:spacing w:beforeAutospacing="0" w:afterAutospacing="0" w:line="360" w:lineRule="auto"/>
              <w:jc w:val="center"/>
              <w:rPr>
                <w:rFonts w:ascii="Times New Roman" w:hAnsi="Times New Roman" w:cs="Arial"/>
                <w:bCs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Cs w:val="21"/>
              </w:rPr>
              <w:t>3</w:t>
            </w:r>
            <w:r>
              <w:rPr>
                <w:rFonts w:ascii="Times New Roman" w:hAnsi="Times New Roman" w:cs="Arial" w:hint="eastAsia"/>
                <w:color w:val="000000"/>
                <w:szCs w:val="21"/>
              </w:rPr>
              <w:t>73.77</w:t>
            </w:r>
          </w:p>
        </w:tc>
      </w:tr>
      <w:tr w:rsidR="006A12DC">
        <w:trPr>
          <w:trHeight w:val="567"/>
          <w:jc w:val="center"/>
        </w:trPr>
        <w:tc>
          <w:tcPr>
            <w:tcW w:w="2665" w:type="dxa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Cl</w:t>
            </w:r>
            <w:proofErr w:type="spellEnd"/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 2p</w:t>
            </w:r>
            <w:r>
              <w:rPr>
                <w:rFonts w:ascii="Times New Roman" w:hAnsi="Times New Roman" w:cs="Arial"/>
                <w:color w:val="000000"/>
                <w:sz w:val="24"/>
                <w:szCs w:val="21"/>
                <w:vertAlign w:val="subscript"/>
              </w:rPr>
              <w:t>3/2</w:t>
            </w:r>
          </w:p>
        </w:tc>
        <w:tc>
          <w:tcPr>
            <w:tcW w:w="2665" w:type="dxa"/>
            <w:vAlign w:val="center"/>
          </w:tcPr>
          <w:p w:rsidR="006A12DC" w:rsidRDefault="006A12DC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</w:p>
        </w:tc>
        <w:tc>
          <w:tcPr>
            <w:tcW w:w="2665" w:type="dxa"/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197.64</w:t>
            </w:r>
          </w:p>
        </w:tc>
      </w:tr>
      <w:tr w:rsidR="006A12DC">
        <w:trPr>
          <w:trHeight w:val="567"/>
          <w:jc w:val="center"/>
        </w:trPr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Cl</w:t>
            </w:r>
            <w:proofErr w:type="spellEnd"/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 2p</w:t>
            </w:r>
            <w:r>
              <w:rPr>
                <w:rFonts w:ascii="Times New Roman" w:hAnsi="Times New Roman" w:cs="Arial"/>
                <w:color w:val="000000"/>
                <w:sz w:val="24"/>
                <w:szCs w:val="21"/>
                <w:vertAlign w:val="subscript"/>
              </w:rPr>
              <w:t>1/2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6A12DC" w:rsidRDefault="006A12DC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</w:p>
        </w:tc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6A12DC" w:rsidRDefault="0022512F">
            <w:pPr>
              <w:spacing w:line="360" w:lineRule="auto"/>
              <w:jc w:val="center"/>
              <w:rPr>
                <w:rFonts w:ascii="Times New Roman" w:hAnsi="Times New Roman" w:cs="Arial"/>
                <w:bCs/>
                <w:sz w:val="24"/>
                <w:szCs w:val="21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1"/>
              </w:rPr>
              <w:t>199.2</w:t>
            </w:r>
            <w:r>
              <w:rPr>
                <w:rFonts w:ascii="Times New Roman" w:hAnsi="Times New Roman" w:cs="Arial" w:hint="eastAsia"/>
                <w:color w:val="000000"/>
                <w:sz w:val="24"/>
                <w:szCs w:val="21"/>
              </w:rPr>
              <w:t>8</w:t>
            </w:r>
          </w:p>
        </w:tc>
      </w:tr>
    </w:tbl>
    <w:p w:rsidR="006A12DC" w:rsidRDefault="006A12D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A12DC">
      <w:footerReference w:type="default" r:id="rId4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118" w:rsidRDefault="007A7118">
      <w:r>
        <w:separator/>
      </w:r>
    </w:p>
  </w:endnote>
  <w:endnote w:type="continuationSeparator" w:id="0">
    <w:p w:rsidR="007A7118" w:rsidRDefault="007A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modern"/>
    <w:pitch w:val="default"/>
    <w:sig w:usb0="00000000" w:usb1="00000000" w:usb2="00000000" w:usb3="00000000" w:csb0="00040001" w:csb1="00000000"/>
  </w:font>
  <w:font w:name="Nimbus Mono L">
    <w:altName w:val="Courier New"/>
    <w:charset w:val="01"/>
    <w:family w:val="modern"/>
    <w:pitch w:val="default"/>
    <w:sig w:usb0="00000000" w:usb1="00000000" w:usb2="00000000" w:usb3="00000000" w:csb0="00040001" w:csb1="00000000"/>
  </w:font>
  <w:font w:name="Times">
    <w:altName w:val="Times New Roman"/>
    <w:panose1 w:val="02020603050405020304"/>
    <w:charset w:val="01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2DC" w:rsidRDefault="0022512F">
    <w:pPr>
      <w:pStyle w:val="a5"/>
      <w:jc w:val="center"/>
    </w:pPr>
    <w:r>
      <w:t>S-</w:t>
    </w:r>
    <w:sdt>
      <w:sdtPr>
        <w:id w:val="1101299931"/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A0DEB" w:rsidRPr="006A0DEB">
          <w:rPr>
            <w:noProof/>
            <w:lang w:val="zh-CN"/>
          </w:rPr>
          <w:t>6</w:t>
        </w:r>
        <w:r>
          <w:fldChar w:fldCharType="end"/>
        </w:r>
      </w:sdtContent>
    </w:sdt>
  </w:p>
  <w:p w:rsidR="006A12DC" w:rsidRDefault="006A12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118" w:rsidRDefault="007A7118">
      <w:r>
        <w:separator/>
      </w:r>
    </w:p>
  </w:footnote>
  <w:footnote w:type="continuationSeparator" w:id="0">
    <w:p w:rsidR="007A7118" w:rsidRDefault="007A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8E"/>
    <w:rsid w:val="00002FE1"/>
    <w:rsid w:val="000038BF"/>
    <w:rsid w:val="00010D16"/>
    <w:rsid w:val="00017A69"/>
    <w:rsid w:val="00065311"/>
    <w:rsid w:val="00077A54"/>
    <w:rsid w:val="000C3825"/>
    <w:rsid w:val="000E5B72"/>
    <w:rsid w:val="000F550F"/>
    <w:rsid w:val="001053B6"/>
    <w:rsid w:val="00133583"/>
    <w:rsid w:val="001602D9"/>
    <w:rsid w:val="001603A8"/>
    <w:rsid w:val="00165C45"/>
    <w:rsid w:val="00176393"/>
    <w:rsid w:val="0019783C"/>
    <w:rsid w:val="001A78EA"/>
    <w:rsid w:val="001B3BC4"/>
    <w:rsid w:val="001F6D93"/>
    <w:rsid w:val="00207D50"/>
    <w:rsid w:val="0022512F"/>
    <w:rsid w:val="00234866"/>
    <w:rsid w:val="00262110"/>
    <w:rsid w:val="00283BA9"/>
    <w:rsid w:val="00291B18"/>
    <w:rsid w:val="002B1893"/>
    <w:rsid w:val="002C3D24"/>
    <w:rsid w:val="002C6B84"/>
    <w:rsid w:val="002E2DE4"/>
    <w:rsid w:val="003019F0"/>
    <w:rsid w:val="003168C3"/>
    <w:rsid w:val="00342FD1"/>
    <w:rsid w:val="00350BBE"/>
    <w:rsid w:val="00387E45"/>
    <w:rsid w:val="003A429F"/>
    <w:rsid w:val="003A57F2"/>
    <w:rsid w:val="003B3114"/>
    <w:rsid w:val="003C0374"/>
    <w:rsid w:val="003C2D57"/>
    <w:rsid w:val="003C32ED"/>
    <w:rsid w:val="003D3E77"/>
    <w:rsid w:val="003E482C"/>
    <w:rsid w:val="003E721F"/>
    <w:rsid w:val="003F7937"/>
    <w:rsid w:val="0040105A"/>
    <w:rsid w:val="00407BC1"/>
    <w:rsid w:val="00426A4C"/>
    <w:rsid w:val="00435D84"/>
    <w:rsid w:val="00441F32"/>
    <w:rsid w:val="0047632C"/>
    <w:rsid w:val="00496D42"/>
    <w:rsid w:val="004A048F"/>
    <w:rsid w:val="004A3B5D"/>
    <w:rsid w:val="004B5585"/>
    <w:rsid w:val="004E1B81"/>
    <w:rsid w:val="004F01AC"/>
    <w:rsid w:val="00500360"/>
    <w:rsid w:val="00516F11"/>
    <w:rsid w:val="005650B2"/>
    <w:rsid w:val="005726EB"/>
    <w:rsid w:val="005733EF"/>
    <w:rsid w:val="00575680"/>
    <w:rsid w:val="00585B1F"/>
    <w:rsid w:val="005A3C64"/>
    <w:rsid w:val="005C27C3"/>
    <w:rsid w:val="005F00CF"/>
    <w:rsid w:val="0063714C"/>
    <w:rsid w:val="0066565B"/>
    <w:rsid w:val="00676DD8"/>
    <w:rsid w:val="00697804"/>
    <w:rsid w:val="006A0DEB"/>
    <w:rsid w:val="006A12DC"/>
    <w:rsid w:val="006A4084"/>
    <w:rsid w:val="00703D63"/>
    <w:rsid w:val="00732066"/>
    <w:rsid w:val="00780660"/>
    <w:rsid w:val="00781BF2"/>
    <w:rsid w:val="007A1BE0"/>
    <w:rsid w:val="007A7118"/>
    <w:rsid w:val="007B5A80"/>
    <w:rsid w:val="008236C7"/>
    <w:rsid w:val="00827912"/>
    <w:rsid w:val="00831212"/>
    <w:rsid w:val="008A2F83"/>
    <w:rsid w:val="00916AE2"/>
    <w:rsid w:val="00917B30"/>
    <w:rsid w:val="00921F7E"/>
    <w:rsid w:val="00932005"/>
    <w:rsid w:val="00952C5B"/>
    <w:rsid w:val="00964E5F"/>
    <w:rsid w:val="00973239"/>
    <w:rsid w:val="009750AE"/>
    <w:rsid w:val="009757A9"/>
    <w:rsid w:val="00996848"/>
    <w:rsid w:val="009C7E30"/>
    <w:rsid w:val="00A164E8"/>
    <w:rsid w:val="00A25439"/>
    <w:rsid w:val="00A35014"/>
    <w:rsid w:val="00A4237F"/>
    <w:rsid w:val="00A622F7"/>
    <w:rsid w:val="00A7036F"/>
    <w:rsid w:val="00A734C3"/>
    <w:rsid w:val="00A932E0"/>
    <w:rsid w:val="00AA242B"/>
    <w:rsid w:val="00AA4F50"/>
    <w:rsid w:val="00AD4692"/>
    <w:rsid w:val="00AE0F06"/>
    <w:rsid w:val="00B06107"/>
    <w:rsid w:val="00B12384"/>
    <w:rsid w:val="00B15CBF"/>
    <w:rsid w:val="00B90ACA"/>
    <w:rsid w:val="00BB0728"/>
    <w:rsid w:val="00BC2D42"/>
    <w:rsid w:val="00BC6256"/>
    <w:rsid w:val="00BD26E8"/>
    <w:rsid w:val="00C13E96"/>
    <w:rsid w:val="00C93130"/>
    <w:rsid w:val="00CB601B"/>
    <w:rsid w:val="00CB60DB"/>
    <w:rsid w:val="00CC49AE"/>
    <w:rsid w:val="00CC54A1"/>
    <w:rsid w:val="00D05768"/>
    <w:rsid w:val="00D06841"/>
    <w:rsid w:val="00D07C64"/>
    <w:rsid w:val="00D126A7"/>
    <w:rsid w:val="00D51685"/>
    <w:rsid w:val="00D633DB"/>
    <w:rsid w:val="00D921F3"/>
    <w:rsid w:val="00DA25EB"/>
    <w:rsid w:val="00DB4603"/>
    <w:rsid w:val="00DC4213"/>
    <w:rsid w:val="00DF0141"/>
    <w:rsid w:val="00E07BF5"/>
    <w:rsid w:val="00E10669"/>
    <w:rsid w:val="00E17824"/>
    <w:rsid w:val="00E275D4"/>
    <w:rsid w:val="00E37499"/>
    <w:rsid w:val="00E378E6"/>
    <w:rsid w:val="00E51FCE"/>
    <w:rsid w:val="00E65F14"/>
    <w:rsid w:val="00E70130"/>
    <w:rsid w:val="00E85264"/>
    <w:rsid w:val="00E85E5D"/>
    <w:rsid w:val="00E86179"/>
    <w:rsid w:val="00EA1B93"/>
    <w:rsid w:val="00EB26B0"/>
    <w:rsid w:val="00ED70DE"/>
    <w:rsid w:val="00EF5A8E"/>
    <w:rsid w:val="00F11999"/>
    <w:rsid w:val="00F535A0"/>
    <w:rsid w:val="00F72C61"/>
    <w:rsid w:val="00F843CD"/>
    <w:rsid w:val="00F90087"/>
    <w:rsid w:val="00F93D35"/>
    <w:rsid w:val="00FB5939"/>
    <w:rsid w:val="00FB5B26"/>
    <w:rsid w:val="00FC4AE0"/>
    <w:rsid w:val="00FD49D4"/>
    <w:rsid w:val="00FE7089"/>
    <w:rsid w:val="00FF67CE"/>
    <w:rsid w:val="01DA3E13"/>
    <w:rsid w:val="02D33D1F"/>
    <w:rsid w:val="035C085C"/>
    <w:rsid w:val="0710179A"/>
    <w:rsid w:val="07462294"/>
    <w:rsid w:val="075C1DAD"/>
    <w:rsid w:val="09502EB0"/>
    <w:rsid w:val="09A5047C"/>
    <w:rsid w:val="0D624F24"/>
    <w:rsid w:val="0D686865"/>
    <w:rsid w:val="0E850418"/>
    <w:rsid w:val="12CF6745"/>
    <w:rsid w:val="1308641E"/>
    <w:rsid w:val="138544DC"/>
    <w:rsid w:val="1394397A"/>
    <w:rsid w:val="1DD323C5"/>
    <w:rsid w:val="22A146C5"/>
    <w:rsid w:val="26957E77"/>
    <w:rsid w:val="282C6F9D"/>
    <w:rsid w:val="2AA37B9D"/>
    <w:rsid w:val="2D696938"/>
    <w:rsid w:val="2F443D82"/>
    <w:rsid w:val="45194F89"/>
    <w:rsid w:val="4528573E"/>
    <w:rsid w:val="454C5D35"/>
    <w:rsid w:val="49AC3880"/>
    <w:rsid w:val="4BDF747F"/>
    <w:rsid w:val="4CB22A7E"/>
    <w:rsid w:val="528B5225"/>
    <w:rsid w:val="55327451"/>
    <w:rsid w:val="58913FBE"/>
    <w:rsid w:val="591D7E2F"/>
    <w:rsid w:val="5A4821DD"/>
    <w:rsid w:val="5B703708"/>
    <w:rsid w:val="5DF13D1E"/>
    <w:rsid w:val="5F9E51D1"/>
    <w:rsid w:val="62092F6E"/>
    <w:rsid w:val="624356E3"/>
    <w:rsid w:val="64900AD6"/>
    <w:rsid w:val="652D52D4"/>
    <w:rsid w:val="66CC0DDC"/>
    <w:rsid w:val="68376FD8"/>
    <w:rsid w:val="68BE3747"/>
    <w:rsid w:val="6912454C"/>
    <w:rsid w:val="6B7574FE"/>
    <w:rsid w:val="6DEC3E30"/>
    <w:rsid w:val="6E856725"/>
    <w:rsid w:val="72FA4489"/>
    <w:rsid w:val="76361E25"/>
    <w:rsid w:val="7721521A"/>
    <w:rsid w:val="7843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1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默认段落字体1"/>
    <w:uiPriority w:val="6"/>
    <w:qFormat/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paragraph" w:customStyle="1" w:styleId="Default">
    <w:name w:val="Default"/>
    <w:uiPriority w:val="6"/>
    <w:qFormat/>
    <w:pPr>
      <w:widowControl w:val="0"/>
      <w:suppressAutoHyphens/>
    </w:pPr>
    <w:rPr>
      <w:rFonts w:ascii="Cambria" w:eastAsia="Cambria" w:hAnsi="Cambria" w:cs="Cambria"/>
      <w:sz w:val="24"/>
      <w:szCs w:val="24"/>
    </w:rPr>
  </w:style>
  <w:style w:type="character" w:customStyle="1" w:styleId="SourceText">
    <w:name w:val="Source Text"/>
    <w:uiPriority w:val="7"/>
    <w:qFormat/>
    <w:rPr>
      <w:rFonts w:ascii="Liberation Mono" w:eastAsia="Nimbus Mono L" w:hAnsi="Liberation Mono" w:cs="Liberation Mono"/>
    </w:rPr>
  </w:style>
  <w:style w:type="paragraph" w:customStyle="1" w:styleId="BGKeywords">
    <w:name w:val="BG_Keywords"/>
    <w:basedOn w:val="a"/>
    <w:uiPriority w:val="5"/>
    <w:qFormat/>
    <w:pPr>
      <w:widowControl/>
      <w:spacing w:after="200" w:line="480" w:lineRule="auto"/>
    </w:pPr>
    <w:rPr>
      <w:rFonts w:ascii="Times" w:eastAsia="Times New Roman" w:hAnsi="Times" w:cs="Times"/>
      <w:sz w:val="24"/>
      <w:lang w:eastAsia="en-US"/>
    </w:rPr>
  </w:style>
  <w:style w:type="character" w:customStyle="1" w:styleId="Char">
    <w:name w:val="批注框文本 Char"/>
    <w:basedOn w:val="a0"/>
    <w:link w:val="a4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1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默认段落字体1"/>
    <w:uiPriority w:val="6"/>
    <w:qFormat/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paragraph" w:customStyle="1" w:styleId="Default">
    <w:name w:val="Default"/>
    <w:uiPriority w:val="6"/>
    <w:qFormat/>
    <w:pPr>
      <w:widowControl w:val="0"/>
      <w:suppressAutoHyphens/>
    </w:pPr>
    <w:rPr>
      <w:rFonts w:ascii="Cambria" w:eastAsia="Cambria" w:hAnsi="Cambria" w:cs="Cambria"/>
      <w:sz w:val="24"/>
      <w:szCs w:val="24"/>
    </w:rPr>
  </w:style>
  <w:style w:type="character" w:customStyle="1" w:styleId="SourceText">
    <w:name w:val="Source Text"/>
    <w:uiPriority w:val="7"/>
    <w:qFormat/>
    <w:rPr>
      <w:rFonts w:ascii="Liberation Mono" w:eastAsia="Nimbus Mono L" w:hAnsi="Liberation Mono" w:cs="Liberation Mono"/>
    </w:rPr>
  </w:style>
  <w:style w:type="paragraph" w:customStyle="1" w:styleId="BGKeywords">
    <w:name w:val="BG_Keywords"/>
    <w:basedOn w:val="a"/>
    <w:uiPriority w:val="5"/>
    <w:qFormat/>
    <w:pPr>
      <w:widowControl/>
      <w:spacing w:after="200" w:line="480" w:lineRule="auto"/>
    </w:pPr>
    <w:rPr>
      <w:rFonts w:ascii="Times" w:eastAsia="Times New Roman" w:hAnsi="Times" w:cs="Times"/>
      <w:sz w:val="24"/>
      <w:lang w:eastAsia="en-US"/>
    </w:rPr>
  </w:style>
  <w:style w:type="character" w:customStyle="1" w:styleId="Char">
    <w:name w:val="批注框文本 Char"/>
    <w:basedOn w:val="a0"/>
    <w:link w:val="a4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hyperlink" Target="http://arxiv.org/abs/1305.6497" TargetMode="Externa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image" Target="media/image16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hyperlink" Target="http://www.blender.org/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hyperlink" Target="https://nanohub.org/resources/ddaconvert" TargetMode="External"/><Relationship Id="rId40" Type="http://schemas.openxmlformats.org/officeDocument/2006/relationships/image" Target="media/image14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hyperlink" Target="https://nanohub.org/members/36115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hyperlink" Target="https://nanohub.org/members/81823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DDE64F-3048-4D42-BCB8-2920D414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李艳娇</dc:creator>
  <cp:lastModifiedBy>Windows User</cp:lastModifiedBy>
  <cp:revision>2</cp:revision>
  <dcterms:created xsi:type="dcterms:W3CDTF">2022-03-22T13:12:00Z</dcterms:created>
  <dcterms:modified xsi:type="dcterms:W3CDTF">2022-03-22T13:12:00Z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346C7624E118463786C2B71548CA0A6E</vt:lpwstr>
  </property>
</Properties>
</file>