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6A00C5" w14:textId="77777777" w:rsidR="00F3352E" w:rsidRPr="007D08A4" w:rsidRDefault="00DE631D">
      <w:pPr>
        <w:spacing w:after="0" w:line="360" w:lineRule="auto"/>
        <w:rPr>
          <w:rFonts w:ascii="Times New Roman" w:hAnsi="Times New Roman" w:cs="Times New Roman"/>
          <w:b/>
          <w:sz w:val="20"/>
          <w:szCs w:val="20"/>
          <w:lang w:val="en-US"/>
        </w:rPr>
      </w:pPr>
      <w:r w:rsidRPr="007D08A4">
        <w:rPr>
          <w:rFonts w:ascii="Times New Roman" w:hAnsi="Times New Roman" w:cs="Times New Roman"/>
          <w:b/>
          <w:sz w:val="20"/>
          <w:szCs w:val="20"/>
          <w:lang w:val="en-US"/>
        </w:rPr>
        <w:t>SUPPLEMENTARY TABLES LEGENDS</w:t>
      </w:r>
    </w:p>
    <w:p w14:paraId="012E8C6D" w14:textId="77777777" w:rsidR="009A28B6" w:rsidRDefault="009A28B6" w:rsidP="00505615">
      <w:pPr>
        <w:spacing w:after="0" w:line="480" w:lineRule="auto"/>
        <w:jc w:val="both"/>
        <w:rPr>
          <w:rFonts w:ascii="Times New Roman" w:hAnsi="Times New Roman"/>
          <w:sz w:val="24"/>
          <w:szCs w:val="24"/>
          <w:lang w:val="en-US" w:eastAsia="zh-CN"/>
        </w:rPr>
      </w:pPr>
    </w:p>
    <w:p w14:paraId="76C49856" w14:textId="711D2EE6" w:rsidR="009A28B6" w:rsidRDefault="009A28B6" w:rsidP="00505615">
      <w:pPr>
        <w:spacing w:after="0" w:line="480" w:lineRule="auto"/>
        <w:jc w:val="both"/>
        <w:rPr>
          <w:rFonts w:ascii="Times New Roman" w:hAnsi="Times New Roman"/>
          <w:sz w:val="24"/>
          <w:szCs w:val="24"/>
          <w:lang w:val="en-US" w:eastAsia="zh-CN"/>
        </w:rPr>
      </w:pPr>
      <w:r>
        <w:rPr>
          <w:rFonts w:ascii="Times New Roman" w:hAnsi="Times New Roman"/>
          <w:sz w:val="24"/>
          <w:szCs w:val="24"/>
          <w:lang w:val="en-US" w:eastAsia="zh-CN"/>
        </w:rPr>
        <w:t>Table S1. Excel (supp_table1</w:t>
      </w:r>
      <w:r w:rsidRPr="009A28B6">
        <w:rPr>
          <w:rFonts w:ascii="Times New Roman" w:hAnsi="Times New Roman"/>
          <w:sz w:val="24"/>
          <w:szCs w:val="24"/>
          <w:lang w:val="en-US" w:eastAsia="zh-CN"/>
        </w:rPr>
        <w:t>_data_raw</w:t>
      </w:r>
      <w:r>
        <w:rPr>
          <w:rFonts w:ascii="Times New Roman" w:hAnsi="Times New Roman"/>
          <w:sz w:val="24"/>
          <w:szCs w:val="24"/>
          <w:lang w:val="en-US" w:eastAsia="zh-CN"/>
        </w:rPr>
        <w:t>)</w:t>
      </w:r>
    </w:p>
    <w:p w14:paraId="1B754F1C" w14:textId="461091E7" w:rsidR="009A28B6" w:rsidRDefault="009A28B6" w:rsidP="00505615">
      <w:pPr>
        <w:spacing w:after="0" w:line="480" w:lineRule="auto"/>
        <w:jc w:val="both"/>
        <w:rPr>
          <w:rFonts w:ascii="Times New Roman" w:hAnsi="Times New Roman"/>
          <w:sz w:val="24"/>
          <w:szCs w:val="24"/>
          <w:lang w:val="en-US" w:eastAsia="zh-CN"/>
        </w:rPr>
      </w:pPr>
      <w:r>
        <w:rPr>
          <w:rFonts w:ascii="Times New Roman" w:hAnsi="Times New Roman"/>
          <w:sz w:val="24"/>
          <w:szCs w:val="24"/>
          <w:lang w:val="en-US" w:eastAsia="zh-CN"/>
        </w:rPr>
        <w:t>Table S2. Excel (supp_table2</w:t>
      </w:r>
      <w:r w:rsidRPr="009A28B6">
        <w:rPr>
          <w:rFonts w:ascii="Times New Roman" w:hAnsi="Times New Roman"/>
          <w:sz w:val="24"/>
          <w:szCs w:val="24"/>
          <w:lang w:val="en-US" w:eastAsia="zh-CN"/>
        </w:rPr>
        <w:t>_models_adequancy</w:t>
      </w:r>
      <w:r>
        <w:rPr>
          <w:rFonts w:ascii="Times New Roman" w:hAnsi="Times New Roman"/>
          <w:sz w:val="24"/>
          <w:szCs w:val="24"/>
          <w:lang w:val="en-US" w:eastAsia="zh-CN"/>
        </w:rPr>
        <w:t>)</w:t>
      </w:r>
    </w:p>
    <w:p w14:paraId="0C138CD4" w14:textId="130066C3" w:rsidR="004A617A" w:rsidRDefault="004A617A" w:rsidP="00505615">
      <w:pPr>
        <w:spacing w:after="0" w:line="480" w:lineRule="auto"/>
        <w:jc w:val="both"/>
        <w:rPr>
          <w:rFonts w:ascii="Times New Roman" w:hAnsi="Times New Roman"/>
          <w:sz w:val="24"/>
          <w:szCs w:val="24"/>
          <w:lang w:val="en-US" w:eastAsia="zh-CN"/>
        </w:rPr>
      </w:pPr>
      <w:r>
        <w:rPr>
          <w:rFonts w:ascii="Times New Roman" w:hAnsi="Times New Roman"/>
          <w:sz w:val="24"/>
          <w:szCs w:val="24"/>
          <w:lang w:val="en-US" w:eastAsia="zh-CN"/>
        </w:rPr>
        <w:t>Table S3. Excel (</w:t>
      </w:r>
      <w:r w:rsidRPr="004A617A">
        <w:rPr>
          <w:rFonts w:ascii="Times New Roman" w:hAnsi="Times New Roman"/>
          <w:sz w:val="24"/>
          <w:szCs w:val="24"/>
          <w:lang w:val="en-US" w:eastAsia="zh-CN"/>
        </w:rPr>
        <w:t>supp_table3_scenarios_projections</w:t>
      </w:r>
      <w:r>
        <w:rPr>
          <w:rFonts w:ascii="Times New Roman" w:hAnsi="Times New Roman"/>
          <w:sz w:val="24"/>
          <w:szCs w:val="24"/>
          <w:lang w:val="en-US" w:eastAsia="zh-CN"/>
        </w:rPr>
        <w:t>)</w:t>
      </w:r>
    </w:p>
    <w:p w14:paraId="2D48A2CD" w14:textId="53CCFF99" w:rsidR="00505615" w:rsidRPr="009B55C1" w:rsidRDefault="004A617A" w:rsidP="00505615">
      <w:pPr>
        <w:spacing w:after="0" w:line="480" w:lineRule="auto"/>
        <w:jc w:val="both"/>
        <w:rPr>
          <w:rFonts w:ascii="Times New Roman" w:hAnsi="Times New Roman"/>
          <w:sz w:val="24"/>
          <w:szCs w:val="24"/>
          <w:lang w:val="en-US"/>
        </w:rPr>
      </w:pPr>
      <w:r>
        <w:rPr>
          <w:rFonts w:ascii="Times New Roman" w:hAnsi="Times New Roman"/>
          <w:sz w:val="24"/>
          <w:szCs w:val="24"/>
          <w:lang w:val="en-US" w:eastAsia="zh-CN"/>
        </w:rPr>
        <w:t>Table S4</w:t>
      </w:r>
      <w:r w:rsidR="00505615" w:rsidRPr="009B55C1">
        <w:rPr>
          <w:rFonts w:ascii="Times New Roman" w:hAnsi="Times New Roman"/>
          <w:sz w:val="24"/>
          <w:szCs w:val="24"/>
          <w:lang w:val="en-US" w:eastAsia="zh-CN"/>
        </w:rPr>
        <w:t>.</w:t>
      </w:r>
      <w:r w:rsidR="00505615" w:rsidRPr="009B55C1">
        <w:rPr>
          <w:rFonts w:ascii="Times New Roman" w:hAnsi="Times New Roman"/>
          <w:sz w:val="24"/>
          <w:szCs w:val="24"/>
          <w:lang w:val="en-US"/>
        </w:rPr>
        <w:t xml:space="preserve"> </w:t>
      </w:r>
      <w:r w:rsidR="00505615" w:rsidRPr="009B55C1">
        <w:rPr>
          <w:rFonts w:ascii="Times New Roman" w:hAnsi="Times New Roman"/>
          <w:sz w:val="24"/>
          <w:szCs w:val="24"/>
          <w:lang w:val="en-US" w:eastAsia="zh-CN"/>
        </w:rPr>
        <w:t>Availability of climatically suitable areas and those with natural remnants for endemic anuran species from Araucaria Forest for different scenarios and projections</w:t>
      </w:r>
      <w:bookmarkStart w:id="0" w:name="_GoBack"/>
      <w:bookmarkEnd w:id="0"/>
    </w:p>
    <w:tbl>
      <w:tblPr>
        <w:tblW w:w="5000" w:type="pct"/>
        <w:tblLayout w:type="fixed"/>
        <w:tblCellMar>
          <w:left w:w="70" w:type="dxa"/>
          <w:right w:w="70" w:type="dxa"/>
        </w:tblCellMar>
        <w:tblLook w:val="04A0" w:firstRow="1" w:lastRow="0" w:firstColumn="1" w:lastColumn="0" w:noHBand="0" w:noVBand="1"/>
      </w:tblPr>
      <w:tblGrid>
        <w:gridCol w:w="1041"/>
        <w:gridCol w:w="1669"/>
        <w:gridCol w:w="2679"/>
        <w:gridCol w:w="1340"/>
        <w:gridCol w:w="2028"/>
        <w:gridCol w:w="1512"/>
        <w:gridCol w:w="1591"/>
        <w:gridCol w:w="2144"/>
      </w:tblGrid>
      <w:tr w:rsidR="00505615" w:rsidRPr="00835DE0" w14:paraId="677DD360" w14:textId="77777777" w:rsidTr="00505615">
        <w:trPr>
          <w:trHeight w:val="68"/>
        </w:trPr>
        <w:tc>
          <w:tcPr>
            <w:tcW w:w="1040" w:type="dxa"/>
            <w:tcBorders>
              <w:top w:val="single" w:sz="4" w:space="0" w:color="000000"/>
              <w:bottom w:val="single" w:sz="4" w:space="0" w:color="000000"/>
            </w:tcBorders>
            <w:vAlign w:val="center"/>
          </w:tcPr>
          <w:p w14:paraId="569A59E1"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Model</w:t>
            </w:r>
          </w:p>
        </w:tc>
        <w:tc>
          <w:tcPr>
            <w:tcW w:w="1668" w:type="dxa"/>
            <w:tcBorders>
              <w:top w:val="single" w:sz="4" w:space="0" w:color="000000"/>
              <w:bottom w:val="single" w:sz="4" w:space="0" w:color="000000"/>
            </w:tcBorders>
            <w:vAlign w:val="center"/>
          </w:tcPr>
          <w:p w14:paraId="7A76EA8C" w14:textId="77777777" w:rsidR="00505615" w:rsidRPr="00835DE0" w:rsidRDefault="00505615" w:rsidP="00505615">
            <w:pPr>
              <w:widowControl w:val="0"/>
              <w:spacing w:after="0" w:line="480" w:lineRule="auto"/>
              <w:jc w:val="center"/>
              <w:rPr>
                <w:rFonts w:ascii="Times New Roman" w:eastAsia="Times New Roman" w:hAnsi="Times New Roman"/>
                <w:i/>
                <w:color w:val="000000"/>
                <w:sz w:val="18"/>
                <w:szCs w:val="24"/>
                <w:lang w:val="en-US" w:eastAsia="pt-BR"/>
              </w:rPr>
            </w:pPr>
            <w:r w:rsidRPr="00835DE0">
              <w:rPr>
                <w:rFonts w:ascii="Times New Roman" w:eastAsia="Times New Roman" w:hAnsi="Times New Roman"/>
                <w:i/>
                <w:color w:val="000000"/>
                <w:sz w:val="18"/>
                <w:szCs w:val="24"/>
                <w:lang w:val="en-US" w:eastAsia="pt-BR"/>
              </w:rPr>
              <w:t>Boana leptolineata</w:t>
            </w:r>
          </w:p>
        </w:tc>
        <w:tc>
          <w:tcPr>
            <w:tcW w:w="2679" w:type="dxa"/>
            <w:tcBorders>
              <w:top w:val="single" w:sz="4" w:space="0" w:color="000000"/>
              <w:bottom w:val="single" w:sz="4" w:space="0" w:color="000000"/>
            </w:tcBorders>
            <w:vAlign w:val="center"/>
          </w:tcPr>
          <w:p w14:paraId="3F10E695" w14:textId="77777777" w:rsidR="00505615" w:rsidRPr="00835DE0" w:rsidRDefault="00505615" w:rsidP="00505615">
            <w:pPr>
              <w:widowControl w:val="0"/>
              <w:spacing w:after="0" w:line="480" w:lineRule="auto"/>
              <w:jc w:val="center"/>
              <w:rPr>
                <w:rFonts w:ascii="Times New Roman" w:eastAsia="Times New Roman" w:hAnsi="Times New Roman"/>
                <w:bCs/>
                <w:i/>
                <w:color w:val="000000"/>
                <w:sz w:val="18"/>
                <w:szCs w:val="24"/>
                <w:lang w:val="en-US" w:eastAsia="pt-BR"/>
              </w:rPr>
            </w:pPr>
            <w:r w:rsidRPr="00835DE0">
              <w:rPr>
                <w:rFonts w:ascii="Times New Roman" w:eastAsia="Times New Roman" w:hAnsi="Times New Roman"/>
                <w:bCs/>
                <w:i/>
                <w:color w:val="000000"/>
                <w:sz w:val="18"/>
                <w:szCs w:val="24"/>
                <w:lang w:val="en-US" w:eastAsia="pt-BR"/>
              </w:rPr>
              <w:t>Melanophryniscus cambarensis</w:t>
            </w:r>
          </w:p>
        </w:tc>
        <w:tc>
          <w:tcPr>
            <w:tcW w:w="1340" w:type="dxa"/>
            <w:tcBorders>
              <w:top w:val="single" w:sz="4" w:space="0" w:color="000000"/>
              <w:bottom w:val="single" w:sz="4" w:space="0" w:color="000000"/>
            </w:tcBorders>
            <w:vAlign w:val="center"/>
          </w:tcPr>
          <w:p w14:paraId="066AC75C" w14:textId="77777777" w:rsidR="00505615" w:rsidRPr="00835DE0" w:rsidRDefault="00505615" w:rsidP="00505615">
            <w:pPr>
              <w:widowControl w:val="0"/>
              <w:spacing w:after="0" w:line="480" w:lineRule="auto"/>
              <w:jc w:val="center"/>
              <w:rPr>
                <w:rFonts w:ascii="Times New Roman" w:eastAsia="Times New Roman" w:hAnsi="Times New Roman"/>
                <w:bCs/>
                <w:i/>
                <w:color w:val="000000"/>
                <w:sz w:val="18"/>
                <w:szCs w:val="24"/>
                <w:lang w:val="en-US" w:eastAsia="pt-BR"/>
              </w:rPr>
            </w:pPr>
            <w:r w:rsidRPr="00835DE0">
              <w:rPr>
                <w:rFonts w:ascii="Times New Roman" w:eastAsia="Times New Roman" w:hAnsi="Times New Roman"/>
                <w:bCs/>
                <w:i/>
                <w:color w:val="000000"/>
                <w:sz w:val="18"/>
                <w:szCs w:val="24"/>
                <w:lang w:val="en-US" w:eastAsia="pt-BR"/>
              </w:rPr>
              <w:t>M. simplex</w:t>
            </w:r>
          </w:p>
        </w:tc>
        <w:tc>
          <w:tcPr>
            <w:tcW w:w="2028" w:type="dxa"/>
            <w:tcBorders>
              <w:top w:val="single" w:sz="4" w:space="0" w:color="000000"/>
              <w:bottom w:val="single" w:sz="4" w:space="0" w:color="000000"/>
            </w:tcBorders>
            <w:vAlign w:val="center"/>
          </w:tcPr>
          <w:p w14:paraId="496ED71C" w14:textId="77777777" w:rsidR="00505615" w:rsidRPr="00835DE0" w:rsidRDefault="00505615" w:rsidP="00505615">
            <w:pPr>
              <w:widowControl w:val="0"/>
              <w:spacing w:after="0" w:line="480" w:lineRule="auto"/>
              <w:jc w:val="center"/>
              <w:rPr>
                <w:rFonts w:ascii="Times New Roman" w:eastAsia="Times New Roman" w:hAnsi="Times New Roman"/>
                <w:i/>
                <w:color w:val="000000"/>
                <w:sz w:val="18"/>
                <w:szCs w:val="24"/>
                <w:lang w:val="en-US" w:eastAsia="pt-BR"/>
              </w:rPr>
            </w:pPr>
            <w:r w:rsidRPr="00835DE0">
              <w:rPr>
                <w:rFonts w:ascii="Times New Roman" w:eastAsia="Times New Roman" w:hAnsi="Times New Roman"/>
                <w:i/>
                <w:color w:val="000000"/>
                <w:sz w:val="18"/>
                <w:szCs w:val="24"/>
                <w:lang w:val="en-US" w:eastAsia="pt-BR"/>
              </w:rPr>
              <w:t>Proceratophrys brauni</w:t>
            </w:r>
          </w:p>
        </w:tc>
        <w:tc>
          <w:tcPr>
            <w:tcW w:w="1512" w:type="dxa"/>
            <w:tcBorders>
              <w:top w:val="single" w:sz="4" w:space="0" w:color="000000"/>
              <w:bottom w:val="single" w:sz="4" w:space="0" w:color="000000"/>
            </w:tcBorders>
            <w:vAlign w:val="center"/>
          </w:tcPr>
          <w:p w14:paraId="3C3F19F9" w14:textId="77777777" w:rsidR="00505615" w:rsidRPr="00835DE0" w:rsidRDefault="00505615" w:rsidP="00505615">
            <w:pPr>
              <w:widowControl w:val="0"/>
              <w:spacing w:after="0" w:line="480" w:lineRule="auto"/>
              <w:jc w:val="center"/>
              <w:rPr>
                <w:rFonts w:ascii="Times New Roman" w:eastAsia="Times New Roman" w:hAnsi="Times New Roman"/>
                <w:i/>
                <w:color w:val="000000"/>
                <w:sz w:val="18"/>
                <w:szCs w:val="24"/>
                <w:lang w:val="en-US" w:eastAsia="pt-BR"/>
              </w:rPr>
            </w:pPr>
            <w:r w:rsidRPr="00835DE0">
              <w:rPr>
                <w:rFonts w:ascii="Times New Roman" w:eastAsia="Times New Roman" w:hAnsi="Times New Roman"/>
                <w:i/>
                <w:color w:val="000000"/>
                <w:sz w:val="18"/>
                <w:szCs w:val="24"/>
                <w:lang w:val="en-US" w:eastAsia="pt-BR"/>
              </w:rPr>
              <w:t>Pseudis cardosoi</w:t>
            </w:r>
          </w:p>
        </w:tc>
        <w:tc>
          <w:tcPr>
            <w:tcW w:w="1591" w:type="dxa"/>
            <w:tcBorders>
              <w:top w:val="single" w:sz="4" w:space="0" w:color="000000"/>
              <w:bottom w:val="single" w:sz="4" w:space="0" w:color="000000"/>
            </w:tcBorders>
            <w:vAlign w:val="center"/>
          </w:tcPr>
          <w:p w14:paraId="5BD44643" w14:textId="77777777" w:rsidR="00505615" w:rsidRPr="00835DE0" w:rsidRDefault="00505615" w:rsidP="00505615">
            <w:pPr>
              <w:widowControl w:val="0"/>
              <w:spacing w:after="0" w:line="480" w:lineRule="auto"/>
              <w:jc w:val="center"/>
              <w:rPr>
                <w:rFonts w:ascii="Times New Roman" w:eastAsia="Times New Roman" w:hAnsi="Times New Roman"/>
                <w:i/>
                <w:color w:val="000000"/>
                <w:sz w:val="18"/>
                <w:szCs w:val="24"/>
                <w:lang w:val="en-US" w:eastAsia="pt-BR"/>
              </w:rPr>
            </w:pPr>
            <w:r w:rsidRPr="00835DE0">
              <w:rPr>
                <w:rFonts w:ascii="Times New Roman" w:eastAsia="Times New Roman" w:hAnsi="Times New Roman"/>
                <w:i/>
                <w:color w:val="000000"/>
                <w:sz w:val="18"/>
                <w:szCs w:val="24"/>
                <w:lang w:val="en-US" w:eastAsia="pt-BR"/>
              </w:rPr>
              <w:t>Rhienlla henseli</w:t>
            </w:r>
          </w:p>
        </w:tc>
        <w:tc>
          <w:tcPr>
            <w:tcW w:w="2144" w:type="dxa"/>
            <w:tcBorders>
              <w:top w:val="single" w:sz="4" w:space="0" w:color="000000"/>
              <w:bottom w:val="single" w:sz="4" w:space="0" w:color="000000"/>
            </w:tcBorders>
            <w:vAlign w:val="center"/>
          </w:tcPr>
          <w:p w14:paraId="79986C40" w14:textId="77777777" w:rsidR="00505615" w:rsidRPr="00835DE0" w:rsidRDefault="00505615" w:rsidP="00505615">
            <w:pPr>
              <w:widowControl w:val="0"/>
              <w:spacing w:after="0" w:line="480" w:lineRule="auto"/>
              <w:jc w:val="center"/>
              <w:rPr>
                <w:rFonts w:ascii="Times New Roman" w:eastAsia="Times New Roman" w:hAnsi="Times New Roman"/>
                <w:i/>
                <w:color w:val="000000"/>
                <w:sz w:val="18"/>
                <w:szCs w:val="24"/>
                <w:lang w:val="en-US" w:eastAsia="pt-BR"/>
              </w:rPr>
            </w:pPr>
            <w:r w:rsidRPr="00835DE0">
              <w:rPr>
                <w:rFonts w:ascii="Times New Roman" w:eastAsia="Times New Roman" w:hAnsi="Times New Roman"/>
                <w:i/>
                <w:color w:val="000000"/>
                <w:sz w:val="18"/>
                <w:szCs w:val="24"/>
                <w:lang w:val="en-US" w:eastAsia="pt-BR"/>
              </w:rPr>
              <w:t>Sphaenorhynchus surdus</w:t>
            </w:r>
          </w:p>
        </w:tc>
      </w:tr>
      <w:tr w:rsidR="00505615" w:rsidRPr="00835DE0" w14:paraId="79F5736F" w14:textId="77777777" w:rsidTr="00505615">
        <w:trPr>
          <w:trHeight w:val="68"/>
        </w:trPr>
        <w:tc>
          <w:tcPr>
            <w:tcW w:w="1040" w:type="dxa"/>
            <w:tcBorders>
              <w:top w:val="single" w:sz="4" w:space="0" w:color="000000"/>
            </w:tcBorders>
            <w:vAlign w:val="center"/>
          </w:tcPr>
          <w:p w14:paraId="6122FB17"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Current</w:t>
            </w:r>
          </w:p>
        </w:tc>
        <w:tc>
          <w:tcPr>
            <w:tcW w:w="1668" w:type="dxa"/>
            <w:tcBorders>
              <w:top w:val="single" w:sz="4" w:space="0" w:color="000000"/>
            </w:tcBorders>
            <w:vAlign w:val="center"/>
          </w:tcPr>
          <w:p w14:paraId="16078CCE"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138,519</w:t>
            </w:r>
          </w:p>
        </w:tc>
        <w:tc>
          <w:tcPr>
            <w:tcW w:w="2679" w:type="dxa"/>
            <w:tcBorders>
              <w:top w:val="single" w:sz="4" w:space="0" w:color="000000"/>
            </w:tcBorders>
            <w:vAlign w:val="center"/>
          </w:tcPr>
          <w:p w14:paraId="3AB18072"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2,310</w:t>
            </w:r>
          </w:p>
        </w:tc>
        <w:tc>
          <w:tcPr>
            <w:tcW w:w="1340" w:type="dxa"/>
            <w:tcBorders>
              <w:top w:val="single" w:sz="4" w:space="0" w:color="000000"/>
            </w:tcBorders>
            <w:vAlign w:val="center"/>
          </w:tcPr>
          <w:p w14:paraId="46996570"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15,373</w:t>
            </w:r>
          </w:p>
        </w:tc>
        <w:tc>
          <w:tcPr>
            <w:tcW w:w="2028" w:type="dxa"/>
            <w:tcBorders>
              <w:top w:val="single" w:sz="4" w:space="0" w:color="000000"/>
            </w:tcBorders>
            <w:vAlign w:val="center"/>
          </w:tcPr>
          <w:p w14:paraId="05D5533B"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172,056</w:t>
            </w:r>
          </w:p>
        </w:tc>
        <w:tc>
          <w:tcPr>
            <w:tcW w:w="1512" w:type="dxa"/>
            <w:tcBorders>
              <w:top w:val="single" w:sz="4" w:space="0" w:color="000000"/>
            </w:tcBorders>
            <w:vAlign w:val="center"/>
          </w:tcPr>
          <w:p w14:paraId="63E6B43B"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54,666</w:t>
            </w:r>
          </w:p>
        </w:tc>
        <w:tc>
          <w:tcPr>
            <w:tcW w:w="1591" w:type="dxa"/>
            <w:tcBorders>
              <w:top w:val="single" w:sz="4" w:space="0" w:color="000000"/>
            </w:tcBorders>
            <w:vAlign w:val="center"/>
          </w:tcPr>
          <w:p w14:paraId="249D254F"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209,537</w:t>
            </w:r>
          </w:p>
        </w:tc>
        <w:tc>
          <w:tcPr>
            <w:tcW w:w="2144" w:type="dxa"/>
            <w:tcBorders>
              <w:top w:val="single" w:sz="4" w:space="0" w:color="000000"/>
            </w:tcBorders>
            <w:vAlign w:val="center"/>
          </w:tcPr>
          <w:p w14:paraId="3BAD146D"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212,750</w:t>
            </w:r>
          </w:p>
        </w:tc>
      </w:tr>
      <w:tr w:rsidR="00505615" w:rsidRPr="00835DE0" w14:paraId="75B7F619" w14:textId="77777777" w:rsidTr="00505615">
        <w:trPr>
          <w:trHeight w:val="68"/>
        </w:trPr>
        <w:tc>
          <w:tcPr>
            <w:tcW w:w="1040" w:type="dxa"/>
            <w:vAlign w:val="center"/>
          </w:tcPr>
          <w:p w14:paraId="585A615C"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Current.b</w:t>
            </w:r>
          </w:p>
        </w:tc>
        <w:tc>
          <w:tcPr>
            <w:tcW w:w="1668" w:type="dxa"/>
            <w:vAlign w:val="center"/>
          </w:tcPr>
          <w:p w14:paraId="1E55DFF7"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82,521 (40.4%)</w:t>
            </w:r>
          </w:p>
        </w:tc>
        <w:tc>
          <w:tcPr>
            <w:tcW w:w="2679" w:type="dxa"/>
            <w:vAlign w:val="center"/>
          </w:tcPr>
          <w:p w14:paraId="5F7DBC87"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2,093 (9.4%)</w:t>
            </w:r>
          </w:p>
        </w:tc>
        <w:tc>
          <w:tcPr>
            <w:tcW w:w="1340" w:type="dxa"/>
            <w:vAlign w:val="center"/>
          </w:tcPr>
          <w:p w14:paraId="75B670EA"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11,759 (23.5%)</w:t>
            </w:r>
          </w:p>
        </w:tc>
        <w:tc>
          <w:tcPr>
            <w:tcW w:w="2028" w:type="dxa"/>
            <w:vAlign w:val="center"/>
          </w:tcPr>
          <w:p w14:paraId="7316B418"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100,028 (41.9%)</w:t>
            </w:r>
          </w:p>
        </w:tc>
        <w:tc>
          <w:tcPr>
            <w:tcW w:w="1512" w:type="dxa"/>
            <w:vAlign w:val="center"/>
          </w:tcPr>
          <w:p w14:paraId="4907FCEC"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41,782 (23.5%)</w:t>
            </w:r>
          </w:p>
        </w:tc>
        <w:tc>
          <w:tcPr>
            <w:tcW w:w="1591" w:type="dxa"/>
            <w:vAlign w:val="center"/>
          </w:tcPr>
          <w:p w14:paraId="527EBB7B"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116,831 (44.24%)</w:t>
            </w:r>
          </w:p>
        </w:tc>
        <w:tc>
          <w:tcPr>
            <w:tcW w:w="2144" w:type="dxa"/>
            <w:vAlign w:val="center"/>
          </w:tcPr>
          <w:p w14:paraId="62EB3E0A"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122,082 (42%)</w:t>
            </w:r>
          </w:p>
        </w:tc>
      </w:tr>
      <w:tr w:rsidR="00505615" w:rsidRPr="00835DE0" w14:paraId="48D48255" w14:textId="77777777" w:rsidTr="00505615">
        <w:trPr>
          <w:trHeight w:val="68"/>
        </w:trPr>
        <w:tc>
          <w:tcPr>
            <w:tcW w:w="1040" w:type="dxa"/>
            <w:vAlign w:val="center"/>
          </w:tcPr>
          <w:p w14:paraId="2D690F93"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2650</w:t>
            </w:r>
          </w:p>
        </w:tc>
        <w:tc>
          <w:tcPr>
            <w:tcW w:w="1668" w:type="dxa"/>
            <w:vAlign w:val="center"/>
          </w:tcPr>
          <w:p w14:paraId="328742DC"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78,219 (43.5%)</w:t>
            </w:r>
          </w:p>
        </w:tc>
        <w:tc>
          <w:tcPr>
            <w:tcW w:w="2679" w:type="dxa"/>
            <w:vAlign w:val="center"/>
          </w:tcPr>
          <w:p w14:paraId="0A1CBE34"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0 (100%)</w:t>
            </w:r>
          </w:p>
        </w:tc>
        <w:tc>
          <w:tcPr>
            <w:tcW w:w="1340" w:type="dxa"/>
            <w:vAlign w:val="center"/>
          </w:tcPr>
          <w:p w14:paraId="0BB980EC" w14:textId="6DDB2545" w:rsidR="00505615" w:rsidRPr="00835DE0" w:rsidRDefault="00835DE0" w:rsidP="00505615">
            <w:pPr>
              <w:widowControl w:val="0"/>
              <w:spacing w:after="0" w:line="480" w:lineRule="auto"/>
              <w:jc w:val="center"/>
              <w:rPr>
                <w:rFonts w:ascii="Times New Roman" w:eastAsia="Times New Roman" w:hAnsi="Times New Roman"/>
                <w:bCs/>
                <w:color w:val="000000"/>
                <w:sz w:val="18"/>
                <w:szCs w:val="24"/>
                <w:lang w:val="en-US" w:eastAsia="pt-BR"/>
              </w:rPr>
            </w:pPr>
            <w:r>
              <w:rPr>
                <w:rFonts w:ascii="Times New Roman" w:eastAsia="Times New Roman" w:hAnsi="Times New Roman"/>
                <w:bCs/>
                <w:color w:val="000000"/>
                <w:sz w:val="18"/>
                <w:szCs w:val="24"/>
                <w:lang w:val="en-US" w:eastAsia="pt-BR"/>
              </w:rPr>
              <w:t>0</w:t>
            </w:r>
            <w:r w:rsidR="00505615" w:rsidRPr="00835DE0">
              <w:rPr>
                <w:rFonts w:ascii="Times New Roman" w:eastAsia="Times New Roman" w:hAnsi="Times New Roman"/>
                <w:bCs/>
                <w:color w:val="000000"/>
                <w:sz w:val="18"/>
                <w:szCs w:val="24"/>
                <w:lang w:val="en-US" w:eastAsia="pt-BR"/>
              </w:rPr>
              <w:t xml:space="preserve"> (100%)</w:t>
            </w:r>
          </w:p>
        </w:tc>
        <w:tc>
          <w:tcPr>
            <w:tcW w:w="2028" w:type="dxa"/>
            <w:vAlign w:val="center"/>
          </w:tcPr>
          <w:p w14:paraId="6693A1C4"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64,779 (62.4%)</w:t>
            </w:r>
          </w:p>
        </w:tc>
        <w:tc>
          <w:tcPr>
            <w:tcW w:w="1512" w:type="dxa"/>
            <w:vAlign w:val="center"/>
          </w:tcPr>
          <w:p w14:paraId="48B1D9B5"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16,963 (69%)</w:t>
            </w:r>
          </w:p>
        </w:tc>
        <w:tc>
          <w:tcPr>
            <w:tcW w:w="1591" w:type="dxa"/>
            <w:vAlign w:val="center"/>
          </w:tcPr>
          <w:p w14:paraId="69F9D81B"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114,055 (45%)</w:t>
            </w:r>
          </w:p>
        </w:tc>
        <w:tc>
          <w:tcPr>
            <w:tcW w:w="2144" w:type="dxa"/>
            <w:vAlign w:val="center"/>
          </w:tcPr>
          <w:p w14:paraId="30E47E78"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82,374 (61.3%)</w:t>
            </w:r>
          </w:p>
        </w:tc>
      </w:tr>
      <w:tr w:rsidR="00505615" w:rsidRPr="00835DE0" w14:paraId="21629489" w14:textId="77777777" w:rsidTr="00505615">
        <w:trPr>
          <w:trHeight w:val="68"/>
        </w:trPr>
        <w:tc>
          <w:tcPr>
            <w:tcW w:w="1040" w:type="dxa"/>
            <w:vAlign w:val="center"/>
          </w:tcPr>
          <w:p w14:paraId="1B98CE53"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2650.b</w:t>
            </w:r>
          </w:p>
        </w:tc>
        <w:tc>
          <w:tcPr>
            <w:tcW w:w="1668" w:type="dxa"/>
            <w:vAlign w:val="center"/>
          </w:tcPr>
          <w:p w14:paraId="502FF8A7"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55,472 (60%)</w:t>
            </w:r>
          </w:p>
        </w:tc>
        <w:tc>
          <w:tcPr>
            <w:tcW w:w="2679" w:type="dxa"/>
            <w:vAlign w:val="center"/>
          </w:tcPr>
          <w:p w14:paraId="5B6308D7"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0 (100%)</w:t>
            </w:r>
          </w:p>
        </w:tc>
        <w:tc>
          <w:tcPr>
            <w:tcW w:w="1340" w:type="dxa"/>
            <w:vAlign w:val="center"/>
          </w:tcPr>
          <w:p w14:paraId="015708B6" w14:textId="659430A1" w:rsidR="00505615" w:rsidRPr="00835DE0" w:rsidRDefault="00835DE0" w:rsidP="00505615">
            <w:pPr>
              <w:widowControl w:val="0"/>
              <w:spacing w:after="0" w:line="480" w:lineRule="auto"/>
              <w:jc w:val="center"/>
              <w:rPr>
                <w:rFonts w:ascii="Times New Roman" w:eastAsia="Times New Roman" w:hAnsi="Times New Roman"/>
                <w:bCs/>
                <w:color w:val="000000"/>
                <w:sz w:val="18"/>
                <w:szCs w:val="24"/>
                <w:lang w:val="en-US" w:eastAsia="pt-BR"/>
              </w:rPr>
            </w:pPr>
            <w:r>
              <w:rPr>
                <w:rFonts w:ascii="Times New Roman" w:eastAsia="Times New Roman" w:hAnsi="Times New Roman"/>
                <w:bCs/>
                <w:color w:val="000000"/>
                <w:sz w:val="18"/>
                <w:szCs w:val="24"/>
                <w:lang w:val="en-US" w:eastAsia="pt-BR"/>
              </w:rPr>
              <w:t>0</w:t>
            </w:r>
            <w:r w:rsidR="00505615" w:rsidRPr="00835DE0">
              <w:rPr>
                <w:rFonts w:ascii="Times New Roman" w:eastAsia="Times New Roman" w:hAnsi="Times New Roman"/>
                <w:bCs/>
                <w:color w:val="000000"/>
                <w:sz w:val="18"/>
                <w:szCs w:val="24"/>
                <w:lang w:val="en-US" w:eastAsia="pt-BR"/>
              </w:rPr>
              <w:t xml:space="preserve"> (100%)</w:t>
            </w:r>
          </w:p>
        </w:tc>
        <w:tc>
          <w:tcPr>
            <w:tcW w:w="2028" w:type="dxa"/>
            <w:vAlign w:val="center"/>
          </w:tcPr>
          <w:p w14:paraId="02F5D11D"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47,059 (72.6%)</w:t>
            </w:r>
          </w:p>
        </w:tc>
        <w:tc>
          <w:tcPr>
            <w:tcW w:w="1512" w:type="dxa"/>
            <w:vAlign w:val="center"/>
          </w:tcPr>
          <w:p w14:paraId="2B63F258"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15,193 (72.2%)</w:t>
            </w:r>
          </w:p>
        </w:tc>
        <w:tc>
          <w:tcPr>
            <w:tcW w:w="1591" w:type="dxa"/>
            <w:vAlign w:val="center"/>
          </w:tcPr>
          <w:p w14:paraId="3454F0C6"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75,721 (63.9%)</w:t>
            </w:r>
          </w:p>
        </w:tc>
        <w:tc>
          <w:tcPr>
            <w:tcW w:w="2144" w:type="dxa"/>
            <w:vAlign w:val="center"/>
          </w:tcPr>
          <w:p w14:paraId="39A59C1B"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60,889 (71.4%)</w:t>
            </w:r>
          </w:p>
        </w:tc>
      </w:tr>
      <w:tr w:rsidR="00505615" w:rsidRPr="00835DE0" w14:paraId="0EBBD023" w14:textId="77777777" w:rsidTr="00505615">
        <w:trPr>
          <w:trHeight w:val="68"/>
        </w:trPr>
        <w:tc>
          <w:tcPr>
            <w:tcW w:w="1040" w:type="dxa"/>
            <w:vAlign w:val="center"/>
          </w:tcPr>
          <w:p w14:paraId="5DE909F5"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2670</w:t>
            </w:r>
          </w:p>
        </w:tc>
        <w:tc>
          <w:tcPr>
            <w:tcW w:w="1668" w:type="dxa"/>
            <w:vAlign w:val="center"/>
          </w:tcPr>
          <w:p w14:paraId="502FF310"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84,264 (39.2%)</w:t>
            </w:r>
          </w:p>
        </w:tc>
        <w:tc>
          <w:tcPr>
            <w:tcW w:w="2679" w:type="dxa"/>
            <w:vAlign w:val="center"/>
          </w:tcPr>
          <w:p w14:paraId="5A8C9EB4"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0 (100%)</w:t>
            </w:r>
          </w:p>
        </w:tc>
        <w:tc>
          <w:tcPr>
            <w:tcW w:w="1340" w:type="dxa"/>
            <w:vAlign w:val="center"/>
          </w:tcPr>
          <w:p w14:paraId="5FB13CD3" w14:textId="0FCE6AE7" w:rsidR="00505615" w:rsidRPr="00835DE0" w:rsidRDefault="00835DE0" w:rsidP="00505615">
            <w:pPr>
              <w:widowControl w:val="0"/>
              <w:spacing w:after="0" w:line="480" w:lineRule="auto"/>
              <w:jc w:val="center"/>
              <w:rPr>
                <w:rFonts w:ascii="Times New Roman" w:eastAsia="Times New Roman" w:hAnsi="Times New Roman"/>
                <w:bCs/>
                <w:color w:val="000000"/>
                <w:sz w:val="18"/>
                <w:szCs w:val="24"/>
                <w:lang w:val="en-US" w:eastAsia="pt-BR"/>
              </w:rPr>
            </w:pPr>
            <w:r>
              <w:rPr>
                <w:rFonts w:ascii="Times New Roman" w:eastAsia="Times New Roman" w:hAnsi="Times New Roman"/>
                <w:bCs/>
                <w:color w:val="000000"/>
                <w:sz w:val="18"/>
                <w:szCs w:val="24"/>
                <w:lang w:val="en-US" w:eastAsia="pt-BR"/>
              </w:rPr>
              <w:t>0</w:t>
            </w:r>
            <w:r w:rsidR="00505615" w:rsidRPr="00835DE0">
              <w:rPr>
                <w:rFonts w:ascii="Times New Roman" w:eastAsia="Times New Roman" w:hAnsi="Times New Roman"/>
                <w:bCs/>
                <w:color w:val="000000"/>
                <w:sz w:val="18"/>
                <w:szCs w:val="24"/>
                <w:lang w:val="en-US" w:eastAsia="pt-BR"/>
              </w:rPr>
              <w:t xml:space="preserve"> (100%)</w:t>
            </w:r>
          </w:p>
        </w:tc>
        <w:tc>
          <w:tcPr>
            <w:tcW w:w="2028" w:type="dxa"/>
            <w:vAlign w:val="center"/>
          </w:tcPr>
          <w:p w14:paraId="2D7757E6"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69,792 (59.4%)</w:t>
            </w:r>
          </w:p>
        </w:tc>
        <w:tc>
          <w:tcPr>
            <w:tcW w:w="1512" w:type="dxa"/>
            <w:vAlign w:val="center"/>
          </w:tcPr>
          <w:p w14:paraId="5673E5F3"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18,701 (65.8%)</w:t>
            </w:r>
          </w:p>
        </w:tc>
        <w:tc>
          <w:tcPr>
            <w:tcW w:w="1591" w:type="dxa"/>
            <w:vAlign w:val="center"/>
          </w:tcPr>
          <w:p w14:paraId="37497B7C"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115,320 (44%)</w:t>
            </w:r>
          </w:p>
        </w:tc>
        <w:tc>
          <w:tcPr>
            <w:tcW w:w="2144" w:type="dxa"/>
            <w:vAlign w:val="center"/>
          </w:tcPr>
          <w:p w14:paraId="19132695"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88,268 (58.5%)</w:t>
            </w:r>
          </w:p>
        </w:tc>
      </w:tr>
      <w:tr w:rsidR="00505615" w:rsidRPr="00835DE0" w14:paraId="11E55AA8" w14:textId="77777777" w:rsidTr="00505615">
        <w:trPr>
          <w:trHeight w:val="68"/>
        </w:trPr>
        <w:tc>
          <w:tcPr>
            <w:tcW w:w="1040" w:type="dxa"/>
            <w:vAlign w:val="center"/>
          </w:tcPr>
          <w:p w14:paraId="562C966C"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2670.b</w:t>
            </w:r>
          </w:p>
        </w:tc>
        <w:tc>
          <w:tcPr>
            <w:tcW w:w="1668" w:type="dxa"/>
            <w:vAlign w:val="center"/>
          </w:tcPr>
          <w:p w14:paraId="0793808F"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59,431 (57.1%)</w:t>
            </w:r>
          </w:p>
        </w:tc>
        <w:tc>
          <w:tcPr>
            <w:tcW w:w="2679" w:type="dxa"/>
            <w:vAlign w:val="center"/>
          </w:tcPr>
          <w:p w14:paraId="40B7A0D3"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0 (100%)</w:t>
            </w:r>
          </w:p>
        </w:tc>
        <w:tc>
          <w:tcPr>
            <w:tcW w:w="1340" w:type="dxa"/>
            <w:vAlign w:val="center"/>
          </w:tcPr>
          <w:p w14:paraId="5FA1A54D" w14:textId="22F0FCC3" w:rsidR="00505615" w:rsidRPr="00835DE0" w:rsidRDefault="00835DE0" w:rsidP="00505615">
            <w:pPr>
              <w:widowControl w:val="0"/>
              <w:spacing w:after="0" w:line="480" w:lineRule="auto"/>
              <w:jc w:val="center"/>
              <w:rPr>
                <w:rFonts w:ascii="Times New Roman" w:eastAsia="Times New Roman" w:hAnsi="Times New Roman"/>
                <w:bCs/>
                <w:color w:val="000000"/>
                <w:sz w:val="18"/>
                <w:szCs w:val="24"/>
                <w:lang w:val="en-US" w:eastAsia="pt-BR"/>
              </w:rPr>
            </w:pPr>
            <w:r>
              <w:rPr>
                <w:rFonts w:ascii="Times New Roman" w:eastAsia="Times New Roman" w:hAnsi="Times New Roman"/>
                <w:bCs/>
                <w:color w:val="000000"/>
                <w:sz w:val="18"/>
                <w:szCs w:val="24"/>
                <w:lang w:val="en-US" w:eastAsia="pt-BR"/>
              </w:rPr>
              <w:t>0</w:t>
            </w:r>
            <w:r w:rsidR="00505615" w:rsidRPr="00835DE0">
              <w:rPr>
                <w:rFonts w:ascii="Times New Roman" w:eastAsia="Times New Roman" w:hAnsi="Times New Roman"/>
                <w:bCs/>
                <w:color w:val="000000"/>
                <w:sz w:val="18"/>
                <w:szCs w:val="24"/>
                <w:lang w:val="en-US" w:eastAsia="pt-BR"/>
              </w:rPr>
              <w:t xml:space="preserve"> (100%)</w:t>
            </w:r>
          </w:p>
        </w:tc>
        <w:tc>
          <w:tcPr>
            <w:tcW w:w="2028" w:type="dxa"/>
            <w:vAlign w:val="center"/>
          </w:tcPr>
          <w:p w14:paraId="574F7554"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49,767 (71.1%)</w:t>
            </w:r>
          </w:p>
        </w:tc>
        <w:tc>
          <w:tcPr>
            <w:tcW w:w="1512" w:type="dxa"/>
            <w:vAlign w:val="center"/>
          </w:tcPr>
          <w:p w14:paraId="1E55091C"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16,543 (69.7%)</w:t>
            </w:r>
          </w:p>
        </w:tc>
        <w:tc>
          <w:tcPr>
            <w:tcW w:w="1591" w:type="dxa"/>
            <w:vAlign w:val="center"/>
          </w:tcPr>
          <w:p w14:paraId="3F4B38BC"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76,385 (63.5%)</w:t>
            </w:r>
          </w:p>
        </w:tc>
        <w:tc>
          <w:tcPr>
            <w:tcW w:w="2144" w:type="dxa"/>
            <w:vAlign w:val="center"/>
          </w:tcPr>
          <w:p w14:paraId="43CC5BAA"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64,288 (69.8%)</w:t>
            </w:r>
          </w:p>
        </w:tc>
      </w:tr>
      <w:tr w:rsidR="00505615" w:rsidRPr="00835DE0" w14:paraId="0B9E5E3C" w14:textId="77777777" w:rsidTr="00505615">
        <w:trPr>
          <w:trHeight w:val="68"/>
        </w:trPr>
        <w:tc>
          <w:tcPr>
            <w:tcW w:w="1040" w:type="dxa"/>
            <w:vAlign w:val="center"/>
          </w:tcPr>
          <w:p w14:paraId="26D3A6F7"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8550</w:t>
            </w:r>
          </w:p>
        </w:tc>
        <w:tc>
          <w:tcPr>
            <w:tcW w:w="1668" w:type="dxa"/>
            <w:vAlign w:val="center"/>
          </w:tcPr>
          <w:p w14:paraId="20B91398"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30,487 (78%)</w:t>
            </w:r>
          </w:p>
        </w:tc>
        <w:tc>
          <w:tcPr>
            <w:tcW w:w="2679" w:type="dxa"/>
            <w:vAlign w:val="center"/>
          </w:tcPr>
          <w:p w14:paraId="77317B18"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0 (100%)</w:t>
            </w:r>
          </w:p>
        </w:tc>
        <w:tc>
          <w:tcPr>
            <w:tcW w:w="1340" w:type="dxa"/>
            <w:vAlign w:val="center"/>
          </w:tcPr>
          <w:p w14:paraId="404C2F7F" w14:textId="176C4543" w:rsidR="00505615" w:rsidRPr="00835DE0" w:rsidRDefault="00835DE0" w:rsidP="00505615">
            <w:pPr>
              <w:widowControl w:val="0"/>
              <w:spacing w:after="0" w:line="480" w:lineRule="auto"/>
              <w:jc w:val="center"/>
              <w:rPr>
                <w:rFonts w:ascii="Times New Roman" w:eastAsia="Times New Roman" w:hAnsi="Times New Roman"/>
                <w:bCs/>
                <w:color w:val="000000"/>
                <w:sz w:val="18"/>
                <w:szCs w:val="24"/>
                <w:lang w:val="en-US" w:eastAsia="pt-BR"/>
              </w:rPr>
            </w:pPr>
            <w:r>
              <w:rPr>
                <w:rFonts w:ascii="Times New Roman" w:eastAsia="Times New Roman" w:hAnsi="Times New Roman"/>
                <w:bCs/>
                <w:color w:val="000000"/>
                <w:sz w:val="18"/>
                <w:szCs w:val="24"/>
                <w:lang w:val="en-US" w:eastAsia="pt-BR"/>
              </w:rPr>
              <w:t>0</w:t>
            </w:r>
            <w:r w:rsidR="00505615" w:rsidRPr="00835DE0">
              <w:rPr>
                <w:rFonts w:ascii="Times New Roman" w:eastAsia="Times New Roman" w:hAnsi="Times New Roman"/>
                <w:bCs/>
                <w:color w:val="000000"/>
                <w:sz w:val="18"/>
                <w:szCs w:val="24"/>
                <w:lang w:val="en-US" w:eastAsia="pt-BR"/>
              </w:rPr>
              <w:t xml:space="preserve"> (100%)</w:t>
            </w:r>
          </w:p>
        </w:tc>
        <w:tc>
          <w:tcPr>
            <w:tcW w:w="2028" w:type="dxa"/>
            <w:vAlign w:val="center"/>
          </w:tcPr>
          <w:p w14:paraId="45C6E4A4"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34,512 (79.9%)</w:t>
            </w:r>
          </w:p>
        </w:tc>
        <w:tc>
          <w:tcPr>
            <w:tcW w:w="1512" w:type="dxa"/>
            <w:vAlign w:val="center"/>
          </w:tcPr>
          <w:p w14:paraId="7A3E48AF"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7,517 (86.2%)</w:t>
            </w:r>
          </w:p>
        </w:tc>
        <w:tc>
          <w:tcPr>
            <w:tcW w:w="1591" w:type="dxa"/>
            <w:vAlign w:val="center"/>
          </w:tcPr>
          <w:p w14:paraId="42774B00"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69,591 (66%)</w:t>
            </w:r>
          </w:p>
        </w:tc>
        <w:tc>
          <w:tcPr>
            <w:tcW w:w="2144" w:type="dxa"/>
            <w:vAlign w:val="center"/>
          </w:tcPr>
          <w:p w14:paraId="7585085A"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41,668 (80.4%)</w:t>
            </w:r>
          </w:p>
        </w:tc>
      </w:tr>
      <w:tr w:rsidR="00505615" w:rsidRPr="00835DE0" w14:paraId="5812BE22" w14:textId="77777777" w:rsidTr="00505615">
        <w:trPr>
          <w:trHeight w:val="68"/>
        </w:trPr>
        <w:tc>
          <w:tcPr>
            <w:tcW w:w="1040" w:type="dxa"/>
            <w:vAlign w:val="center"/>
          </w:tcPr>
          <w:p w14:paraId="5591C8E3"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8550.b</w:t>
            </w:r>
          </w:p>
        </w:tc>
        <w:tc>
          <w:tcPr>
            <w:tcW w:w="1668" w:type="dxa"/>
            <w:vAlign w:val="center"/>
          </w:tcPr>
          <w:p w14:paraId="54D482EE"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25,601 (81.5%)</w:t>
            </w:r>
          </w:p>
        </w:tc>
        <w:tc>
          <w:tcPr>
            <w:tcW w:w="2679" w:type="dxa"/>
            <w:vAlign w:val="center"/>
          </w:tcPr>
          <w:p w14:paraId="77AFD5D3"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0 (100%)</w:t>
            </w:r>
          </w:p>
        </w:tc>
        <w:tc>
          <w:tcPr>
            <w:tcW w:w="1340" w:type="dxa"/>
            <w:vAlign w:val="center"/>
          </w:tcPr>
          <w:p w14:paraId="2FAAF90A"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0 (100%)</w:t>
            </w:r>
          </w:p>
        </w:tc>
        <w:tc>
          <w:tcPr>
            <w:tcW w:w="2028" w:type="dxa"/>
            <w:vAlign w:val="center"/>
          </w:tcPr>
          <w:p w14:paraId="4D20B200"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27,921 (83.8%)</w:t>
            </w:r>
          </w:p>
        </w:tc>
        <w:tc>
          <w:tcPr>
            <w:tcW w:w="1512" w:type="dxa"/>
            <w:vAlign w:val="center"/>
          </w:tcPr>
          <w:p w14:paraId="7A597AC5"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6,809 (87.5%)</w:t>
            </w:r>
          </w:p>
        </w:tc>
        <w:tc>
          <w:tcPr>
            <w:tcW w:w="1591" w:type="dxa"/>
            <w:vAlign w:val="center"/>
          </w:tcPr>
          <w:p w14:paraId="55C7D06D"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53,108 (74.7%)</w:t>
            </w:r>
          </w:p>
        </w:tc>
        <w:tc>
          <w:tcPr>
            <w:tcW w:w="2144" w:type="dxa"/>
            <w:vAlign w:val="center"/>
          </w:tcPr>
          <w:p w14:paraId="6D93BEFC"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eastAsia="pt-BR"/>
              </w:rPr>
            </w:pPr>
            <w:r w:rsidRPr="00835DE0">
              <w:rPr>
                <w:rFonts w:ascii="Times New Roman" w:eastAsia="Times New Roman" w:hAnsi="Times New Roman"/>
                <w:color w:val="000000"/>
                <w:sz w:val="18"/>
                <w:szCs w:val="24"/>
                <w:lang w:eastAsia="pt-BR"/>
              </w:rPr>
              <w:t>33,834 (84.1%)</w:t>
            </w:r>
          </w:p>
        </w:tc>
      </w:tr>
      <w:tr w:rsidR="00505615" w:rsidRPr="00835DE0" w14:paraId="5C4009BC" w14:textId="77777777" w:rsidTr="00505615">
        <w:trPr>
          <w:trHeight w:val="68"/>
        </w:trPr>
        <w:tc>
          <w:tcPr>
            <w:tcW w:w="1040" w:type="dxa"/>
            <w:vAlign w:val="center"/>
          </w:tcPr>
          <w:p w14:paraId="62151077"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8570</w:t>
            </w:r>
          </w:p>
        </w:tc>
        <w:tc>
          <w:tcPr>
            <w:tcW w:w="1668" w:type="dxa"/>
            <w:vAlign w:val="center"/>
          </w:tcPr>
          <w:p w14:paraId="5D259792"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22,324 (83.9%)</w:t>
            </w:r>
          </w:p>
        </w:tc>
        <w:tc>
          <w:tcPr>
            <w:tcW w:w="2679" w:type="dxa"/>
            <w:vAlign w:val="center"/>
          </w:tcPr>
          <w:p w14:paraId="06349CED"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0 (100%)</w:t>
            </w:r>
          </w:p>
        </w:tc>
        <w:tc>
          <w:tcPr>
            <w:tcW w:w="1340" w:type="dxa"/>
            <w:vAlign w:val="center"/>
          </w:tcPr>
          <w:p w14:paraId="2B74DE41"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0 (100%)</w:t>
            </w:r>
          </w:p>
        </w:tc>
        <w:tc>
          <w:tcPr>
            <w:tcW w:w="2028" w:type="dxa"/>
            <w:vAlign w:val="center"/>
          </w:tcPr>
          <w:p w14:paraId="3D7F3942"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18,032 (89.5%)</w:t>
            </w:r>
          </w:p>
        </w:tc>
        <w:tc>
          <w:tcPr>
            <w:tcW w:w="1512" w:type="dxa"/>
            <w:vAlign w:val="center"/>
          </w:tcPr>
          <w:p w14:paraId="54C4640E"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3,329 (93.9%)</w:t>
            </w:r>
          </w:p>
        </w:tc>
        <w:tc>
          <w:tcPr>
            <w:tcW w:w="1591" w:type="dxa"/>
            <w:vAlign w:val="center"/>
          </w:tcPr>
          <w:p w14:paraId="0D3F4714"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47,238 (77%)</w:t>
            </w:r>
          </w:p>
        </w:tc>
        <w:tc>
          <w:tcPr>
            <w:tcW w:w="2144" w:type="dxa"/>
            <w:vAlign w:val="center"/>
          </w:tcPr>
          <w:p w14:paraId="4F968383"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18,164 (91.5%)</w:t>
            </w:r>
          </w:p>
        </w:tc>
      </w:tr>
      <w:tr w:rsidR="00505615" w:rsidRPr="00835DE0" w14:paraId="0E406723" w14:textId="77777777" w:rsidTr="00505615">
        <w:trPr>
          <w:trHeight w:val="68"/>
        </w:trPr>
        <w:tc>
          <w:tcPr>
            <w:tcW w:w="1040" w:type="dxa"/>
            <w:tcBorders>
              <w:bottom w:val="single" w:sz="4" w:space="0" w:color="000000"/>
            </w:tcBorders>
            <w:vAlign w:val="center"/>
          </w:tcPr>
          <w:p w14:paraId="1FC266A3"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8570.b</w:t>
            </w:r>
          </w:p>
        </w:tc>
        <w:tc>
          <w:tcPr>
            <w:tcW w:w="1668" w:type="dxa"/>
            <w:tcBorders>
              <w:bottom w:val="single" w:sz="4" w:space="0" w:color="000000"/>
            </w:tcBorders>
            <w:vAlign w:val="center"/>
          </w:tcPr>
          <w:p w14:paraId="7FE83FEC"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19,346 (86%)</w:t>
            </w:r>
          </w:p>
        </w:tc>
        <w:tc>
          <w:tcPr>
            <w:tcW w:w="2679" w:type="dxa"/>
            <w:tcBorders>
              <w:bottom w:val="single" w:sz="4" w:space="0" w:color="000000"/>
            </w:tcBorders>
            <w:vAlign w:val="center"/>
          </w:tcPr>
          <w:p w14:paraId="0BE9303B"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0 (100%)</w:t>
            </w:r>
          </w:p>
        </w:tc>
        <w:tc>
          <w:tcPr>
            <w:tcW w:w="1340" w:type="dxa"/>
            <w:tcBorders>
              <w:bottom w:val="single" w:sz="4" w:space="0" w:color="000000"/>
            </w:tcBorders>
            <w:vAlign w:val="center"/>
          </w:tcPr>
          <w:p w14:paraId="0BEC05B4" w14:textId="77777777" w:rsidR="00505615" w:rsidRPr="00835DE0" w:rsidRDefault="00505615" w:rsidP="00505615">
            <w:pPr>
              <w:widowControl w:val="0"/>
              <w:spacing w:after="0" w:line="480" w:lineRule="auto"/>
              <w:jc w:val="center"/>
              <w:rPr>
                <w:rFonts w:ascii="Times New Roman" w:eastAsia="Times New Roman" w:hAnsi="Times New Roman"/>
                <w:bCs/>
                <w:color w:val="000000"/>
                <w:sz w:val="18"/>
                <w:szCs w:val="24"/>
                <w:lang w:val="en-US" w:eastAsia="pt-BR"/>
              </w:rPr>
            </w:pPr>
            <w:r w:rsidRPr="00835DE0">
              <w:rPr>
                <w:rFonts w:ascii="Times New Roman" w:eastAsia="Times New Roman" w:hAnsi="Times New Roman"/>
                <w:bCs/>
                <w:color w:val="000000"/>
                <w:sz w:val="18"/>
                <w:szCs w:val="24"/>
                <w:lang w:val="en-US" w:eastAsia="pt-BR"/>
              </w:rPr>
              <w:t>0 (100%)</w:t>
            </w:r>
          </w:p>
        </w:tc>
        <w:tc>
          <w:tcPr>
            <w:tcW w:w="2028" w:type="dxa"/>
            <w:tcBorders>
              <w:bottom w:val="single" w:sz="4" w:space="0" w:color="000000"/>
            </w:tcBorders>
            <w:vAlign w:val="center"/>
          </w:tcPr>
          <w:p w14:paraId="78A37BB1"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15,422 (91%)</w:t>
            </w:r>
          </w:p>
        </w:tc>
        <w:tc>
          <w:tcPr>
            <w:tcW w:w="1512" w:type="dxa"/>
            <w:tcBorders>
              <w:bottom w:val="single" w:sz="4" w:space="0" w:color="000000"/>
            </w:tcBorders>
            <w:vAlign w:val="center"/>
          </w:tcPr>
          <w:p w14:paraId="32CD2312"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2,992 (94.5%)</w:t>
            </w:r>
          </w:p>
        </w:tc>
        <w:tc>
          <w:tcPr>
            <w:tcW w:w="1591" w:type="dxa"/>
            <w:tcBorders>
              <w:bottom w:val="single" w:sz="4" w:space="0" w:color="000000"/>
            </w:tcBorders>
            <w:vAlign w:val="center"/>
          </w:tcPr>
          <w:p w14:paraId="02C7476E"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37,836 (81.9%)</w:t>
            </w:r>
          </w:p>
        </w:tc>
        <w:tc>
          <w:tcPr>
            <w:tcW w:w="2144" w:type="dxa"/>
            <w:tcBorders>
              <w:bottom w:val="single" w:sz="4" w:space="0" w:color="000000"/>
            </w:tcBorders>
            <w:vAlign w:val="center"/>
          </w:tcPr>
          <w:p w14:paraId="320BEAED" w14:textId="77777777" w:rsidR="00505615" w:rsidRPr="00835DE0" w:rsidRDefault="00505615" w:rsidP="00505615">
            <w:pPr>
              <w:widowControl w:val="0"/>
              <w:spacing w:after="0" w:line="480" w:lineRule="auto"/>
              <w:jc w:val="center"/>
              <w:rPr>
                <w:rFonts w:ascii="Times New Roman" w:eastAsia="Times New Roman" w:hAnsi="Times New Roman"/>
                <w:color w:val="000000"/>
                <w:sz w:val="18"/>
                <w:szCs w:val="24"/>
                <w:lang w:val="en-US" w:eastAsia="pt-BR"/>
              </w:rPr>
            </w:pPr>
            <w:r w:rsidRPr="00835DE0">
              <w:rPr>
                <w:rFonts w:ascii="Times New Roman" w:eastAsia="Times New Roman" w:hAnsi="Times New Roman"/>
                <w:color w:val="000000"/>
                <w:sz w:val="18"/>
                <w:szCs w:val="24"/>
                <w:lang w:val="en-US" w:eastAsia="pt-BR"/>
              </w:rPr>
              <w:t>15,757 (92.6%)</w:t>
            </w:r>
          </w:p>
        </w:tc>
      </w:tr>
    </w:tbl>
    <w:p w14:paraId="57C15672" w14:textId="77777777" w:rsidR="00505615" w:rsidRPr="00835DE0" w:rsidRDefault="00505615" w:rsidP="00505615">
      <w:pPr>
        <w:spacing w:after="0" w:line="480" w:lineRule="auto"/>
        <w:jc w:val="both"/>
        <w:rPr>
          <w:rFonts w:ascii="Times New Roman" w:hAnsi="Times New Roman"/>
          <w:sz w:val="18"/>
          <w:szCs w:val="24"/>
          <w:lang w:val="en-GB"/>
        </w:rPr>
        <w:sectPr w:rsidR="00505615" w:rsidRPr="00835DE0">
          <w:pgSz w:w="16838" w:h="11906" w:orient="landscape"/>
          <w:pgMar w:top="1701" w:right="1417" w:bottom="708" w:left="1417" w:header="0" w:footer="0" w:gutter="0"/>
          <w:lnNumType w:countBy="1" w:distance="283" w:restart="continuous"/>
          <w:cols w:space="720"/>
          <w:formProt w:val="0"/>
          <w:docGrid w:linePitch="360"/>
        </w:sectPr>
      </w:pPr>
      <w:r w:rsidRPr="00835DE0">
        <w:rPr>
          <w:rFonts w:ascii="Times New Roman" w:hAnsi="Times New Roman"/>
          <w:sz w:val="18"/>
          <w:szCs w:val="24"/>
          <w:lang w:val="en-GB"/>
        </w:rPr>
        <w:t>Legend: the values outside the parentheses correspond to the climatically suitable areas (km2) and the values within the parentheses correspond to the percentage of the climatically suitable areas lost. The abbreviations followed by the letter B (e.g. Current.b, 2650.b) correspond to the climatically suitable areas together with areas of natural remnant present</w:t>
      </w:r>
    </w:p>
    <w:p w14:paraId="0FB2C448" w14:textId="67024626" w:rsidR="00695BC0" w:rsidRPr="007D08A4" w:rsidRDefault="00695BC0" w:rsidP="00695BC0">
      <w:pPr>
        <w:rPr>
          <w:rFonts w:ascii="Times New Roman" w:hAnsi="Times New Roman" w:cs="Times New Roman"/>
          <w:sz w:val="20"/>
          <w:szCs w:val="20"/>
          <w:lang w:val="en-GB"/>
        </w:rPr>
      </w:pPr>
      <w:r>
        <w:rPr>
          <w:rFonts w:ascii="Times New Roman" w:hAnsi="Times New Roman" w:cs="Times New Roman"/>
          <w:noProof/>
          <w:sz w:val="20"/>
          <w:szCs w:val="20"/>
          <w:lang w:eastAsia="pt-BR"/>
        </w:rPr>
        <w:lastRenderedPageBreak/>
        <w:drawing>
          <wp:inline distT="0" distB="0" distL="0" distR="0" wp14:anchorId="423DDDAB" wp14:editId="48079C41">
            <wp:extent cx="5397500" cy="3816350"/>
            <wp:effectExtent l="0" t="0" r="0" b="0"/>
            <wp:docPr id="7" name="Imagem 7" descr="melan_ca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elan_cam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97500" cy="3816350"/>
                    </a:xfrm>
                    <a:prstGeom prst="rect">
                      <a:avLst/>
                    </a:prstGeom>
                    <a:noFill/>
                    <a:ln>
                      <a:noFill/>
                    </a:ln>
                  </pic:spPr>
                </pic:pic>
              </a:graphicData>
            </a:graphic>
          </wp:inline>
        </w:drawing>
      </w:r>
    </w:p>
    <w:p w14:paraId="5820A81D" w14:textId="053C11CF" w:rsidR="00695BC0" w:rsidRPr="0040239E" w:rsidRDefault="00695BC0" w:rsidP="00695BC0">
      <w:pPr>
        <w:spacing w:line="276" w:lineRule="auto"/>
        <w:jc w:val="both"/>
        <w:rPr>
          <w:rFonts w:ascii="Times New Roman" w:hAnsi="Times New Roman" w:cs="Times New Roman"/>
          <w:sz w:val="20"/>
          <w:szCs w:val="20"/>
          <w:lang w:val="en-US" w:eastAsia="zh-CN"/>
        </w:rPr>
      </w:pPr>
      <w:r>
        <w:rPr>
          <w:rFonts w:ascii="Times New Roman" w:hAnsi="Times New Roman" w:cs="Times New Roman"/>
          <w:sz w:val="20"/>
          <w:szCs w:val="20"/>
          <w:lang w:val="en-US"/>
        </w:rPr>
        <w:t>Supplementary Fig. S</w:t>
      </w:r>
      <w:r w:rsidR="00835DE0">
        <w:rPr>
          <w:rFonts w:ascii="Times New Roman" w:hAnsi="Times New Roman" w:cs="Times New Roman"/>
          <w:sz w:val="20"/>
          <w:szCs w:val="20"/>
          <w:lang w:val="en-US"/>
        </w:rPr>
        <w:t>1</w:t>
      </w:r>
      <w:r w:rsidRPr="007D08A4">
        <w:rPr>
          <w:rFonts w:ascii="Times New Roman" w:hAnsi="Times New Roman" w:cs="Times New Roman"/>
          <w:sz w:val="20"/>
          <w:szCs w:val="20"/>
          <w:lang w:val="en-US"/>
        </w:rPr>
        <w:t>.</w:t>
      </w:r>
      <w:r w:rsidRPr="007D08A4">
        <w:rPr>
          <w:rFonts w:ascii="Times New Roman" w:hAnsi="Times New Roman" w:cs="Times New Roman"/>
          <w:sz w:val="20"/>
          <w:szCs w:val="20"/>
          <w:lang w:val="en-GB"/>
        </w:rPr>
        <w:t xml:space="preserve"> Records (white) and geographic distrib</w:t>
      </w:r>
      <w:r w:rsidR="002978D2">
        <w:rPr>
          <w:rFonts w:ascii="Times New Roman" w:hAnsi="Times New Roman" w:cs="Times New Roman"/>
          <w:sz w:val="20"/>
          <w:szCs w:val="20"/>
          <w:lang w:val="en-GB"/>
        </w:rPr>
        <w:t>ution current and futures</w:t>
      </w:r>
      <w:r w:rsidRPr="007D08A4">
        <w:rPr>
          <w:rFonts w:ascii="Times New Roman" w:hAnsi="Times New Roman" w:cs="Times New Roman"/>
          <w:sz w:val="20"/>
          <w:szCs w:val="20"/>
          <w:lang w:val="en-GB"/>
        </w:rPr>
        <w:t xml:space="preserve"> predicted to </w:t>
      </w:r>
      <w:r w:rsidRPr="007D08A4">
        <w:rPr>
          <w:rFonts w:ascii="Times New Roman" w:hAnsi="Times New Roman" w:cs="Times New Roman"/>
          <w:i/>
          <w:sz w:val="20"/>
          <w:szCs w:val="20"/>
          <w:lang w:val="en-US"/>
        </w:rPr>
        <w:t>Melanophryniscus cambarensis</w:t>
      </w:r>
      <w:r w:rsidRPr="007D08A4">
        <w:rPr>
          <w:rFonts w:ascii="Times New Roman" w:hAnsi="Times New Roman" w:cs="Times New Roman"/>
          <w:sz w:val="20"/>
          <w:szCs w:val="20"/>
          <w:lang w:val="en-GB"/>
        </w:rPr>
        <w:t>.</w:t>
      </w:r>
      <w:r w:rsidR="001343D7">
        <w:rPr>
          <w:rFonts w:ascii="Times New Roman" w:hAnsi="Times New Roman" w:cs="Times New Roman"/>
          <w:sz w:val="20"/>
          <w:szCs w:val="20"/>
          <w:lang w:val="en-GB"/>
        </w:rPr>
        <w:t xml:space="preserve"> The</w:t>
      </w:r>
      <w:r w:rsidRPr="007D08A4">
        <w:rPr>
          <w:rFonts w:ascii="Times New Roman" w:hAnsi="Times New Roman" w:cs="Times New Roman"/>
          <w:sz w:val="20"/>
          <w:szCs w:val="20"/>
          <w:lang w:val="en-GB"/>
        </w:rPr>
        <w:t xml:space="preserve"> maps above show the spatial congruence for 80% of our geographic distribution models.</w:t>
      </w:r>
      <w:r w:rsidRPr="007D08A4">
        <w:rPr>
          <w:rFonts w:ascii="Times New Roman" w:hAnsi="Times New Roman" w:cs="Times New Roman"/>
          <w:sz w:val="20"/>
          <w:szCs w:val="20"/>
          <w:lang w:val="en-US" w:eastAsia="zh-CN"/>
        </w:rPr>
        <w:t xml:space="preserve"> </w:t>
      </w:r>
      <w:r w:rsidRPr="0040239E">
        <w:rPr>
          <w:rFonts w:ascii="Times New Roman" w:hAnsi="Times New Roman" w:cs="Times New Roman"/>
          <w:sz w:val="20"/>
          <w:szCs w:val="20"/>
          <w:lang w:val="en-US" w:eastAsia="zh-CN"/>
        </w:rPr>
        <w:t xml:space="preserve">The black areas correspond to places with </w:t>
      </w:r>
      <w:r>
        <w:rPr>
          <w:rFonts w:ascii="Times New Roman" w:hAnsi="Times New Roman" w:cs="Times New Roman"/>
          <w:sz w:val="20"/>
          <w:szCs w:val="20"/>
          <w:lang w:val="en-US" w:eastAsia="zh-CN"/>
        </w:rPr>
        <w:t>adequate climatic conditions plus</w:t>
      </w:r>
      <w:r w:rsidRPr="0040239E">
        <w:rPr>
          <w:rFonts w:ascii="Times New Roman" w:hAnsi="Times New Roman" w:cs="Times New Roman"/>
          <w:sz w:val="20"/>
          <w:szCs w:val="20"/>
          <w:lang w:val="en-US" w:eastAsia="zh-CN"/>
        </w:rPr>
        <w:t xml:space="preserve"> the presence of </w:t>
      </w:r>
      <w:r w:rsidR="00645901">
        <w:rPr>
          <w:rFonts w:ascii="Times New Roman" w:hAnsi="Times New Roman" w:cs="Times New Roman"/>
          <w:sz w:val="20"/>
          <w:szCs w:val="20"/>
          <w:lang w:val="en-US" w:eastAsia="zh-CN"/>
        </w:rPr>
        <w:t>natural remnants</w:t>
      </w:r>
      <w:r w:rsidRPr="0040239E">
        <w:rPr>
          <w:rFonts w:ascii="Times New Roman" w:hAnsi="Times New Roman" w:cs="Times New Roman"/>
          <w:sz w:val="20"/>
          <w:szCs w:val="20"/>
          <w:lang w:val="en-US" w:eastAsia="zh-CN"/>
        </w:rPr>
        <w:t>, while the areas in blue are only climatically suitable areas but without natural remnants.</w:t>
      </w:r>
    </w:p>
    <w:p w14:paraId="77DE55F2" w14:textId="77777777" w:rsidR="00695BC0" w:rsidRPr="007D08A4" w:rsidRDefault="00695BC0" w:rsidP="00695BC0">
      <w:pPr>
        <w:rPr>
          <w:rFonts w:ascii="Times New Roman" w:hAnsi="Times New Roman" w:cs="Times New Roman"/>
          <w:sz w:val="20"/>
          <w:szCs w:val="20"/>
          <w:lang w:val="en-US"/>
        </w:rPr>
      </w:pPr>
    </w:p>
    <w:p w14:paraId="279416F5" w14:textId="77777777" w:rsidR="00695BC0" w:rsidRPr="007D08A4" w:rsidRDefault="00695BC0" w:rsidP="00695BC0">
      <w:pPr>
        <w:rPr>
          <w:rFonts w:ascii="Times New Roman" w:hAnsi="Times New Roman" w:cs="Times New Roman"/>
          <w:sz w:val="20"/>
          <w:szCs w:val="20"/>
          <w:lang w:val="en-US"/>
        </w:rPr>
      </w:pPr>
    </w:p>
    <w:p w14:paraId="77417A29" w14:textId="77777777" w:rsidR="00695BC0" w:rsidRPr="007D08A4" w:rsidRDefault="00695BC0" w:rsidP="00695BC0">
      <w:pPr>
        <w:rPr>
          <w:rFonts w:ascii="Times New Roman" w:hAnsi="Times New Roman" w:cs="Times New Roman"/>
          <w:sz w:val="20"/>
          <w:szCs w:val="20"/>
          <w:lang w:val="en-US"/>
        </w:rPr>
      </w:pPr>
    </w:p>
    <w:p w14:paraId="25F869D6" w14:textId="77777777" w:rsidR="00695BC0" w:rsidRPr="007D08A4" w:rsidRDefault="00695BC0" w:rsidP="00695BC0">
      <w:pPr>
        <w:rPr>
          <w:rFonts w:ascii="Times New Roman" w:hAnsi="Times New Roman" w:cs="Times New Roman"/>
          <w:sz w:val="20"/>
          <w:szCs w:val="20"/>
          <w:lang w:val="en-US"/>
        </w:rPr>
      </w:pPr>
      <w:r w:rsidRPr="007D08A4">
        <w:rPr>
          <w:rFonts w:ascii="Times New Roman" w:hAnsi="Times New Roman" w:cs="Times New Roman"/>
          <w:sz w:val="20"/>
          <w:szCs w:val="20"/>
          <w:lang w:val="en-US"/>
        </w:rPr>
        <w:br w:type="page"/>
      </w:r>
    </w:p>
    <w:p w14:paraId="460102CB" w14:textId="5E122743" w:rsidR="00695BC0" w:rsidRPr="007D08A4" w:rsidRDefault="00695BC0" w:rsidP="00695BC0">
      <w:pPr>
        <w:rPr>
          <w:rFonts w:ascii="Times New Roman" w:hAnsi="Times New Roman" w:cs="Times New Roman"/>
          <w:sz w:val="20"/>
          <w:szCs w:val="20"/>
        </w:rPr>
      </w:pPr>
      <w:r>
        <w:rPr>
          <w:rFonts w:ascii="Times New Roman" w:hAnsi="Times New Roman" w:cs="Times New Roman"/>
          <w:noProof/>
          <w:sz w:val="20"/>
          <w:szCs w:val="20"/>
          <w:lang w:eastAsia="pt-BR"/>
        </w:rPr>
        <w:lastRenderedPageBreak/>
        <w:drawing>
          <wp:inline distT="0" distB="0" distL="0" distR="0" wp14:anchorId="5A6DBADE" wp14:editId="6690DA43">
            <wp:extent cx="5397500" cy="3816350"/>
            <wp:effectExtent l="0" t="0" r="0" b="0"/>
            <wp:docPr id="6" name="Imagem 6" descr="melan_si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elan_si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97500" cy="3816350"/>
                    </a:xfrm>
                    <a:prstGeom prst="rect">
                      <a:avLst/>
                    </a:prstGeom>
                    <a:noFill/>
                    <a:ln>
                      <a:noFill/>
                    </a:ln>
                  </pic:spPr>
                </pic:pic>
              </a:graphicData>
            </a:graphic>
          </wp:inline>
        </w:drawing>
      </w:r>
    </w:p>
    <w:p w14:paraId="414CD305" w14:textId="7434C5DE" w:rsidR="00835DE0" w:rsidRDefault="00695BC0" w:rsidP="00695BC0">
      <w:pPr>
        <w:spacing w:line="276" w:lineRule="auto"/>
        <w:jc w:val="both"/>
        <w:rPr>
          <w:rFonts w:ascii="Times New Roman" w:hAnsi="Times New Roman" w:cs="Times New Roman"/>
          <w:sz w:val="20"/>
          <w:szCs w:val="20"/>
          <w:lang w:val="en-US" w:eastAsia="zh-CN"/>
        </w:rPr>
      </w:pPr>
      <w:r>
        <w:rPr>
          <w:rFonts w:ascii="Times New Roman" w:hAnsi="Times New Roman" w:cs="Times New Roman"/>
          <w:sz w:val="20"/>
          <w:szCs w:val="20"/>
          <w:lang w:val="en-US"/>
        </w:rPr>
        <w:t>Supplementary Fig. S</w:t>
      </w:r>
      <w:r w:rsidR="00835DE0">
        <w:rPr>
          <w:rFonts w:ascii="Times New Roman" w:hAnsi="Times New Roman" w:cs="Times New Roman"/>
          <w:sz w:val="20"/>
          <w:szCs w:val="20"/>
          <w:lang w:val="en-US"/>
        </w:rPr>
        <w:t>2</w:t>
      </w:r>
      <w:r w:rsidRPr="007D08A4">
        <w:rPr>
          <w:rFonts w:ascii="Times New Roman" w:hAnsi="Times New Roman" w:cs="Times New Roman"/>
          <w:sz w:val="20"/>
          <w:szCs w:val="20"/>
          <w:lang w:val="en-US"/>
        </w:rPr>
        <w:t>.</w:t>
      </w:r>
      <w:r w:rsidRPr="007D08A4">
        <w:rPr>
          <w:rFonts w:ascii="Times New Roman" w:hAnsi="Times New Roman" w:cs="Times New Roman"/>
          <w:sz w:val="20"/>
          <w:szCs w:val="20"/>
          <w:lang w:val="en-GB"/>
        </w:rPr>
        <w:t xml:space="preserve"> Records (white) and geographic distrib</w:t>
      </w:r>
      <w:r w:rsidR="002978D2">
        <w:rPr>
          <w:rFonts w:ascii="Times New Roman" w:hAnsi="Times New Roman" w:cs="Times New Roman"/>
          <w:sz w:val="20"/>
          <w:szCs w:val="20"/>
          <w:lang w:val="en-GB"/>
        </w:rPr>
        <w:t>ution current and futures</w:t>
      </w:r>
      <w:r w:rsidRPr="007D08A4">
        <w:rPr>
          <w:rFonts w:ascii="Times New Roman" w:hAnsi="Times New Roman" w:cs="Times New Roman"/>
          <w:sz w:val="20"/>
          <w:szCs w:val="20"/>
          <w:lang w:val="en-GB"/>
        </w:rPr>
        <w:t xml:space="preserve"> predicted to </w:t>
      </w:r>
      <w:r w:rsidRPr="007D08A4">
        <w:rPr>
          <w:rFonts w:ascii="Times New Roman" w:hAnsi="Times New Roman" w:cs="Times New Roman"/>
          <w:i/>
          <w:sz w:val="20"/>
          <w:szCs w:val="20"/>
          <w:lang w:val="en-US"/>
        </w:rPr>
        <w:t>Melanophryniscus simplex</w:t>
      </w:r>
      <w:r w:rsidRPr="007D08A4">
        <w:rPr>
          <w:rFonts w:ascii="Times New Roman" w:hAnsi="Times New Roman" w:cs="Times New Roman"/>
          <w:sz w:val="20"/>
          <w:szCs w:val="20"/>
          <w:lang w:val="en-GB"/>
        </w:rPr>
        <w:t>.</w:t>
      </w:r>
      <w:r w:rsidR="001343D7">
        <w:rPr>
          <w:rFonts w:ascii="Times New Roman" w:hAnsi="Times New Roman" w:cs="Times New Roman"/>
          <w:sz w:val="20"/>
          <w:szCs w:val="20"/>
          <w:lang w:val="en-GB"/>
        </w:rPr>
        <w:t xml:space="preserve"> The</w:t>
      </w:r>
      <w:r w:rsidRPr="007D08A4">
        <w:rPr>
          <w:rFonts w:ascii="Times New Roman" w:hAnsi="Times New Roman" w:cs="Times New Roman"/>
          <w:sz w:val="20"/>
          <w:szCs w:val="20"/>
          <w:lang w:val="en-GB"/>
        </w:rPr>
        <w:t xml:space="preserve"> maps above show the spatial congruence for 80% of our geographic distribution models.</w:t>
      </w:r>
      <w:r w:rsidRPr="007D08A4">
        <w:rPr>
          <w:rFonts w:ascii="Times New Roman" w:hAnsi="Times New Roman" w:cs="Times New Roman"/>
          <w:sz w:val="20"/>
          <w:szCs w:val="20"/>
          <w:lang w:val="en-US" w:eastAsia="zh-CN"/>
        </w:rPr>
        <w:t xml:space="preserve"> </w:t>
      </w:r>
      <w:r w:rsidRPr="0040239E">
        <w:rPr>
          <w:rFonts w:ascii="Times New Roman" w:hAnsi="Times New Roman" w:cs="Times New Roman"/>
          <w:sz w:val="20"/>
          <w:szCs w:val="20"/>
          <w:lang w:val="en-US" w:eastAsia="zh-CN"/>
        </w:rPr>
        <w:t xml:space="preserve">The black areas correspond to places with </w:t>
      </w:r>
      <w:r>
        <w:rPr>
          <w:rFonts w:ascii="Times New Roman" w:hAnsi="Times New Roman" w:cs="Times New Roman"/>
          <w:sz w:val="20"/>
          <w:szCs w:val="20"/>
          <w:lang w:val="en-US" w:eastAsia="zh-CN"/>
        </w:rPr>
        <w:t>adequate climatic conditions plus</w:t>
      </w:r>
      <w:r w:rsidRPr="0040239E">
        <w:rPr>
          <w:rFonts w:ascii="Times New Roman" w:hAnsi="Times New Roman" w:cs="Times New Roman"/>
          <w:sz w:val="20"/>
          <w:szCs w:val="20"/>
          <w:lang w:val="en-US" w:eastAsia="zh-CN"/>
        </w:rPr>
        <w:t xml:space="preserve"> the presence of </w:t>
      </w:r>
      <w:r w:rsidR="00645901">
        <w:rPr>
          <w:rFonts w:ascii="Times New Roman" w:hAnsi="Times New Roman" w:cs="Times New Roman"/>
          <w:sz w:val="20"/>
          <w:szCs w:val="20"/>
          <w:lang w:val="en-US" w:eastAsia="zh-CN"/>
        </w:rPr>
        <w:t>natural remnants</w:t>
      </w:r>
      <w:r w:rsidRPr="0040239E">
        <w:rPr>
          <w:rFonts w:ascii="Times New Roman" w:hAnsi="Times New Roman" w:cs="Times New Roman"/>
          <w:sz w:val="20"/>
          <w:szCs w:val="20"/>
          <w:lang w:val="en-US" w:eastAsia="zh-CN"/>
        </w:rPr>
        <w:t>, while the areas in blue are only climatically suitable areas but without natural remnants.</w:t>
      </w:r>
    </w:p>
    <w:p w14:paraId="53E4D3C1" w14:textId="77777777" w:rsidR="00835DE0" w:rsidRDefault="00835DE0">
      <w:pPr>
        <w:rPr>
          <w:rFonts w:ascii="Times New Roman" w:hAnsi="Times New Roman" w:cs="Times New Roman"/>
          <w:sz w:val="20"/>
          <w:szCs w:val="20"/>
          <w:lang w:val="en-US" w:eastAsia="zh-CN"/>
        </w:rPr>
      </w:pPr>
      <w:r>
        <w:rPr>
          <w:rFonts w:ascii="Times New Roman" w:hAnsi="Times New Roman" w:cs="Times New Roman"/>
          <w:sz w:val="20"/>
          <w:szCs w:val="20"/>
          <w:lang w:val="en-US" w:eastAsia="zh-CN"/>
        </w:rPr>
        <w:br w:type="page"/>
      </w:r>
    </w:p>
    <w:p w14:paraId="0C9C7F8A" w14:textId="77777777" w:rsidR="00835DE0" w:rsidRPr="007D08A4" w:rsidRDefault="00835DE0" w:rsidP="00835DE0">
      <w:pPr>
        <w:rPr>
          <w:rFonts w:ascii="Times New Roman" w:hAnsi="Times New Roman" w:cs="Times New Roman"/>
          <w:sz w:val="20"/>
          <w:szCs w:val="20"/>
          <w:lang w:val="en-US"/>
        </w:rPr>
      </w:pPr>
      <w:r>
        <w:rPr>
          <w:rFonts w:ascii="Times New Roman" w:hAnsi="Times New Roman" w:cs="Times New Roman"/>
          <w:noProof/>
          <w:sz w:val="20"/>
          <w:szCs w:val="20"/>
          <w:lang w:eastAsia="pt-BR"/>
        </w:rPr>
        <w:lastRenderedPageBreak/>
        <w:drawing>
          <wp:inline distT="0" distB="0" distL="0" distR="0" wp14:anchorId="1B58D157" wp14:editId="3963AEBA">
            <wp:extent cx="5397500" cy="3822700"/>
            <wp:effectExtent l="0" t="0" r="0" b="6350"/>
            <wp:docPr id="3" name="Imagem 3" descr="rhin_he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rhin_hen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97500" cy="3822700"/>
                    </a:xfrm>
                    <a:prstGeom prst="rect">
                      <a:avLst/>
                    </a:prstGeom>
                    <a:noFill/>
                    <a:ln>
                      <a:noFill/>
                    </a:ln>
                  </pic:spPr>
                </pic:pic>
              </a:graphicData>
            </a:graphic>
          </wp:inline>
        </w:drawing>
      </w:r>
    </w:p>
    <w:p w14:paraId="6AD57E3D" w14:textId="7D5F3D94" w:rsidR="00835DE0" w:rsidRPr="0040239E" w:rsidRDefault="00835DE0" w:rsidP="00835DE0">
      <w:pPr>
        <w:spacing w:line="276" w:lineRule="auto"/>
        <w:jc w:val="both"/>
        <w:rPr>
          <w:rFonts w:ascii="Times New Roman" w:hAnsi="Times New Roman" w:cs="Times New Roman"/>
          <w:sz w:val="20"/>
          <w:szCs w:val="20"/>
          <w:lang w:val="en-US" w:eastAsia="zh-CN"/>
        </w:rPr>
      </w:pPr>
      <w:r>
        <w:rPr>
          <w:rFonts w:ascii="Times New Roman" w:hAnsi="Times New Roman" w:cs="Times New Roman"/>
          <w:sz w:val="20"/>
          <w:szCs w:val="20"/>
          <w:lang w:val="en-US"/>
        </w:rPr>
        <w:t>Supplementary Fig. S</w:t>
      </w:r>
      <w:r>
        <w:rPr>
          <w:rFonts w:ascii="Times New Roman" w:hAnsi="Times New Roman" w:cs="Times New Roman"/>
          <w:sz w:val="20"/>
          <w:szCs w:val="20"/>
          <w:lang w:val="en-GB"/>
        </w:rPr>
        <w:t>3</w:t>
      </w:r>
      <w:r w:rsidRPr="007D08A4">
        <w:rPr>
          <w:rFonts w:ascii="Times New Roman" w:hAnsi="Times New Roman" w:cs="Times New Roman"/>
          <w:sz w:val="20"/>
          <w:szCs w:val="20"/>
          <w:lang w:val="en-US"/>
        </w:rPr>
        <w:t>.</w:t>
      </w:r>
      <w:r w:rsidRPr="007D08A4">
        <w:rPr>
          <w:rFonts w:ascii="Times New Roman" w:hAnsi="Times New Roman" w:cs="Times New Roman"/>
          <w:sz w:val="20"/>
          <w:szCs w:val="20"/>
          <w:lang w:val="en-GB"/>
        </w:rPr>
        <w:t xml:space="preserve"> Records (white) and geographic distrib</w:t>
      </w:r>
      <w:r>
        <w:rPr>
          <w:rFonts w:ascii="Times New Roman" w:hAnsi="Times New Roman" w:cs="Times New Roman"/>
          <w:sz w:val="20"/>
          <w:szCs w:val="20"/>
          <w:lang w:val="en-GB"/>
        </w:rPr>
        <w:t>ution current and futures</w:t>
      </w:r>
      <w:r w:rsidRPr="007D08A4">
        <w:rPr>
          <w:rFonts w:ascii="Times New Roman" w:hAnsi="Times New Roman" w:cs="Times New Roman"/>
          <w:sz w:val="20"/>
          <w:szCs w:val="20"/>
          <w:lang w:val="en-GB"/>
        </w:rPr>
        <w:t xml:space="preserve"> predicted to </w:t>
      </w:r>
      <w:r w:rsidRPr="007D08A4">
        <w:rPr>
          <w:rFonts w:ascii="Times New Roman" w:hAnsi="Times New Roman" w:cs="Times New Roman"/>
          <w:i/>
          <w:sz w:val="20"/>
          <w:szCs w:val="20"/>
          <w:lang w:val="en-US"/>
        </w:rPr>
        <w:t>Rhinella henseli</w:t>
      </w:r>
      <w:r w:rsidRPr="007D08A4">
        <w:rPr>
          <w:rFonts w:ascii="Times New Roman" w:hAnsi="Times New Roman" w:cs="Times New Roman"/>
          <w:sz w:val="20"/>
          <w:szCs w:val="20"/>
          <w:lang w:val="en-GB"/>
        </w:rPr>
        <w:t>.</w:t>
      </w:r>
      <w:r>
        <w:rPr>
          <w:rFonts w:ascii="Times New Roman" w:hAnsi="Times New Roman" w:cs="Times New Roman"/>
          <w:sz w:val="20"/>
          <w:szCs w:val="20"/>
          <w:lang w:val="en-GB"/>
        </w:rPr>
        <w:t xml:space="preserve"> The</w:t>
      </w:r>
      <w:r w:rsidRPr="007D08A4">
        <w:rPr>
          <w:rFonts w:ascii="Times New Roman" w:hAnsi="Times New Roman" w:cs="Times New Roman"/>
          <w:sz w:val="20"/>
          <w:szCs w:val="20"/>
          <w:lang w:val="en-GB"/>
        </w:rPr>
        <w:t xml:space="preserve"> maps above show the spatial congruence for 80% of our geographic distribution models.</w:t>
      </w:r>
      <w:r w:rsidRPr="007D08A4">
        <w:rPr>
          <w:rFonts w:ascii="Times New Roman" w:hAnsi="Times New Roman" w:cs="Times New Roman"/>
          <w:sz w:val="20"/>
          <w:szCs w:val="20"/>
          <w:lang w:val="en-US" w:eastAsia="zh-CN"/>
        </w:rPr>
        <w:t xml:space="preserve"> </w:t>
      </w:r>
      <w:r w:rsidRPr="0040239E">
        <w:rPr>
          <w:rFonts w:ascii="Times New Roman" w:hAnsi="Times New Roman" w:cs="Times New Roman"/>
          <w:sz w:val="20"/>
          <w:szCs w:val="20"/>
          <w:lang w:val="en-US" w:eastAsia="zh-CN"/>
        </w:rPr>
        <w:t xml:space="preserve">The black areas correspond to places with </w:t>
      </w:r>
      <w:r>
        <w:rPr>
          <w:rFonts w:ascii="Times New Roman" w:hAnsi="Times New Roman" w:cs="Times New Roman"/>
          <w:sz w:val="20"/>
          <w:szCs w:val="20"/>
          <w:lang w:val="en-US" w:eastAsia="zh-CN"/>
        </w:rPr>
        <w:t>adequate climatic conditions plus</w:t>
      </w:r>
      <w:r w:rsidRPr="0040239E">
        <w:rPr>
          <w:rFonts w:ascii="Times New Roman" w:hAnsi="Times New Roman" w:cs="Times New Roman"/>
          <w:sz w:val="20"/>
          <w:szCs w:val="20"/>
          <w:lang w:val="en-US" w:eastAsia="zh-CN"/>
        </w:rPr>
        <w:t xml:space="preserve"> the presence of </w:t>
      </w:r>
      <w:r>
        <w:rPr>
          <w:rFonts w:ascii="Times New Roman" w:hAnsi="Times New Roman" w:cs="Times New Roman"/>
          <w:sz w:val="20"/>
          <w:szCs w:val="20"/>
          <w:lang w:val="en-US" w:eastAsia="zh-CN"/>
        </w:rPr>
        <w:t>natural remnants</w:t>
      </w:r>
      <w:r w:rsidRPr="0040239E">
        <w:rPr>
          <w:rFonts w:ascii="Times New Roman" w:hAnsi="Times New Roman" w:cs="Times New Roman"/>
          <w:sz w:val="20"/>
          <w:szCs w:val="20"/>
          <w:lang w:val="en-US" w:eastAsia="zh-CN"/>
        </w:rPr>
        <w:t>, while the areas in blue are only climatically suitable areas but without natural remnants.</w:t>
      </w:r>
    </w:p>
    <w:p w14:paraId="159A9D7B" w14:textId="77777777" w:rsidR="00835DE0" w:rsidRPr="0040239E" w:rsidRDefault="00835DE0" w:rsidP="00695BC0">
      <w:pPr>
        <w:spacing w:line="276" w:lineRule="auto"/>
        <w:jc w:val="both"/>
        <w:rPr>
          <w:rFonts w:ascii="Times New Roman" w:hAnsi="Times New Roman" w:cs="Times New Roman"/>
          <w:sz w:val="20"/>
          <w:szCs w:val="20"/>
          <w:lang w:val="en-US" w:eastAsia="zh-CN"/>
        </w:rPr>
      </w:pPr>
    </w:p>
    <w:p w14:paraId="1B7776FC" w14:textId="77777777" w:rsidR="00695BC0" w:rsidRPr="007D08A4" w:rsidRDefault="00695BC0" w:rsidP="00695BC0">
      <w:pPr>
        <w:rPr>
          <w:rFonts w:ascii="Times New Roman" w:hAnsi="Times New Roman" w:cs="Times New Roman"/>
          <w:sz w:val="20"/>
          <w:szCs w:val="20"/>
          <w:lang w:val="en-US"/>
        </w:rPr>
      </w:pPr>
    </w:p>
    <w:p w14:paraId="1BF4E79A" w14:textId="77777777" w:rsidR="00F14DAD" w:rsidRPr="007D08A4" w:rsidRDefault="00F14DAD" w:rsidP="00F14DAD">
      <w:pPr>
        <w:rPr>
          <w:rFonts w:ascii="Times New Roman" w:hAnsi="Times New Roman" w:cs="Times New Roman"/>
          <w:sz w:val="20"/>
          <w:szCs w:val="20"/>
          <w:lang w:val="en-GB"/>
        </w:rPr>
      </w:pPr>
      <w:r>
        <w:rPr>
          <w:rFonts w:ascii="Times New Roman" w:hAnsi="Times New Roman" w:cs="Times New Roman"/>
          <w:noProof/>
          <w:sz w:val="20"/>
          <w:szCs w:val="20"/>
          <w:lang w:eastAsia="pt-BR"/>
        </w:rPr>
        <w:lastRenderedPageBreak/>
        <w:drawing>
          <wp:inline distT="0" distB="0" distL="0" distR="0" wp14:anchorId="6423EC41" wp14:editId="512B67C2">
            <wp:extent cx="5397500" cy="3816350"/>
            <wp:effectExtent l="0" t="0" r="0" b="0"/>
            <wp:docPr id="8" name="Imagem 8" descr="model_lep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odel_lept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97500" cy="3816350"/>
                    </a:xfrm>
                    <a:prstGeom prst="rect">
                      <a:avLst/>
                    </a:prstGeom>
                    <a:noFill/>
                    <a:ln>
                      <a:noFill/>
                    </a:ln>
                  </pic:spPr>
                </pic:pic>
              </a:graphicData>
            </a:graphic>
          </wp:inline>
        </w:drawing>
      </w:r>
    </w:p>
    <w:p w14:paraId="1D65C42E" w14:textId="6C83DD81" w:rsidR="00F14DAD" w:rsidRPr="0040239E" w:rsidRDefault="00F14DAD" w:rsidP="00F14DAD">
      <w:pPr>
        <w:spacing w:line="276" w:lineRule="auto"/>
        <w:jc w:val="both"/>
        <w:rPr>
          <w:rFonts w:ascii="Times New Roman" w:hAnsi="Times New Roman" w:cs="Times New Roman"/>
          <w:sz w:val="20"/>
          <w:szCs w:val="20"/>
          <w:lang w:val="en-US" w:eastAsia="zh-CN"/>
        </w:rPr>
      </w:pPr>
      <w:r>
        <w:rPr>
          <w:rFonts w:ascii="Times New Roman" w:hAnsi="Times New Roman" w:cs="Times New Roman"/>
          <w:sz w:val="20"/>
          <w:szCs w:val="20"/>
          <w:lang w:val="en-US"/>
        </w:rPr>
        <w:t>Supplementary Fig. S</w:t>
      </w:r>
      <w:r>
        <w:rPr>
          <w:rFonts w:ascii="Times New Roman" w:hAnsi="Times New Roman" w:cs="Times New Roman"/>
          <w:sz w:val="20"/>
          <w:szCs w:val="20"/>
          <w:lang w:val="en-GB"/>
        </w:rPr>
        <w:t>4</w:t>
      </w:r>
      <w:r w:rsidRPr="007D08A4">
        <w:rPr>
          <w:rFonts w:ascii="Times New Roman" w:hAnsi="Times New Roman" w:cs="Times New Roman"/>
          <w:sz w:val="20"/>
          <w:szCs w:val="20"/>
          <w:lang w:val="en-US"/>
        </w:rPr>
        <w:t>.</w:t>
      </w:r>
      <w:r w:rsidRPr="007D08A4">
        <w:rPr>
          <w:rFonts w:ascii="Times New Roman" w:hAnsi="Times New Roman" w:cs="Times New Roman"/>
          <w:sz w:val="20"/>
          <w:szCs w:val="20"/>
          <w:lang w:val="en-GB"/>
        </w:rPr>
        <w:t xml:space="preserve"> Records (white) and geographic distrib</w:t>
      </w:r>
      <w:r w:rsidR="002978D2">
        <w:rPr>
          <w:rFonts w:ascii="Times New Roman" w:hAnsi="Times New Roman" w:cs="Times New Roman"/>
          <w:sz w:val="20"/>
          <w:szCs w:val="20"/>
          <w:lang w:val="en-GB"/>
        </w:rPr>
        <w:t>ution current and futures</w:t>
      </w:r>
      <w:r w:rsidRPr="007D08A4">
        <w:rPr>
          <w:rFonts w:ascii="Times New Roman" w:hAnsi="Times New Roman" w:cs="Times New Roman"/>
          <w:sz w:val="20"/>
          <w:szCs w:val="20"/>
          <w:lang w:val="en-GB"/>
        </w:rPr>
        <w:t xml:space="preserve"> predicted to </w:t>
      </w:r>
      <w:r w:rsidRPr="007D08A4">
        <w:rPr>
          <w:rFonts w:ascii="Times New Roman" w:hAnsi="Times New Roman" w:cs="Times New Roman"/>
          <w:i/>
          <w:sz w:val="20"/>
          <w:szCs w:val="20"/>
          <w:lang w:val="en-GB"/>
        </w:rPr>
        <w:t>Boana leptolienata</w:t>
      </w:r>
      <w:r w:rsidRPr="007D08A4">
        <w:rPr>
          <w:rFonts w:ascii="Times New Roman" w:hAnsi="Times New Roman" w:cs="Times New Roman"/>
          <w:sz w:val="20"/>
          <w:szCs w:val="20"/>
          <w:lang w:val="en-GB"/>
        </w:rPr>
        <w:t>.</w:t>
      </w:r>
      <w:r w:rsidR="001343D7">
        <w:rPr>
          <w:rFonts w:ascii="Times New Roman" w:hAnsi="Times New Roman" w:cs="Times New Roman"/>
          <w:sz w:val="20"/>
          <w:szCs w:val="20"/>
          <w:lang w:val="en-GB"/>
        </w:rPr>
        <w:t xml:space="preserve"> The</w:t>
      </w:r>
      <w:r w:rsidRPr="007D08A4">
        <w:rPr>
          <w:rFonts w:ascii="Times New Roman" w:hAnsi="Times New Roman" w:cs="Times New Roman"/>
          <w:sz w:val="20"/>
          <w:szCs w:val="20"/>
          <w:lang w:val="en-GB"/>
        </w:rPr>
        <w:t xml:space="preserve"> maps above show the spatial congruence for 80% of our geographic distribution models.</w:t>
      </w:r>
      <w:r w:rsidRPr="007D08A4">
        <w:rPr>
          <w:rFonts w:ascii="Times New Roman" w:hAnsi="Times New Roman" w:cs="Times New Roman"/>
          <w:sz w:val="20"/>
          <w:szCs w:val="20"/>
          <w:lang w:val="en-US" w:eastAsia="zh-CN"/>
        </w:rPr>
        <w:t xml:space="preserve"> </w:t>
      </w:r>
      <w:r w:rsidRPr="0040239E">
        <w:rPr>
          <w:rFonts w:ascii="Times New Roman" w:hAnsi="Times New Roman" w:cs="Times New Roman"/>
          <w:sz w:val="20"/>
          <w:szCs w:val="20"/>
          <w:lang w:val="en-US" w:eastAsia="zh-CN"/>
        </w:rPr>
        <w:t xml:space="preserve">The black areas correspond to places with </w:t>
      </w:r>
      <w:r>
        <w:rPr>
          <w:rFonts w:ascii="Times New Roman" w:hAnsi="Times New Roman" w:cs="Times New Roman"/>
          <w:sz w:val="20"/>
          <w:szCs w:val="20"/>
          <w:lang w:val="en-US" w:eastAsia="zh-CN"/>
        </w:rPr>
        <w:t>adequate climatic conditions plus</w:t>
      </w:r>
      <w:r w:rsidRPr="0040239E">
        <w:rPr>
          <w:rFonts w:ascii="Times New Roman" w:hAnsi="Times New Roman" w:cs="Times New Roman"/>
          <w:sz w:val="20"/>
          <w:szCs w:val="20"/>
          <w:lang w:val="en-US" w:eastAsia="zh-CN"/>
        </w:rPr>
        <w:t xml:space="preserve"> the presence of </w:t>
      </w:r>
      <w:r>
        <w:rPr>
          <w:rFonts w:ascii="Times New Roman" w:hAnsi="Times New Roman" w:cs="Times New Roman"/>
          <w:sz w:val="20"/>
          <w:szCs w:val="20"/>
          <w:lang w:val="en-US" w:eastAsia="zh-CN"/>
        </w:rPr>
        <w:t>natural remnants</w:t>
      </w:r>
      <w:r w:rsidRPr="0040239E">
        <w:rPr>
          <w:rFonts w:ascii="Times New Roman" w:hAnsi="Times New Roman" w:cs="Times New Roman"/>
          <w:sz w:val="20"/>
          <w:szCs w:val="20"/>
          <w:lang w:val="en-US" w:eastAsia="zh-CN"/>
        </w:rPr>
        <w:t>, while the areas in blue are only climatically suitable areas but without natural remnants.</w:t>
      </w:r>
    </w:p>
    <w:p w14:paraId="511C5133" w14:textId="77777777" w:rsidR="00695BC0" w:rsidRPr="007D08A4" w:rsidRDefault="00695BC0" w:rsidP="00695BC0">
      <w:pPr>
        <w:rPr>
          <w:rFonts w:ascii="Times New Roman" w:hAnsi="Times New Roman" w:cs="Times New Roman"/>
          <w:sz w:val="20"/>
          <w:szCs w:val="20"/>
          <w:lang w:val="en-US"/>
        </w:rPr>
      </w:pPr>
      <w:r w:rsidRPr="007D08A4">
        <w:rPr>
          <w:rFonts w:ascii="Times New Roman" w:hAnsi="Times New Roman" w:cs="Times New Roman"/>
          <w:sz w:val="20"/>
          <w:szCs w:val="20"/>
          <w:lang w:val="en-US"/>
        </w:rPr>
        <w:br w:type="page"/>
      </w:r>
    </w:p>
    <w:p w14:paraId="0BA7EDF5" w14:textId="5DB4F0B6" w:rsidR="00695BC0" w:rsidRPr="007D08A4" w:rsidRDefault="00695BC0" w:rsidP="00695BC0">
      <w:pPr>
        <w:rPr>
          <w:rFonts w:ascii="Times New Roman" w:hAnsi="Times New Roman" w:cs="Times New Roman"/>
          <w:sz w:val="20"/>
          <w:szCs w:val="20"/>
        </w:rPr>
      </w:pPr>
      <w:r>
        <w:rPr>
          <w:rFonts w:ascii="Times New Roman" w:hAnsi="Times New Roman" w:cs="Times New Roman"/>
          <w:noProof/>
          <w:sz w:val="20"/>
          <w:szCs w:val="20"/>
          <w:lang w:eastAsia="pt-BR"/>
        </w:rPr>
        <w:lastRenderedPageBreak/>
        <w:drawing>
          <wp:inline distT="0" distB="0" distL="0" distR="0" wp14:anchorId="1CC791D5" wp14:editId="2461F9B2">
            <wp:extent cx="5397500" cy="3822700"/>
            <wp:effectExtent l="0" t="0" r="0" b="6350"/>
            <wp:docPr id="4" name="Imagem 4" descr="pseu_c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seu_car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97500" cy="3822700"/>
                    </a:xfrm>
                    <a:prstGeom prst="rect">
                      <a:avLst/>
                    </a:prstGeom>
                    <a:noFill/>
                    <a:ln>
                      <a:noFill/>
                    </a:ln>
                  </pic:spPr>
                </pic:pic>
              </a:graphicData>
            </a:graphic>
          </wp:inline>
        </w:drawing>
      </w:r>
    </w:p>
    <w:p w14:paraId="44608DD2" w14:textId="564E822E" w:rsidR="00695BC0" w:rsidRPr="0040239E" w:rsidRDefault="00695BC0" w:rsidP="00695BC0">
      <w:pPr>
        <w:spacing w:line="276" w:lineRule="auto"/>
        <w:jc w:val="both"/>
        <w:rPr>
          <w:rFonts w:ascii="Times New Roman" w:hAnsi="Times New Roman" w:cs="Times New Roman"/>
          <w:sz w:val="20"/>
          <w:szCs w:val="20"/>
          <w:lang w:val="en-US" w:eastAsia="zh-CN"/>
        </w:rPr>
      </w:pPr>
      <w:r>
        <w:rPr>
          <w:rFonts w:ascii="Times New Roman" w:hAnsi="Times New Roman" w:cs="Times New Roman"/>
          <w:sz w:val="20"/>
          <w:szCs w:val="20"/>
          <w:lang w:val="en-US"/>
        </w:rPr>
        <w:t>Supplementary Fig. S</w:t>
      </w:r>
      <w:r w:rsidR="00835DE0">
        <w:rPr>
          <w:rFonts w:ascii="Times New Roman" w:hAnsi="Times New Roman" w:cs="Times New Roman"/>
          <w:sz w:val="20"/>
          <w:szCs w:val="20"/>
          <w:lang w:val="en-US"/>
        </w:rPr>
        <w:t>5</w:t>
      </w:r>
      <w:r w:rsidRPr="007D08A4">
        <w:rPr>
          <w:rFonts w:ascii="Times New Roman" w:hAnsi="Times New Roman" w:cs="Times New Roman"/>
          <w:sz w:val="20"/>
          <w:szCs w:val="20"/>
          <w:lang w:val="en-US"/>
        </w:rPr>
        <w:t>.</w:t>
      </w:r>
      <w:r w:rsidRPr="007D08A4">
        <w:rPr>
          <w:rFonts w:ascii="Times New Roman" w:hAnsi="Times New Roman" w:cs="Times New Roman"/>
          <w:sz w:val="20"/>
          <w:szCs w:val="20"/>
          <w:lang w:val="en-GB"/>
        </w:rPr>
        <w:t xml:space="preserve"> Records (white) and geographic distrib</w:t>
      </w:r>
      <w:r w:rsidR="002978D2">
        <w:rPr>
          <w:rFonts w:ascii="Times New Roman" w:hAnsi="Times New Roman" w:cs="Times New Roman"/>
          <w:sz w:val="20"/>
          <w:szCs w:val="20"/>
          <w:lang w:val="en-GB"/>
        </w:rPr>
        <w:t>ution current and futures</w:t>
      </w:r>
      <w:r w:rsidRPr="007D08A4">
        <w:rPr>
          <w:rFonts w:ascii="Times New Roman" w:hAnsi="Times New Roman" w:cs="Times New Roman"/>
          <w:sz w:val="20"/>
          <w:szCs w:val="20"/>
          <w:lang w:val="en-GB"/>
        </w:rPr>
        <w:t xml:space="preserve"> predicted to </w:t>
      </w:r>
      <w:r w:rsidRPr="007D08A4">
        <w:rPr>
          <w:rFonts w:ascii="Times New Roman" w:hAnsi="Times New Roman" w:cs="Times New Roman"/>
          <w:i/>
          <w:sz w:val="20"/>
          <w:szCs w:val="20"/>
          <w:lang w:val="en-US"/>
        </w:rPr>
        <w:t>Pseudis cardosoi</w:t>
      </w:r>
      <w:r w:rsidRPr="007D08A4">
        <w:rPr>
          <w:rFonts w:ascii="Times New Roman" w:hAnsi="Times New Roman" w:cs="Times New Roman"/>
          <w:sz w:val="20"/>
          <w:szCs w:val="20"/>
          <w:lang w:val="en-GB"/>
        </w:rPr>
        <w:t>.</w:t>
      </w:r>
      <w:r w:rsidR="001343D7">
        <w:rPr>
          <w:rFonts w:ascii="Times New Roman" w:hAnsi="Times New Roman" w:cs="Times New Roman"/>
          <w:sz w:val="20"/>
          <w:szCs w:val="20"/>
          <w:lang w:val="en-GB"/>
        </w:rPr>
        <w:t xml:space="preserve"> The</w:t>
      </w:r>
      <w:r w:rsidRPr="007D08A4">
        <w:rPr>
          <w:rFonts w:ascii="Times New Roman" w:hAnsi="Times New Roman" w:cs="Times New Roman"/>
          <w:sz w:val="20"/>
          <w:szCs w:val="20"/>
          <w:lang w:val="en-GB"/>
        </w:rPr>
        <w:t xml:space="preserve"> maps above show the spatial congruence for 80% of our geographic distribution models.</w:t>
      </w:r>
      <w:r w:rsidRPr="007D08A4">
        <w:rPr>
          <w:rFonts w:ascii="Times New Roman" w:hAnsi="Times New Roman" w:cs="Times New Roman"/>
          <w:sz w:val="20"/>
          <w:szCs w:val="20"/>
          <w:lang w:val="en-US" w:eastAsia="zh-CN"/>
        </w:rPr>
        <w:t xml:space="preserve"> </w:t>
      </w:r>
      <w:r w:rsidRPr="0040239E">
        <w:rPr>
          <w:rFonts w:ascii="Times New Roman" w:hAnsi="Times New Roman" w:cs="Times New Roman"/>
          <w:sz w:val="20"/>
          <w:szCs w:val="20"/>
          <w:lang w:val="en-US" w:eastAsia="zh-CN"/>
        </w:rPr>
        <w:t xml:space="preserve">The black areas correspond to places with </w:t>
      </w:r>
      <w:r>
        <w:rPr>
          <w:rFonts w:ascii="Times New Roman" w:hAnsi="Times New Roman" w:cs="Times New Roman"/>
          <w:sz w:val="20"/>
          <w:szCs w:val="20"/>
          <w:lang w:val="en-US" w:eastAsia="zh-CN"/>
        </w:rPr>
        <w:t>adequate climatic conditions plus</w:t>
      </w:r>
      <w:r w:rsidRPr="0040239E">
        <w:rPr>
          <w:rFonts w:ascii="Times New Roman" w:hAnsi="Times New Roman" w:cs="Times New Roman"/>
          <w:sz w:val="20"/>
          <w:szCs w:val="20"/>
          <w:lang w:val="en-US" w:eastAsia="zh-CN"/>
        </w:rPr>
        <w:t xml:space="preserve"> the presence of </w:t>
      </w:r>
      <w:r w:rsidR="00645901">
        <w:rPr>
          <w:rFonts w:ascii="Times New Roman" w:hAnsi="Times New Roman" w:cs="Times New Roman"/>
          <w:sz w:val="20"/>
          <w:szCs w:val="20"/>
          <w:lang w:val="en-US" w:eastAsia="zh-CN"/>
        </w:rPr>
        <w:t>natural remnants</w:t>
      </w:r>
      <w:r w:rsidRPr="0040239E">
        <w:rPr>
          <w:rFonts w:ascii="Times New Roman" w:hAnsi="Times New Roman" w:cs="Times New Roman"/>
          <w:sz w:val="20"/>
          <w:szCs w:val="20"/>
          <w:lang w:val="en-US" w:eastAsia="zh-CN"/>
        </w:rPr>
        <w:t>, while the areas in blue are only climatically suitable areas but without natural remnants.</w:t>
      </w:r>
    </w:p>
    <w:p w14:paraId="472D8582" w14:textId="77777777" w:rsidR="00695BC0" w:rsidRPr="007D08A4" w:rsidRDefault="00695BC0" w:rsidP="00695BC0">
      <w:pPr>
        <w:rPr>
          <w:rFonts w:ascii="Times New Roman" w:hAnsi="Times New Roman" w:cs="Times New Roman"/>
          <w:sz w:val="20"/>
          <w:szCs w:val="20"/>
          <w:lang w:val="en-US"/>
        </w:rPr>
      </w:pPr>
    </w:p>
    <w:p w14:paraId="3867AC5C" w14:textId="77777777" w:rsidR="00695BC0" w:rsidRPr="007D08A4" w:rsidRDefault="00695BC0" w:rsidP="00695BC0">
      <w:pPr>
        <w:rPr>
          <w:rFonts w:ascii="Times New Roman" w:hAnsi="Times New Roman" w:cs="Times New Roman"/>
          <w:sz w:val="20"/>
          <w:szCs w:val="20"/>
          <w:lang w:val="en-GB"/>
        </w:rPr>
      </w:pPr>
    </w:p>
    <w:p w14:paraId="7C4C20FB" w14:textId="77777777" w:rsidR="00695BC0" w:rsidRPr="007D08A4" w:rsidRDefault="00695BC0" w:rsidP="00695BC0">
      <w:pPr>
        <w:rPr>
          <w:rFonts w:ascii="Times New Roman" w:hAnsi="Times New Roman" w:cs="Times New Roman"/>
          <w:sz w:val="20"/>
          <w:szCs w:val="20"/>
          <w:lang w:val="en-US"/>
        </w:rPr>
      </w:pPr>
      <w:r w:rsidRPr="007D08A4">
        <w:rPr>
          <w:rFonts w:ascii="Times New Roman" w:hAnsi="Times New Roman" w:cs="Times New Roman"/>
          <w:sz w:val="20"/>
          <w:szCs w:val="20"/>
          <w:lang w:val="en-US"/>
        </w:rPr>
        <w:br w:type="page"/>
      </w:r>
    </w:p>
    <w:p w14:paraId="5FF88094" w14:textId="08D11D49" w:rsidR="00695BC0" w:rsidRPr="007D08A4" w:rsidRDefault="00695BC0" w:rsidP="00695BC0">
      <w:pPr>
        <w:rPr>
          <w:rFonts w:ascii="Times New Roman" w:hAnsi="Times New Roman" w:cs="Times New Roman"/>
          <w:sz w:val="20"/>
          <w:szCs w:val="20"/>
        </w:rPr>
      </w:pPr>
      <w:r>
        <w:rPr>
          <w:rFonts w:ascii="Times New Roman" w:hAnsi="Times New Roman" w:cs="Times New Roman"/>
          <w:noProof/>
          <w:sz w:val="20"/>
          <w:szCs w:val="20"/>
          <w:lang w:eastAsia="pt-BR"/>
        </w:rPr>
        <w:lastRenderedPageBreak/>
        <w:drawing>
          <wp:inline distT="0" distB="0" distL="0" distR="0" wp14:anchorId="3B4697AF" wp14:editId="538DFA88">
            <wp:extent cx="5397500" cy="3822700"/>
            <wp:effectExtent l="0" t="0" r="0" b="6350"/>
            <wp:docPr id="2" name="Imagem 2" descr="sphae_su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phae_sur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97500" cy="3822700"/>
                    </a:xfrm>
                    <a:prstGeom prst="rect">
                      <a:avLst/>
                    </a:prstGeom>
                    <a:noFill/>
                    <a:ln>
                      <a:noFill/>
                    </a:ln>
                  </pic:spPr>
                </pic:pic>
              </a:graphicData>
            </a:graphic>
          </wp:inline>
        </w:drawing>
      </w:r>
    </w:p>
    <w:p w14:paraId="5B69A0EE" w14:textId="611D67CF" w:rsidR="00835DE0" w:rsidRDefault="00695BC0" w:rsidP="00695BC0">
      <w:pPr>
        <w:rPr>
          <w:rFonts w:ascii="Times New Roman" w:hAnsi="Times New Roman" w:cs="Times New Roman"/>
          <w:sz w:val="20"/>
          <w:szCs w:val="20"/>
          <w:lang w:val="en-US" w:eastAsia="zh-CN"/>
        </w:rPr>
      </w:pPr>
      <w:r>
        <w:rPr>
          <w:rFonts w:ascii="Times New Roman" w:hAnsi="Times New Roman" w:cs="Times New Roman"/>
          <w:sz w:val="20"/>
          <w:szCs w:val="20"/>
          <w:lang w:val="en-US"/>
        </w:rPr>
        <w:t>Supplementary Fig. S</w:t>
      </w:r>
      <w:r w:rsidR="00835DE0">
        <w:rPr>
          <w:rFonts w:ascii="Times New Roman" w:hAnsi="Times New Roman" w:cs="Times New Roman"/>
          <w:sz w:val="20"/>
          <w:szCs w:val="20"/>
          <w:lang w:val="en-GB"/>
        </w:rPr>
        <w:t>6</w:t>
      </w:r>
      <w:r w:rsidRPr="007D08A4">
        <w:rPr>
          <w:rFonts w:ascii="Times New Roman" w:hAnsi="Times New Roman" w:cs="Times New Roman"/>
          <w:sz w:val="20"/>
          <w:szCs w:val="20"/>
          <w:lang w:val="en-US"/>
        </w:rPr>
        <w:t>.</w:t>
      </w:r>
      <w:r w:rsidRPr="007D08A4">
        <w:rPr>
          <w:rFonts w:ascii="Times New Roman" w:hAnsi="Times New Roman" w:cs="Times New Roman"/>
          <w:sz w:val="20"/>
          <w:szCs w:val="20"/>
          <w:lang w:val="en-GB"/>
        </w:rPr>
        <w:t xml:space="preserve"> Records (white) and geographic distribution current and futures (blue) predicted to </w:t>
      </w:r>
      <w:r w:rsidRPr="007D08A4">
        <w:rPr>
          <w:rFonts w:ascii="Times New Roman" w:hAnsi="Times New Roman" w:cs="Times New Roman"/>
          <w:i/>
          <w:sz w:val="20"/>
          <w:szCs w:val="20"/>
          <w:lang w:val="en-US"/>
        </w:rPr>
        <w:t>Sphaenorhynchus surdus</w:t>
      </w:r>
      <w:r w:rsidRPr="007D08A4">
        <w:rPr>
          <w:rFonts w:ascii="Times New Roman" w:hAnsi="Times New Roman" w:cs="Times New Roman"/>
          <w:sz w:val="20"/>
          <w:szCs w:val="20"/>
          <w:lang w:val="en-GB"/>
        </w:rPr>
        <w:t>.</w:t>
      </w:r>
      <w:r w:rsidR="001343D7">
        <w:rPr>
          <w:rFonts w:ascii="Times New Roman" w:hAnsi="Times New Roman" w:cs="Times New Roman"/>
          <w:sz w:val="20"/>
          <w:szCs w:val="20"/>
          <w:lang w:val="en-GB"/>
        </w:rPr>
        <w:t xml:space="preserve"> The</w:t>
      </w:r>
      <w:r w:rsidRPr="007D08A4">
        <w:rPr>
          <w:rFonts w:ascii="Times New Roman" w:hAnsi="Times New Roman" w:cs="Times New Roman"/>
          <w:sz w:val="20"/>
          <w:szCs w:val="20"/>
          <w:lang w:val="en-GB"/>
        </w:rPr>
        <w:t xml:space="preserve"> maps above show the spatial congruence for 80% of our geographic distribution models.</w:t>
      </w:r>
      <w:r w:rsidR="0009482C">
        <w:rPr>
          <w:rFonts w:ascii="Times New Roman" w:hAnsi="Times New Roman" w:cs="Times New Roman"/>
          <w:sz w:val="20"/>
          <w:szCs w:val="20"/>
          <w:lang w:val="en-GB"/>
        </w:rPr>
        <w:t xml:space="preserve"> </w:t>
      </w:r>
      <w:r w:rsidR="0009482C" w:rsidRPr="0040239E">
        <w:rPr>
          <w:rFonts w:ascii="Times New Roman" w:hAnsi="Times New Roman" w:cs="Times New Roman"/>
          <w:sz w:val="20"/>
          <w:szCs w:val="20"/>
          <w:lang w:val="en-US" w:eastAsia="zh-CN"/>
        </w:rPr>
        <w:t xml:space="preserve">The black areas correspond to places with </w:t>
      </w:r>
      <w:r w:rsidR="0009482C">
        <w:rPr>
          <w:rFonts w:ascii="Times New Roman" w:hAnsi="Times New Roman" w:cs="Times New Roman"/>
          <w:sz w:val="20"/>
          <w:szCs w:val="20"/>
          <w:lang w:val="en-US" w:eastAsia="zh-CN"/>
        </w:rPr>
        <w:t>adequate climatic conditions plus</w:t>
      </w:r>
      <w:r w:rsidR="0009482C" w:rsidRPr="0040239E">
        <w:rPr>
          <w:rFonts w:ascii="Times New Roman" w:hAnsi="Times New Roman" w:cs="Times New Roman"/>
          <w:sz w:val="20"/>
          <w:szCs w:val="20"/>
          <w:lang w:val="en-US" w:eastAsia="zh-CN"/>
        </w:rPr>
        <w:t xml:space="preserve"> the presence of </w:t>
      </w:r>
      <w:r w:rsidR="0009482C">
        <w:rPr>
          <w:rFonts w:ascii="Times New Roman" w:hAnsi="Times New Roman" w:cs="Times New Roman"/>
          <w:sz w:val="20"/>
          <w:szCs w:val="20"/>
          <w:lang w:val="en-US" w:eastAsia="zh-CN"/>
        </w:rPr>
        <w:t>natural remnants</w:t>
      </w:r>
      <w:r w:rsidR="0009482C" w:rsidRPr="0040239E">
        <w:rPr>
          <w:rFonts w:ascii="Times New Roman" w:hAnsi="Times New Roman" w:cs="Times New Roman"/>
          <w:sz w:val="20"/>
          <w:szCs w:val="20"/>
          <w:lang w:val="en-US" w:eastAsia="zh-CN"/>
        </w:rPr>
        <w:t>, while the areas in blue are only climatically suitable areas but without natural remnants.</w:t>
      </w:r>
    </w:p>
    <w:p w14:paraId="351CBE45" w14:textId="77777777" w:rsidR="00835DE0" w:rsidRDefault="00835DE0">
      <w:pPr>
        <w:rPr>
          <w:rFonts w:ascii="Times New Roman" w:hAnsi="Times New Roman" w:cs="Times New Roman"/>
          <w:sz w:val="20"/>
          <w:szCs w:val="20"/>
          <w:lang w:val="en-US" w:eastAsia="zh-CN"/>
        </w:rPr>
      </w:pPr>
      <w:r>
        <w:rPr>
          <w:rFonts w:ascii="Times New Roman" w:hAnsi="Times New Roman" w:cs="Times New Roman"/>
          <w:sz w:val="20"/>
          <w:szCs w:val="20"/>
          <w:lang w:val="en-US" w:eastAsia="zh-CN"/>
        </w:rPr>
        <w:br w:type="page"/>
      </w:r>
    </w:p>
    <w:p w14:paraId="2ABC3BED" w14:textId="77777777" w:rsidR="00835DE0" w:rsidRPr="007D08A4" w:rsidRDefault="00835DE0" w:rsidP="00835DE0">
      <w:pPr>
        <w:jc w:val="center"/>
        <w:rPr>
          <w:rFonts w:ascii="Times New Roman" w:hAnsi="Times New Roman" w:cs="Times New Roman"/>
          <w:sz w:val="20"/>
          <w:szCs w:val="20"/>
        </w:rPr>
      </w:pPr>
      <w:r>
        <w:rPr>
          <w:rFonts w:ascii="Times New Roman" w:hAnsi="Times New Roman" w:cs="Times New Roman"/>
          <w:noProof/>
          <w:sz w:val="20"/>
          <w:szCs w:val="20"/>
          <w:lang w:eastAsia="pt-BR"/>
        </w:rPr>
        <w:lastRenderedPageBreak/>
        <w:drawing>
          <wp:inline distT="0" distB="0" distL="0" distR="0" wp14:anchorId="33AAA7B5" wp14:editId="34F08BB8">
            <wp:extent cx="5397500" cy="3822700"/>
            <wp:effectExtent l="0" t="0" r="0" b="6350"/>
            <wp:docPr id="5" name="Imagem 5" descr="proce_br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roce_brau"/>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97500" cy="3822700"/>
                    </a:xfrm>
                    <a:prstGeom prst="rect">
                      <a:avLst/>
                    </a:prstGeom>
                    <a:noFill/>
                    <a:ln>
                      <a:noFill/>
                    </a:ln>
                  </pic:spPr>
                </pic:pic>
              </a:graphicData>
            </a:graphic>
          </wp:inline>
        </w:drawing>
      </w:r>
    </w:p>
    <w:p w14:paraId="1253CB4B" w14:textId="316C8849" w:rsidR="00835DE0" w:rsidRPr="0040239E" w:rsidRDefault="00835DE0" w:rsidP="00835DE0">
      <w:pPr>
        <w:spacing w:line="276" w:lineRule="auto"/>
        <w:jc w:val="both"/>
        <w:rPr>
          <w:rFonts w:ascii="Times New Roman" w:hAnsi="Times New Roman" w:cs="Times New Roman"/>
          <w:sz w:val="20"/>
          <w:szCs w:val="20"/>
          <w:lang w:val="en-US" w:eastAsia="zh-CN"/>
        </w:rPr>
      </w:pPr>
      <w:r>
        <w:rPr>
          <w:rFonts w:ascii="Times New Roman" w:hAnsi="Times New Roman" w:cs="Times New Roman"/>
          <w:sz w:val="20"/>
          <w:szCs w:val="20"/>
          <w:lang w:val="en-US"/>
        </w:rPr>
        <w:t>Supplementary Fig. S</w:t>
      </w:r>
      <w:r>
        <w:rPr>
          <w:rFonts w:ascii="Times New Roman" w:hAnsi="Times New Roman" w:cs="Times New Roman"/>
          <w:sz w:val="20"/>
          <w:szCs w:val="20"/>
          <w:lang w:val="en-GB"/>
        </w:rPr>
        <w:t>7</w:t>
      </w:r>
      <w:r w:rsidRPr="007D08A4">
        <w:rPr>
          <w:rFonts w:ascii="Times New Roman" w:hAnsi="Times New Roman" w:cs="Times New Roman"/>
          <w:sz w:val="20"/>
          <w:szCs w:val="20"/>
          <w:lang w:val="en-US"/>
        </w:rPr>
        <w:t>.</w:t>
      </w:r>
      <w:r w:rsidRPr="007D08A4">
        <w:rPr>
          <w:rFonts w:ascii="Times New Roman" w:hAnsi="Times New Roman" w:cs="Times New Roman"/>
          <w:sz w:val="20"/>
          <w:szCs w:val="20"/>
          <w:lang w:val="en-GB"/>
        </w:rPr>
        <w:t xml:space="preserve"> Records (white) and geographic distrib</w:t>
      </w:r>
      <w:r>
        <w:rPr>
          <w:rFonts w:ascii="Times New Roman" w:hAnsi="Times New Roman" w:cs="Times New Roman"/>
          <w:sz w:val="20"/>
          <w:szCs w:val="20"/>
          <w:lang w:val="en-GB"/>
        </w:rPr>
        <w:t>ution current and futures</w:t>
      </w:r>
      <w:r w:rsidRPr="007D08A4">
        <w:rPr>
          <w:rFonts w:ascii="Times New Roman" w:hAnsi="Times New Roman" w:cs="Times New Roman"/>
          <w:sz w:val="20"/>
          <w:szCs w:val="20"/>
          <w:lang w:val="en-GB"/>
        </w:rPr>
        <w:t xml:space="preserve"> predicted to </w:t>
      </w:r>
      <w:r w:rsidRPr="007D08A4">
        <w:rPr>
          <w:rFonts w:ascii="Times New Roman" w:hAnsi="Times New Roman" w:cs="Times New Roman"/>
          <w:i/>
          <w:sz w:val="20"/>
          <w:szCs w:val="20"/>
          <w:lang w:val="en-US"/>
        </w:rPr>
        <w:t>Proceratophrys brauni</w:t>
      </w:r>
      <w:r w:rsidRPr="007D08A4">
        <w:rPr>
          <w:rFonts w:ascii="Times New Roman" w:hAnsi="Times New Roman" w:cs="Times New Roman"/>
          <w:sz w:val="20"/>
          <w:szCs w:val="20"/>
          <w:lang w:val="en-GB"/>
        </w:rPr>
        <w:t>.</w:t>
      </w:r>
      <w:r>
        <w:rPr>
          <w:rFonts w:ascii="Times New Roman" w:hAnsi="Times New Roman" w:cs="Times New Roman"/>
          <w:sz w:val="20"/>
          <w:szCs w:val="20"/>
          <w:lang w:val="en-GB"/>
        </w:rPr>
        <w:t xml:space="preserve"> The</w:t>
      </w:r>
      <w:r w:rsidRPr="007D08A4">
        <w:rPr>
          <w:rFonts w:ascii="Times New Roman" w:hAnsi="Times New Roman" w:cs="Times New Roman"/>
          <w:sz w:val="20"/>
          <w:szCs w:val="20"/>
          <w:lang w:val="en-GB"/>
        </w:rPr>
        <w:t xml:space="preserve"> maps above show the spatial congruence for 80% of our geographic distribution models.</w:t>
      </w:r>
      <w:r w:rsidRPr="007D08A4">
        <w:rPr>
          <w:rFonts w:ascii="Times New Roman" w:hAnsi="Times New Roman" w:cs="Times New Roman"/>
          <w:sz w:val="20"/>
          <w:szCs w:val="20"/>
          <w:lang w:val="en-US" w:eastAsia="zh-CN"/>
        </w:rPr>
        <w:t xml:space="preserve"> </w:t>
      </w:r>
      <w:r w:rsidRPr="0040239E">
        <w:rPr>
          <w:rFonts w:ascii="Times New Roman" w:hAnsi="Times New Roman" w:cs="Times New Roman"/>
          <w:sz w:val="20"/>
          <w:szCs w:val="20"/>
          <w:lang w:val="en-US" w:eastAsia="zh-CN"/>
        </w:rPr>
        <w:t xml:space="preserve">The black areas correspond to places with </w:t>
      </w:r>
      <w:r>
        <w:rPr>
          <w:rFonts w:ascii="Times New Roman" w:hAnsi="Times New Roman" w:cs="Times New Roman"/>
          <w:sz w:val="20"/>
          <w:szCs w:val="20"/>
          <w:lang w:val="en-US" w:eastAsia="zh-CN"/>
        </w:rPr>
        <w:t>adequate climatic conditions plus</w:t>
      </w:r>
      <w:r w:rsidRPr="0040239E">
        <w:rPr>
          <w:rFonts w:ascii="Times New Roman" w:hAnsi="Times New Roman" w:cs="Times New Roman"/>
          <w:sz w:val="20"/>
          <w:szCs w:val="20"/>
          <w:lang w:val="en-US" w:eastAsia="zh-CN"/>
        </w:rPr>
        <w:t xml:space="preserve"> the presence of </w:t>
      </w:r>
      <w:r>
        <w:rPr>
          <w:rFonts w:ascii="Times New Roman" w:hAnsi="Times New Roman" w:cs="Times New Roman"/>
          <w:sz w:val="20"/>
          <w:szCs w:val="20"/>
          <w:lang w:val="en-US" w:eastAsia="zh-CN"/>
        </w:rPr>
        <w:t>natural remnants</w:t>
      </w:r>
      <w:r w:rsidRPr="0040239E">
        <w:rPr>
          <w:rFonts w:ascii="Times New Roman" w:hAnsi="Times New Roman" w:cs="Times New Roman"/>
          <w:sz w:val="20"/>
          <w:szCs w:val="20"/>
          <w:lang w:val="en-US" w:eastAsia="zh-CN"/>
        </w:rPr>
        <w:t>, while the areas in blue are only climatically suitable areas but without natural remnants.</w:t>
      </w:r>
    </w:p>
    <w:sectPr w:rsidR="00835DE0" w:rsidRPr="0040239E">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D7EAC0" w14:textId="77777777" w:rsidR="00DF4121" w:rsidRDefault="00DF4121">
      <w:pPr>
        <w:spacing w:line="240" w:lineRule="auto"/>
      </w:pPr>
      <w:r>
        <w:separator/>
      </w:r>
    </w:p>
  </w:endnote>
  <w:endnote w:type="continuationSeparator" w:id="0">
    <w:p w14:paraId="7D33FCEB" w14:textId="77777777" w:rsidR="00DF4121" w:rsidRDefault="00DF412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63E82A" w14:textId="77777777" w:rsidR="00DF4121" w:rsidRDefault="00DF4121">
      <w:pPr>
        <w:spacing w:line="240" w:lineRule="auto"/>
      </w:pPr>
      <w:r>
        <w:separator/>
      </w:r>
    </w:p>
  </w:footnote>
  <w:footnote w:type="continuationSeparator" w:id="0">
    <w:p w14:paraId="2EA9905A" w14:textId="77777777" w:rsidR="00DF4121" w:rsidRDefault="00DF412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n-US" w:vendorID="64" w:dllVersion="131078" w:nlCheck="1" w:checkStyle="1"/>
  <w:activeWritingStyle w:appName="MSWord" w:lang="en-GB" w:vendorID="64" w:dllVersion="131078" w:nlCheck="1" w:checkStyle="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C07"/>
    <w:rsid w:val="B7F9CC34"/>
    <w:rsid w:val="FDC78353"/>
    <w:rsid w:val="FFF532BF"/>
    <w:rsid w:val="FFFE692E"/>
    <w:rsid w:val="00033496"/>
    <w:rsid w:val="0009482C"/>
    <w:rsid w:val="001343D7"/>
    <w:rsid w:val="002978D2"/>
    <w:rsid w:val="00377640"/>
    <w:rsid w:val="003C1014"/>
    <w:rsid w:val="003D2FC7"/>
    <w:rsid w:val="003E2C07"/>
    <w:rsid w:val="00427C47"/>
    <w:rsid w:val="004A3DD2"/>
    <w:rsid w:val="004A617A"/>
    <w:rsid w:val="00505615"/>
    <w:rsid w:val="00645901"/>
    <w:rsid w:val="00682276"/>
    <w:rsid w:val="00695BC0"/>
    <w:rsid w:val="007C776A"/>
    <w:rsid w:val="007D08A4"/>
    <w:rsid w:val="0081229C"/>
    <w:rsid w:val="00835DE0"/>
    <w:rsid w:val="008C7738"/>
    <w:rsid w:val="009A28B6"/>
    <w:rsid w:val="009A4B65"/>
    <w:rsid w:val="009B55C1"/>
    <w:rsid w:val="009E0E79"/>
    <w:rsid w:val="00A505CC"/>
    <w:rsid w:val="00AD2EB8"/>
    <w:rsid w:val="00B72CBD"/>
    <w:rsid w:val="00CA1B71"/>
    <w:rsid w:val="00DA5F90"/>
    <w:rsid w:val="00DE631D"/>
    <w:rsid w:val="00DF4121"/>
    <w:rsid w:val="00E15782"/>
    <w:rsid w:val="00EB21C4"/>
    <w:rsid w:val="00EC5F7B"/>
    <w:rsid w:val="00F14DAD"/>
    <w:rsid w:val="00F3352E"/>
    <w:rsid w:val="3D77D389"/>
    <w:rsid w:val="3FE75452"/>
    <w:rsid w:val="6F6B7BE1"/>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F74D0A4-A16C-43C8-86A9-BEA84DDDA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comentrio">
    <w:name w:val="annotation text"/>
    <w:basedOn w:val="Normal"/>
    <w:uiPriority w:val="99"/>
    <w:semiHidden/>
    <w:unhideWhenUsed/>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 w:val="18"/>
      <w:szCs w:val="18"/>
    </w:rPr>
  </w:style>
  <w:style w:type="character" w:styleId="HiperlinkVisitado">
    <w:name w:val="FollowedHyperlink"/>
    <w:basedOn w:val="Fontepargpadro"/>
    <w:uiPriority w:val="99"/>
    <w:semiHidden/>
    <w:unhideWhenUsed/>
    <w:qFormat/>
    <w:rPr>
      <w:color w:val="954F72"/>
      <w:u w:val="single"/>
    </w:rPr>
  </w:style>
  <w:style w:type="character" w:styleId="Hyperlink">
    <w:name w:val="Hyperlink"/>
    <w:basedOn w:val="Fontepargpadro"/>
    <w:uiPriority w:val="99"/>
    <w:semiHidden/>
    <w:unhideWhenUsed/>
    <w:qFormat/>
    <w:rPr>
      <w:color w:val="0563C1"/>
      <w:u w:val="single"/>
    </w:rPr>
  </w:style>
  <w:style w:type="character" w:customStyle="1" w:styleId="TextodebaloChar">
    <w:name w:val="Texto de balão Char"/>
    <w:basedOn w:val="Fontepargpadro"/>
    <w:link w:val="Textodebalo"/>
    <w:uiPriority w:val="99"/>
    <w:semiHidden/>
    <w:rPr>
      <w:rFonts w:ascii="Segoe UI" w:hAnsi="Segoe UI" w:cs="Segoe UI"/>
      <w:sz w:val="18"/>
      <w:szCs w:val="18"/>
    </w:rPr>
  </w:style>
  <w:style w:type="paragraph" w:customStyle="1" w:styleId="msonormal0">
    <w:name w:val="msonormal"/>
    <w:basedOn w:val="Normal"/>
    <w:qFormat/>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Refdecomentrio">
    <w:name w:val="annotation reference"/>
    <w:basedOn w:val="Fontepargpadro"/>
    <w:uiPriority w:val="99"/>
    <w:semiHidden/>
    <w:unhideWhenUsed/>
    <w:rPr>
      <w:sz w:val="16"/>
      <w:szCs w:val="16"/>
    </w:rPr>
  </w:style>
  <w:style w:type="character" w:styleId="Nmerodelinha">
    <w:name w:val="line number"/>
    <w:basedOn w:val="Fontepargpadro"/>
    <w:uiPriority w:val="99"/>
    <w:semiHidden/>
    <w:unhideWhenUsed/>
    <w:rsid w:val="005056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5325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8</Pages>
  <Words>741</Words>
  <Characters>4002</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 Calixto</dc:creator>
  <cp:lastModifiedBy>Pedro Calixto</cp:lastModifiedBy>
  <cp:revision>14</cp:revision>
  <cp:lastPrinted>2020-08-20T06:07:00Z</cp:lastPrinted>
  <dcterms:created xsi:type="dcterms:W3CDTF">2020-08-20T00:11:00Z</dcterms:created>
  <dcterms:modified xsi:type="dcterms:W3CDTF">2020-12-09T18:27:00Z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1046-11.1.0.8865</vt:lpwstr>
  </property>
</Properties>
</file>