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201C" w14:textId="29E47A9E" w:rsidR="00924D74" w:rsidRPr="009F441B" w:rsidRDefault="00924D74" w:rsidP="00924D74">
      <w:pPr>
        <w:pStyle w:val="a3"/>
        <w:keepNext/>
        <w:rPr>
          <w:rFonts w:ascii="Times New Roman" w:hAnsi="Times New Roman" w:cs="Times New Roman"/>
          <w:sz w:val="22"/>
          <w:szCs w:val="22"/>
        </w:rPr>
      </w:pPr>
      <w:r w:rsidRPr="009F441B">
        <w:rPr>
          <w:rFonts w:ascii="Times New Roman" w:hAnsi="Times New Roman" w:cs="Times New Roman"/>
          <w:sz w:val="22"/>
          <w:szCs w:val="22"/>
        </w:rPr>
        <w:t>Table</w:t>
      </w:r>
      <w:r w:rsidR="00A425B9">
        <w:rPr>
          <w:rFonts w:ascii="Times New Roman" w:hAnsi="Times New Roman" w:cs="Times New Roman"/>
          <w:sz w:val="22"/>
          <w:szCs w:val="22"/>
        </w:rPr>
        <w:t xml:space="preserve"> S</w:t>
      </w:r>
      <w:r w:rsidRPr="009F441B">
        <w:rPr>
          <w:rFonts w:ascii="Times New Roman" w:hAnsi="Times New Roman" w:cs="Times New Roman"/>
          <w:sz w:val="22"/>
          <w:szCs w:val="22"/>
        </w:rPr>
        <w:fldChar w:fldCharType="begin"/>
      </w:r>
      <w:r w:rsidRPr="009F441B">
        <w:rPr>
          <w:rFonts w:ascii="Times New Roman" w:hAnsi="Times New Roman" w:cs="Times New Roman"/>
          <w:sz w:val="22"/>
          <w:szCs w:val="22"/>
        </w:rPr>
        <w:instrText xml:space="preserve"> SEQ Table \* ARABIC </w:instrText>
      </w:r>
      <w:r w:rsidRPr="009F441B">
        <w:rPr>
          <w:rFonts w:ascii="Times New Roman" w:hAnsi="Times New Roman" w:cs="Times New Roman"/>
          <w:sz w:val="22"/>
          <w:szCs w:val="22"/>
        </w:rPr>
        <w:fldChar w:fldCharType="separate"/>
      </w:r>
      <w:r w:rsidRPr="009F441B">
        <w:rPr>
          <w:rFonts w:ascii="Times New Roman" w:hAnsi="Times New Roman" w:cs="Times New Roman"/>
          <w:noProof/>
          <w:sz w:val="22"/>
          <w:szCs w:val="22"/>
        </w:rPr>
        <w:t>1</w:t>
      </w:r>
      <w:r w:rsidRPr="009F441B">
        <w:rPr>
          <w:rFonts w:ascii="Times New Roman" w:hAnsi="Times New Roman" w:cs="Times New Roman"/>
          <w:sz w:val="22"/>
          <w:szCs w:val="22"/>
        </w:rPr>
        <w:fldChar w:fldCharType="end"/>
      </w:r>
      <w:r w:rsidRPr="009F441B">
        <w:rPr>
          <w:rFonts w:ascii="Times New Roman" w:hAnsi="Times New Roman" w:cs="Times New Roman"/>
          <w:sz w:val="22"/>
          <w:szCs w:val="22"/>
        </w:rPr>
        <w:t xml:space="preserve"> Physical and chemical characteristics of different soil samples.</w:t>
      </w:r>
    </w:p>
    <w:tbl>
      <w:tblPr>
        <w:tblStyle w:val="1"/>
        <w:tblpPr w:leftFromText="180" w:rightFromText="180" w:vertAnchor="page" w:horzAnchor="margin" w:tblpY="2094"/>
        <w:tblW w:w="1342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2"/>
        <w:gridCol w:w="1466"/>
        <w:gridCol w:w="1504"/>
        <w:gridCol w:w="1426"/>
        <w:gridCol w:w="1387"/>
        <w:gridCol w:w="1622"/>
        <w:gridCol w:w="1504"/>
        <w:gridCol w:w="1296"/>
        <w:gridCol w:w="1622"/>
      </w:tblGrid>
      <w:tr w:rsidR="009F441B" w:rsidRPr="000E2164" w14:paraId="4093FBAF" w14:textId="77777777" w:rsidTr="009F441B">
        <w:trPr>
          <w:trHeight w:val="205"/>
        </w:trPr>
        <w:tc>
          <w:tcPr>
            <w:tcW w:w="1602" w:type="dxa"/>
            <w:tcBorders>
              <w:bottom w:val="single" w:sz="4" w:space="0" w:color="auto"/>
            </w:tcBorders>
            <w:noWrap/>
          </w:tcPr>
          <w:p w14:paraId="64141D6F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0" w:name="_Hlk98173389"/>
            <w:bookmarkStart w:id="1" w:name="_Hlk88931649"/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Sample ID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noWrap/>
          </w:tcPr>
          <w:p w14:paraId="72BA08FB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noWrap/>
          </w:tcPr>
          <w:p w14:paraId="65F78755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OM(g/kg)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noWrap/>
          </w:tcPr>
          <w:p w14:paraId="640FB559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TN(g/kg)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</w:tcPr>
          <w:p w14:paraId="49ACFFA2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TP(g/kg)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noWrap/>
          </w:tcPr>
          <w:p w14:paraId="0CD7BDB3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TK(g/kg)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noWrap/>
          </w:tcPr>
          <w:p w14:paraId="4B953951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AN(mg/kg)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noWrap/>
          </w:tcPr>
          <w:p w14:paraId="36C4C898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AP(mg/kg)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noWrap/>
          </w:tcPr>
          <w:p w14:paraId="365045D6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AK(mg/kg)</w:t>
            </w:r>
          </w:p>
        </w:tc>
      </w:tr>
      <w:tr w:rsidR="009F441B" w:rsidRPr="000E2164" w14:paraId="7A737713" w14:textId="77777777" w:rsidTr="009F441B">
        <w:trPr>
          <w:trHeight w:val="205"/>
        </w:trPr>
        <w:tc>
          <w:tcPr>
            <w:tcW w:w="1602" w:type="dxa"/>
            <w:tcBorders>
              <w:top w:val="single" w:sz="4" w:space="0" w:color="auto"/>
              <w:bottom w:val="nil"/>
            </w:tcBorders>
            <w:noWrap/>
          </w:tcPr>
          <w:p w14:paraId="082B335B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YRCR1</w:t>
            </w:r>
          </w:p>
        </w:tc>
        <w:tc>
          <w:tcPr>
            <w:tcW w:w="1466" w:type="dxa"/>
            <w:tcBorders>
              <w:top w:val="single" w:sz="4" w:space="0" w:color="auto"/>
              <w:bottom w:val="nil"/>
            </w:tcBorders>
            <w:noWrap/>
          </w:tcPr>
          <w:p w14:paraId="7C5DE82C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8.22±0.00 c</w:t>
            </w:r>
          </w:p>
        </w:tc>
        <w:tc>
          <w:tcPr>
            <w:tcW w:w="1504" w:type="dxa"/>
            <w:tcBorders>
              <w:top w:val="single" w:sz="4" w:space="0" w:color="auto"/>
              <w:bottom w:val="nil"/>
            </w:tcBorders>
            <w:noWrap/>
          </w:tcPr>
          <w:p w14:paraId="39A0D014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11.93±0.54 c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  <w:noWrap/>
          </w:tcPr>
          <w:p w14:paraId="695B5EEA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0.70±0.00 d</w:t>
            </w:r>
          </w:p>
        </w:tc>
        <w:tc>
          <w:tcPr>
            <w:tcW w:w="1387" w:type="dxa"/>
            <w:tcBorders>
              <w:top w:val="single" w:sz="4" w:space="0" w:color="auto"/>
              <w:bottom w:val="nil"/>
            </w:tcBorders>
            <w:noWrap/>
          </w:tcPr>
          <w:p w14:paraId="71551411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0.94±0.02 c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noWrap/>
          </w:tcPr>
          <w:p w14:paraId="67EFC0F1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17.68±0.07 d</w:t>
            </w:r>
          </w:p>
        </w:tc>
        <w:tc>
          <w:tcPr>
            <w:tcW w:w="1504" w:type="dxa"/>
            <w:tcBorders>
              <w:top w:val="single" w:sz="4" w:space="0" w:color="auto"/>
              <w:bottom w:val="nil"/>
            </w:tcBorders>
            <w:noWrap/>
          </w:tcPr>
          <w:p w14:paraId="73C9C5A0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29.74±0.32 d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  <w:noWrap/>
          </w:tcPr>
          <w:p w14:paraId="1EAF706E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2.14±0.23 d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noWrap/>
          </w:tcPr>
          <w:p w14:paraId="4B78F59D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545.10±3.58 e</w:t>
            </w:r>
          </w:p>
        </w:tc>
      </w:tr>
      <w:tr w:rsidR="009F441B" w:rsidRPr="000E2164" w14:paraId="544008FC" w14:textId="77777777" w:rsidTr="009F441B">
        <w:trPr>
          <w:trHeight w:val="205"/>
        </w:trPr>
        <w:tc>
          <w:tcPr>
            <w:tcW w:w="1602" w:type="dxa"/>
            <w:tcBorders>
              <w:top w:val="nil"/>
              <w:bottom w:val="nil"/>
            </w:tcBorders>
            <w:noWrap/>
          </w:tcPr>
          <w:p w14:paraId="3AAC1B73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YRCR2</w:t>
            </w:r>
          </w:p>
        </w:tc>
        <w:tc>
          <w:tcPr>
            <w:tcW w:w="1466" w:type="dxa"/>
            <w:tcBorders>
              <w:top w:val="nil"/>
              <w:bottom w:val="nil"/>
            </w:tcBorders>
            <w:noWrap/>
          </w:tcPr>
          <w:p w14:paraId="77A5D4E1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8.14±0.01 d</w:t>
            </w:r>
          </w:p>
        </w:tc>
        <w:tc>
          <w:tcPr>
            <w:tcW w:w="1504" w:type="dxa"/>
            <w:tcBorders>
              <w:top w:val="nil"/>
              <w:bottom w:val="nil"/>
            </w:tcBorders>
            <w:noWrap/>
          </w:tcPr>
          <w:p w14:paraId="2FE4AE3B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9.65±0.49 d</w:t>
            </w:r>
          </w:p>
        </w:tc>
        <w:tc>
          <w:tcPr>
            <w:tcW w:w="1426" w:type="dxa"/>
            <w:tcBorders>
              <w:top w:val="nil"/>
              <w:bottom w:val="nil"/>
            </w:tcBorders>
            <w:noWrap/>
          </w:tcPr>
          <w:p w14:paraId="72FCD5E3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0.63±0.01 e</w:t>
            </w:r>
          </w:p>
        </w:tc>
        <w:tc>
          <w:tcPr>
            <w:tcW w:w="1387" w:type="dxa"/>
            <w:tcBorders>
              <w:top w:val="nil"/>
              <w:bottom w:val="nil"/>
            </w:tcBorders>
            <w:noWrap/>
          </w:tcPr>
          <w:p w14:paraId="68A6581A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0.96±0.01 c</w:t>
            </w:r>
          </w:p>
        </w:tc>
        <w:tc>
          <w:tcPr>
            <w:tcW w:w="1622" w:type="dxa"/>
            <w:tcBorders>
              <w:top w:val="nil"/>
              <w:bottom w:val="nil"/>
            </w:tcBorders>
            <w:noWrap/>
          </w:tcPr>
          <w:p w14:paraId="508EDA5A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19.41±0.39 b</w:t>
            </w:r>
          </w:p>
        </w:tc>
        <w:tc>
          <w:tcPr>
            <w:tcW w:w="1504" w:type="dxa"/>
            <w:tcBorders>
              <w:top w:val="nil"/>
              <w:bottom w:val="nil"/>
            </w:tcBorders>
            <w:noWrap/>
          </w:tcPr>
          <w:p w14:paraId="135B80AB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29.60±0.18 d</w:t>
            </w:r>
          </w:p>
        </w:tc>
        <w:tc>
          <w:tcPr>
            <w:tcW w:w="1296" w:type="dxa"/>
            <w:tcBorders>
              <w:top w:val="nil"/>
              <w:bottom w:val="nil"/>
            </w:tcBorders>
            <w:noWrap/>
          </w:tcPr>
          <w:p w14:paraId="3863EF05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2.32±0.08 cd</w:t>
            </w:r>
          </w:p>
        </w:tc>
        <w:tc>
          <w:tcPr>
            <w:tcW w:w="1622" w:type="dxa"/>
            <w:tcBorders>
              <w:top w:val="nil"/>
              <w:bottom w:val="nil"/>
            </w:tcBorders>
            <w:noWrap/>
          </w:tcPr>
          <w:p w14:paraId="6CD576EB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576.13±3.11 d</w:t>
            </w:r>
          </w:p>
        </w:tc>
      </w:tr>
      <w:tr w:rsidR="009F441B" w:rsidRPr="000E2164" w14:paraId="1470B0FB" w14:textId="77777777" w:rsidTr="009F441B">
        <w:trPr>
          <w:trHeight w:val="205"/>
        </w:trPr>
        <w:tc>
          <w:tcPr>
            <w:tcW w:w="1602" w:type="dxa"/>
            <w:tcBorders>
              <w:top w:val="nil"/>
              <w:bottom w:val="nil"/>
            </w:tcBorders>
            <w:noWrap/>
          </w:tcPr>
          <w:p w14:paraId="37A58FE0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YRCR3</w:t>
            </w:r>
          </w:p>
        </w:tc>
        <w:tc>
          <w:tcPr>
            <w:tcW w:w="1466" w:type="dxa"/>
            <w:tcBorders>
              <w:top w:val="nil"/>
              <w:bottom w:val="nil"/>
            </w:tcBorders>
            <w:noWrap/>
          </w:tcPr>
          <w:p w14:paraId="658D6687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8.31±0.01 a</w:t>
            </w:r>
          </w:p>
        </w:tc>
        <w:tc>
          <w:tcPr>
            <w:tcW w:w="1504" w:type="dxa"/>
            <w:tcBorders>
              <w:top w:val="nil"/>
              <w:bottom w:val="nil"/>
            </w:tcBorders>
            <w:noWrap/>
          </w:tcPr>
          <w:p w14:paraId="7CA3474B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14.71±0.17 b</w:t>
            </w:r>
          </w:p>
        </w:tc>
        <w:tc>
          <w:tcPr>
            <w:tcW w:w="1426" w:type="dxa"/>
            <w:tcBorders>
              <w:top w:val="nil"/>
              <w:bottom w:val="nil"/>
            </w:tcBorders>
            <w:noWrap/>
          </w:tcPr>
          <w:p w14:paraId="1EF30AEC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0.82±0.01 b</w:t>
            </w:r>
          </w:p>
        </w:tc>
        <w:tc>
          <w:tcPr>
            <w:tcW w:w="1387" w:type="dxa"/>
            <w:tcBorders>
              <w:top w:val="nil"/>
              <w:bottom w:val="nil"/>
            </w:tcBorders>
            <w:noWrap/>
          </w:tcPr>
          <w:p w14:paraId="6CF6D12E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0.93±0.01 c</w:t>
            </w:r>
          </w:p>
        </w:tc>
        <w:tc>
          <w:tcPr>
            <w:tcW w:w="1622" w:type="dxa"/>
            <w:tcBorders>
              <w:top w:val="nil"/>
              <w:bottom w:val="nil"/>
            </w:tcBorders>
            <w:noWrap/>
          </w:tcPr>
          <w:p w14:paraId="53C3BC8F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18.27±0.08 c</w:t>
            </w:r>
          </w:p>
        </w:tc>
        <w:tc>
          <w:tcPr>
            <w:tcW w:w="1504" w:type="dxa"/>
            <w:tcBorders>
              <w:top w:val="nil"/>
              <w:bottom w:val="nil"/>
            </w:tcBorders>
            <w:noWrap/>
          </w:tcPr>
          <w:p w14:paraId="172594B1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34.66±0.35 c</w:t>
            </w:r>
          </w:p>
        </w:tc>
        <w:tc>
          <w:tcPr>
            <w:tcW w:w="1296" w:type="dxa"/>
            <w:tcBorders>
              <w:top w:val="nil"/>
              <w:bottom w:val="nil"/>
            </w:tcBorders>
            <w:noWrap/>
          </w:tcPr>
          <w:p w14:paraId="17C5FC81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2.31±0.06 cd</w:t>
            </w:r>
          </w:p>
        </w:tc>
        <w:tc>
          <w:tcPr>
            <w:tcW w:w="1622" w:type="dxa"/>
            <w:tcBorders>
              <w:top w:val="nil"/>
              <w:bottom w:val="nil"/>
            </w:tcBorders>
            <w:noWrap/>
          </w:tcPr>
          <w:p w14:paraId="2174AF2A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820.00±5.20 b</w:t>
            </w:r>
          </w:p>
        </w:tc>
      </w:tr>
      <w:tr w:rsidR="009F441B" w:rsidRPr="000E2164" w14:paraId="5F689782" w14:textId="77777777" w:rsidTr="009F441B">
        <w:trPr>
          <w:trHeight w:val="205"/>
        </w:trPr>
        <w:tc>
          <w:tcPr>
            <w:tcW w:w="1602" w:type="dxa"/>
            <w:tcBorders>
              <w:top w:val="nil"/>
              <w:bottom w:val="nil"/>
            </w:tcBorders>
            <w:noWrap/>
          </w:tcPr>
          <w:p w14:paraId="4242550A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YRCR4</w:t>
            </w:r>
          </w:p>
        </w:tc>
        <w:tc>
          <w:tcPr>
            <w:tcW w:w="1466" w:type="dxa"/>
            <w:tcBorders>
              <w:top w:val="nil"/>
              <w:bottom w:val="nil"/>
            </w:tcBorders>
            <w:noWrap/>
          </w:tcPr>
          <w:p w14:paraId="05C541E5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8.05±0.01 f</w:t>
            </w:r>
          </w:p>
        </w:tc>
        <w:tc>
          <w:tcPr>
            <w:tcW w:w="1504" w:type="dxa"/>
            <w:tcBorders>
              <w:top w:val="nil"/>
              <w:bottom w:val="nil"/>
            </w:tcBorders>
            <w:noWrap/>
          </w:tcPr>
          <w:p w14:paraId="7B7D98D3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16.18±0.09 a</w:t>
            </w:r>
          </w:p>
        </w:tc>
        <w:tc>
          <w:tcPr>
            <w:tcW w:w="1426" w:type="dxa"/>
            <w:tcBorders>
              <w:top w:val="nil"/>
              <w:bottom w:val="nil"/>
            </w:tcBorders>
            <w:noWrap/>
          </w:tcPr>
          <w:p w14:paraId="1C5CBE0E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0.95±0.00 a</w:t>
            </w:r>
          </w:p>
        </w:tc>
        <w:tc>
          <w:tcPr>
            <w:tcW w:w="1387" w:type="dxa"/>
            <w:tcBorders>
              <w:top w:val="nil"/>
              <w:bottom w:val="nil"/>
            </w:tcBorders>
            <w:noWrap/>
          </w:tcPr>
          <w:p w14:paraId="2CF3EC0A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1.04±0.00 b</w:t>
            </w:r>
          </w:p>
        </w:tc>
        <w:tc>
          <w:tcPr>
            <w:tcW w:w="1622" w:type="dxa"/>
            <w:tcBorders>
              <w:top w:val="nil"/>
              <w:bottom w:val="nil"/>
            </w:tcBorders>
            <w:noWrap/>
          </w:tcPr>
          <w:p w14:paraId="24B30404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19.73±0.17 b</w:t>
            </w:r>
          </w:p>
        </w:tc>
        <w:tc>
          <w:tcPr>
            <w:tcW w:w="1504" w:type="dxa"/>
            <w:tcBorders>
              <w:top w:val="nil"/>
              <w:bottom w:val="nil"/>
            </w:tcBorders>
            <w:noWrap/>
          </w:tcPr>
          <w:p w14:paraId="02ADD2C4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44.02±0.73 a</w:t>
            </w:r>
          </w:p>
        </w:tc>
        <w:tc>
          <w:tcPr>
            <w:tcW w:w="1296" w:type="dxa"/>
            <w:tcBorders>
              <w:top w:val="nil"/>
              <w:bottom w:val="nil"/>
            </w:tcBorders>
            <w:noWrap/>
          </w:tcPr>
          <w:p w14:paraId="617B5D5A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2.53±0.14 c</w:t>
            </w:r>
          </w:p>
        </w:tc>
        <w:tc>
          <w:tcPr>
            <w:tcW w:w="1622" w:type="dxa"/>
            <w:tcBorders>
              <w:top w:val="nil"/>
              <w:bottom w:val="nil"/>
            </w:tcBorders>
            <w:noWrap/>
          </w:tcPr>
          <w:p w14:paraId="54B92FB8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796.33±4.16 c</w:t>
            </w:r>
          </w:p>
        </w:tc>
      </w:tr>
      <w:tr w:rsidR="009F441B" w:rsidRPr="000E2164" w14:paraId="04A56DBC" w14:textId="77777777" w:rsidTr="009F441B">
        <w:trPr>
          <w:trHeight w:val="205"/>
        </w:trPr>
        <w:tc>
          <w:tcPr>
            <w:tcW w:w="1602" w:type="dxa"/>
            <w:tcBorders>
              <w:top w:val="nil"/>
              <w:bottom w:val="nil"/>
            </w:tcBorders>
            <w:noWrap/>
          </w:tcPr>
          <w:p w14:paraId="4A89451F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YRCR5</w:t>
            </w:r>
          </w:p>
        </w:tc>
        <w:tc>
          <w:tcPr>
            <w:tcW w:w="1466" w:type="dxa"/>
            <w:tcBorders>
              <w:top w:val="nil"/>
              <w:bottom w:val="nil"/>
            </w:tcBorders>
            <w:noWrap/>
          </w:tcPr>
          <w:p w14:paraId="0F2D8983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8.08±0.01 e</w:t>
            </w:r>
          </w:p>
        </w:tc>
        <w:tc>
          <w:tcPr>
            <w:tcW w:w="1504" w:type="dxa"/>
            <w:tcBorders>
              <w:top w:val="nil"/>
              <w:bottom w:val="nil"/>
            </w:tcBorders>
            <w:noWrap/>
          </w:tcPr>
          <w:p w14:paraId="6101127F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11.55±0.21 c</w:t>
            </w:r>
          </w:p>
        </w:tc>
        <w:tc>
          <w:tcPr>
            <w:tcW w:w="1426" w:type="dxa"/>
            <w:tcBorders>
              <w:top w:val="nil"/>
              <w:bottom w:val="nil"/>
            </w:tcBorders>
            <w:noWrap/>
          </w:tcPr>
          <w:p w14:paraId="012F7CEA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0.75±0.01 c</w:t>
            </w:r>
          </w:p>
        </w:tc>
        <w:tc>
          <w:tcPr>
            <w:tcW w:w="1387" w:type="dxa"/>
            <w:tcBorders>
              <w:top w:val="nil"/>
              <w:bottom w:val="nil"/>
            </w:tcBorders>
            <w:noWrap/>
          </w:tcPr>
          <w:p w14:paraId="15D7CA44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0.94±0.01 c</w:t>
            </w:r>
          </w:p>
        </w:tc>
        <w:tc>
          <w:tcPr>
            <w:tcW w:w="1622" w:type="dxa"/>
            <w:tcBorders>
              <w:top w:val="nil"/>
              <w:bottom w:val="nil"/>
            </w:tcBorders>
            <w:noWrap/>
          </w:tcPr>
          <w:p w14:paraId="12776175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16.91±0.25 e</w:t>
            </w:r>
          </w:p>
        </w:tc>
        <w:tc>
          <w:tcPr>
            <w:tcW w:w="1504" w:type="dxa"/>
            <w:tcBorders>
              <w:top w:val="nil"/>
              <w:bottom w:val="nil"/>
            </w:tcBorders>
            <w:noWrap/>
          </w:tcPr>
          <w:p w14:paraId="08E280D0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34.78±0.71 c</w:t>
            </w:r>
          </w:p>
        </w:tc>
        <w:tc>
          <w:tcPr>
            <w:tcW w:w="1296" w:type="dxa"/>
            <w:tcBorders>
              <w:top w:val="nil"/>
              <w:bottom w:val="nil"/>
            </w:tcBorders>
            <w:noWrap/>
          </w:tcPr>
          <w:p w14:paraId="74746957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4.29±0.14 a</w:t>
            </w:r>
          </w:p>
        </w:tc>
        <w:tc>
          <w:tcPr>
            <w:tcW w:w="1622" w:type="dxa"/>
            <w:tcBorders>
              <w:top w:val="nil"/>
              <w:bottom w:val="nil"/>
            </w:tcBorders>
            <w:noWrap/>
          </w:tcPr>
          <w:p w14:paraId="30FA1286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534.03±6.79 f</w:t>
            </w:r>
          </w:p>
        </w:tc>
      </w:tr>
      <w:tr w:rsidR="009F441B" w:rsidRPr="000E2164" w14:paraId="29A70FE3" w14:textId="77777777" w:rsidTr="009F441B">
        <w:trPr>
          <w:trHeight w:val="205"/>
        </w:trPr>
        <w:tc>
          <w:tcPr>
            <w:tcW w:w="1602" w:type="dxa"/>
            <w:tcBorders>
              <w:top w:val="nil"/>
              <w:bottom w:val="single" w:sz="12" w:space="0" w:color="auto"/>
            </w:tcBorders>
            <w:noWrap/>
          </w:tcPr>
          <w:p w14:paraId="596F6A9C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YRCR6</w:t>
            </w:r>
          </w:p>
        </w:tc>
        <w:tc>
          <w:tcPr>
            <w:tcW w:w="1466" w:type="dxa"/>
            <w:tcBorders>
              <w:top w:val="nil"/>
              <w:bottom w:val="single" w:sz="12" w:space="0" w:color="auto"/>
            </w:tcBorders>
            <w:noWrap/>
          </w:tcPr>
          <w:p w14:paraId="2259CE0C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8.30±0.01 b</w:t>
            </w:r>
          </w:p>
        </w:tc>
        <w:tc>
          <w:tcPr>
            <w:tcW w:w="1504" w:type="dxa"/>
            <w:tcBorders>
              <w:top w:val="nil"/>
              <w:bottom w:val="single" w:sz="12" w:space="0" w:color="auto"/>
            </w:tcBorders>
            <w:noWrap/>
          </w:tcPr>
          <w:p w14:paraId="6A4260FF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15.47±0.77 ab</w:t>
            </w:r>
          </w:p>
        </w:tc>
        <w:tc>
          <w:tcPr>
            <w:tcW w:w="1426" w:type="dxa"/>
            <w:tcBorders>
              <w:top w:val="nil"/>
              <w:bottom w:val="single" w:sz="12" w:space="0" w:color="auto"/>
            </w:tcBorders>
            <w:noWrap/>
          </w:tcPr>
          <w:p w14:paraId="0F901126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0.95±0.02 a</w:t>
            </w:r>
          </w:p>
        </w:tc>
        <w:tc>
          <w:tcPr>
            <w:tcW w:w="1387" w:type="dxa"/>
            <w:tcBorders>
              <w:top w:val="nil"/>
              <w:bottom w:val="single" w:sz="12" w:space="0" w:color="auto"/>
            </w:tcBorders>
            <w:noWrap/>
          </w:tcPr>
          <w:p w14:paraId="24EE919C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1.07±0.02 a</w:t>
            </w:r>
          </w:p>
        </w:tc>
        <w:tc>
          <w:tcPr>
            <w:tcW w:w="1622" w:type="dxa"/>
            <w:tcBorders>
              <w:top w:val="nil"/>
              <w:bottom w:val="single" w:sz="12" w:space="0" w:color="auto"/>
            </w:tcBorders>
            <w:noWrap/>
          </w:tcPr>
          <w:p w14:paraId="6F54C6FD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21.23±0.27 a</w:t>
            </w:r>
          </w:p>
        </w:tc>
        <w:tc>
          <w:tcPr>
            <w:tcW w:w="1504" w:type="dxa"/>
            <w:tcBorders>
              <w:top w:val="nil"/>
              <w:bottom w:val="single" w:sz="12" w:space="0" w:color="auto"/>
            </w:tcBorders>
            <w:noWrap/>
          </w:tcPr>
          <w:p w14:paraId="2262D664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38.00±0.93 b</w:t>
            </w:r>
          </w:p>
        </w:tc>
        <w:tc>
          <w:tcPr>
            <w:tcW w:w="1296" w:type="dxa"/>
            <w:tcBorders>
              <w:top w:val="nil"/>
              <w:bottom w:val="single" w:sz="12" w:space="0" w:color="auto"/>
            </w:tcBorders>
            <w:noWrap/>
          </w:tcPr>
          <w:p w14:paraId="44C7852E" w14:textId="77777777" w:rsidR="009F441B" w:rsidRPr="000E2164" w:rsidRDefault="009F441B" w:rsidP="009F441B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3.01±0.07 b</w:t>
            </w:r>
          </w:p>
        </w:tc>
        <w:tc>
          <w:tcPr>
            <w:tcW w:w="1622" w:type="dxa"/>
            <w:tcBorders>
              <w:top w:val="nil"/>
              <w:bottom w:val="single" w:sz="12" w:space="0" w:color="auto"/>
            </w:tcBorders>
            <w:noWrap/>
          </w:tcPr>
          <w:p w14:paraId="354D2129" w14:textId="77777777" w:rsidR="009F441B" w:rsidRPr="000E2164" w:rsidRDefault="009F441B" w:rsidP="009F441B">
            <w:pPr>
              <w:keepNext/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eastAsia="等线" w:hAnsi="Times New Roman" w:cs="Times New Roman"/>
                <w:sz w:val="24"/>
                <w:szCs w:val="24"/>
              </w:rPr>
              <w:t>879.67±8.39 a</w:t>
            </w:r>
          </w:p>
          <w:p w14:paraId="6AFDE780" w14:textId="77777777" w:rsidR="009F441B" w:rsidRPr="000E2164" w:rsidRDefault="009F441B" w:rsidP="009F441B">
            <w:pPr>
              <w:keepNext/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2DF58928" w14:textId="77777777" w:rsidR="00924D74" w:rsidRPr="007B0109" w:rsidRDefault="00924D74" w:rsidP="00924D74">
      <w:pPr>
        <w:rPr>
          <w:rFonts w:ascii="Times New Roman" w:eastAsia="黑体" w:hAnsi="Times New Roman" w:cs="Times New Roman"/>
          <w:sz w:val="20"/>
          <w:szCs w:val="20"/>
        </w:rPr>
      </w:pPr>
      <w:r w:rsidRPr="007B0109">
        <w:rPr>
          <w:rFonts w:ascii="Times New Roman" w:eastAsia="黑体" w:hAnsi="Times New Roman" w:cs="Times New Roman"/>
          <w:sz w:val="20"/>
          <w:szCs w:val="20"/>
        </w:rPr>
        <w:t>OM, organic matter; TN, total nitrogen; TP, total phosphorus; TK, total potassium; AN, available nitrogen; AP, available phosphorus; AK, available potassium. YRCR1,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 xml:space="preserve"> </w:t>
      </w:r>
      <w:bookmarkStart w:id="2" w:name="_Hlk82337445"/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</w:t>
      </w:r>
      <w:bookmarkStart w:id="3" w:name="_Hlk82337372"/>
      <w:r w:rsidRPr="007B0109">
        <w:rPr>
          <w:rFonts w:ascii="Times New Roman" w:eastAsia="黑体" w:hAnsi="Times New Roman" w:cs="Times New Roman"/>
          <w:sz w:val="20"/>
          <w:szCs w:val="20"/>
        </w:rPr>
        <w:t>parasitic on</w:t>
      </w:r>
      <w:bookmarkEnd w:id="2"/>
      <w:bookmarkEnd w:id="3"/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Halocnemum Bieb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; YRCR2,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Atriplex L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.; YRCR3, </w:t>
      </w:r>
      <w:bookmarkStart w:id="4" w:name="_Hlk82337569"/>
      <w:bookmarkStart w:id="5" w:name="_Hlk82337526"/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</w:t>
      </w:r>
      <w:bookmarkEnd w:id="4"/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</w:t>
      </w:r>
      <w:bookmarkEnd w:id="5"/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Kalidium Moq</w:t>
      </w:r>
      <w:r w:rsidRPr="007B0109">
        <w:rPr>
          <w:rFonts w:ascii="Times New Roman" w:eastAsia="黑体" w:hAnsi="Times New Roman" w:cs="Times New Roman"/>
          <w:sz w:val="20"/>
          <w:szCs w:val="20"/>
        </w:rPr>
        <w:t>; YRCR4,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 xml:space="preserve"> 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Tamarix L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.; YRCR5,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Nitraria L.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; YRCR6,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Ceratoides</w:t>
      </w:r>
      <w:r w:rsidRPr="007B0109">
        <w:rPr>
          <w:rFonts w:ascii="Times New Roman" w:eastAsia="黑体" w:hAnsi="Times New Roman" w:cs="Times New Roman"/>
          <w:sz w:val="20"/>
          <w:szCs w:val="20"/>
        </w:rPr>
        <w:t>. Data was shown by the average of three replicates and their standard deviation. Different letters following after the data indicated significant differences (P</w:t>
      </w:r>
      <w:r w:rsidRPr="007B0109">
        <w:rPr>
          <w:rFonts w:ascii="Times New Roman" w:eastAsia="黑体" w:hAnsi="Times New Roman" w:cs="Times New Roman"/>
          <w:sz w:val="20"/>
          <w:szCs w:val="20"/>
        </w:rPr>
        <w:t>＜</w:t>
      </w:r>
      <w:r w:rsidRPr="007B0109">
        <w:rPr>
          <w:rFonts w:ascii="Times New Roman" w:eastAsia="黑体" w:hAnsi="Times New Roman" w:cs="Times New Roman"/>
          <w:sz w:val="20"/>
          <w:szCs w:val="20"/>
        </w:rPr>
        <w:t>0.05) based on the Kruskal-Wallis test.</w:t>
      </w:r>
    </w:p>
    <w:bookmarkEnd w:id="1"/>
    <w:p w14:paraId="2A25FBA4" w14:textId="7C1D9C04" w:rsidR="00924D74" w:rsidRDefault="00924D74"/>
    <w:p w14:paraId="16F74E46" w14:textId="77777777" w:rsidR="00924D74" w:rsidRDefault="00924D74">
      <w:pPr>
        <w:widowControl/>
        <w:jc w:val="left"/>
      </w:pPr>
      <w:r>
        <w:br w:type="page"/>
      </w:r>
    </w:p>
    <w:p w14:paraId="3522E76A" w14:textId="333BC58D" w:rsidR="00924D74" w:rsidRPr="009F441B" w:rsidRDefault="00924D74" w:rsidP="00924D74">
      <w:pPr>
        <w:pStyle w:val="a3"/>
        <w:keepNext/>
        <w:rPr>
          <w:rFonts w:ascii="Times New Roman" w:hAnsi="Times New Roman" w:cs="Times New Roman"/>
          <w:sz w:val="22"/>
          <w:szCs w:val="22"/>
        </w:rPr>
      </w:pPr>
      <w:r w:rsidRPr="009F441B">
        <w:rPr>
          <w:rFonts w:ascii="Times New Roman" w:hAnsi="Times New Roman" w:cs="Times New Roman"/>
          <w:sz w:val="22"/>
          <w:szCs w:val="22"/>
        </w:rPr>
        <w:lastRenderedPageBreak/>
        <w:t xml:space="preserve">Table </w:t>
      </w:r>
      <w:r w:rsidR="00A425B9">
        <w:rPr>
          <w:rFonts w:ascii="Times New Roman" w:hAnsi="Times New Roman" w:cs="Times New Roman"/>
          <w:sz w:val="22"/>
          <w:szCs w:val="22"/>
        </w:rPr>
        <w:t>S</w:t>
      </w:r>
      <w:r w:rsidRPr="009F441B">
        <w:rPr>
          <w:rFonts w:ascii="Times New Roman" w:hAnsi="Times New Roman" w:cs="Times New Roman"/>
          <w:sz w:val="22"/>
          <w:szCs w:val="22"/>
        </w:rPr>
        <w:fldChar w:fldCharType="begin"/>
      </w:r>
      <w:r w:rsidRPr="009F441B">
        <w:rPr>
          <w:rFonts w:ascii="Times New Roman" w:hAnsi="Times New Roman" w:cs="Times New Roman"/>
          <w:sz w:val="22"/>
          <w:szCs w:val="22"/>
        </w:rPr>
        <w:instrText xml:space="preserve"> SEQ Table \* ARABIC </w:instrText>
      </w:r>
      <w:r w:rsidRPr="009F441B">
        <w:rPr>
          <w:rFonts w:ascii="Times New Roman" w:hAnsi="Times New Roman" w:cs="Times New Roman"/>
          <w:sz w:val="22"/>
          <w:szCs w:val="22"/>
        </w:rPr>
        <w:fldChar w:fldCharType="separate"/>
      </w:r>
      <w:r w:rsidRPr="009F441B">
        <w:rPr>
          <w:rFonts w:ascii="Times New Roman" w:hAnsi="Times New Roman" w:cs="Times New Roman"/>
          <w:noProof/>
          <w:sz w:val="22"/>
          <w:szCs w:val="22"/>
        </w:rPr>
        <w:t>2</w:t>
      </w:r>
      <w:r w:rsidRPr="009F441B">
        <w:rPr>
          <w:rFonts w:ascii="Times New Roman" w:hAnsi="Times New Roman" w:cs="Times New Roman"/>
          <w:sz w:val="22"/>
          <w:szCs w:val="22"/>
        </w:rPr>
        <w:fldChar w:fldCharType="end"/>
      </w:r>
      <w:r w:rsidRPr="009F441B">
        <w:rPr>
          <w:rFonts w:ascii="Times New Roman" w:hAnsi="Times New Roman" w:cs="Times New Roman"/>
          <w:sz w:val="22"/>
          <w:szCs w:val="22"/>
        </w:rPr>
        <w:t xml:space="preserve"> Conductivity and major ions of soil samples.</w:t>
      </w:r>
    </w:p>
    <w:tbl>
      <w:tblPr>
        <w:tblStyle w:val="1"/>
        <w:tblW w:w="14642" w:type="dxa"/>
        <w:tblInd w:w="1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2227"/>
        <w:gridCol w:w="1640"/>
        <w:gridCol w:w="1640"/>
        <w:gridCol w:w="1734"/>
        <w:gridCol w:w="1593"/>
        <w:gridCol w:w="1523"/>
        <w:gridCol w:w="1593"/>
        <w:gridCol w:w="1499"/>
      </w:tblGrid>
      <w:tr w:rsidR="00924D74" w:rsidRPr="000E2164" w14:paraId="71906AA3" w14:textId="77777777" w:rsidTr="0026752A">
        <w:trPr>
          <w:trHeight w:val="123"/>
        </w:trPr>
        <w:tc>
          <w:tcPr>
            <w:tcW w:w="11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149FB5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Sample ID</w:t>
            </w:r>
          </w:p>
        </w:tc>
        <w:tc>
          <w:tcPr>
            <w:tcW w:w="22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3FA033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 us/cm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F175E7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- 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mg/g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4513A8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2-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mg/g</w:t>
            </w:r>
          </w:p>
        </w:tc>
        <w:tc>
          <w:tcPr>
            <w:tcW w:w="17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0FEDB9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2+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mg/g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1F95F1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mg/g</w:t>
            </w: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C82030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2+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mg/g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87788D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mg/g</w:t>
            </w:r>
          </w:p>
        </w:tc>
        <w:tc>
          <w:tcPr>
            <w:tcW w:w="14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288C05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HCO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mg/g</w:t>
            </w:r>
          </w:p>
        </w:tc>
      </w:tr>
      <w:tr w:rsidR="00924D74" w:rsidRPr="000E2164" w14:paraId="76BFA291" w14:textId="77777777" w:rsidTr="0026752A">
        <w:trPr>
          <w:trHeight w:val="123"/>
        </w:trPr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57F2B7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YCRC1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0727ED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2333.33±15.28 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9399F2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6.09±0.17 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85B380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8.44±0.09 b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44267E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3.35±0.08 a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858650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0.25±0.01 d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7EA366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0.45±0.08 a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4F4F1A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4.36±0.11 a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A8A7C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0.13±0.00 d</w:t>
            </w:r>
          </w:p>
        </w:tc>
      </w:tr>
      <w:tr w:rsidR="00924D74" w:rsidRPr="000E2164" w14:paraId="079509FE" w14:textId="77777777" w:rsidTr="0026752A">
        <w:trPr>
          <w:trHeight w:val="123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C879E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YCRC2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B8474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1441.33±5.13 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517A0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1.58±0.08 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84BE2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7.72±0.35 c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4197B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2.77±0.08 cd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2719B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0.28±0.02 c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D0CB1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0.12±0.01 df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CC3C9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1.65±0.09 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FB58E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0.17±0.00 a</w:t>
            </w:r>
          </w:p>
        </w:tc>
      </w:tr>
      <w:tr w:rsidR="00924D74" w:rsidRPr="000E2164" w14:paraId="5A764842" w14:textId="77777777" w:rsidTr="0026752A">
        <w:trPr>
          <w:trHeight w:val="123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CFD0F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YCRC3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51399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1873.67±34.53 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DA4D5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3.35±0.04 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94776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9.38±0.53 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749AC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2.83±0.01 bc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1E9C2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0.38±0.00 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179A3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0.18±0.00 cd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45677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3.27±0.02 c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5F936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0.11±0.00 e</w:t>
            </w:r>
          </w:p>
        </w:tc>
      </w:tr>
      <w:tr w:rsidR="00924D74" w:rsidRPr="000E2164" w14:paraId="23AFE2C2" w14:textId="77777777" w:rsidTr="0026752A">
        <w:trPr>
          <w:trHeight w:val="123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EFC4C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YCRC4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1ADCC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2080.00±10.00 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5622B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4.80±0.02 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3FD83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8.17±0.01 bc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16806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3.43±0.02 a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09B6C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0.34±0.01 b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77825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0.35±0.01 b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8EB39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3.46±0.02 b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4C3FF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0.14±0.00 c</w:t>
            </w:r>
          </w:p>
        </w:tc>
      </w:tr>
      <w:tr w:rsidR="00924D74" w:rsidRPr="000E2164" w14:paraId="794F227C" w14:textId="77777777" w:rsidTr="0026752A">
        <w:trPr>
          <w:trHeight w:val="123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AED24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YCRC5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84E8D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1075.00±5.29 f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A5436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0.09±0.01 f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D5F0F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7.61±0.44 c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461D9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2.73±0.03 d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A796E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0.23±0.00 d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14242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0.19±0.00 c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7BAE4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0.35±0.01 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9794B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0.11±0.00 e</w:t>
            </w:r>
          </w:p>
        </w:tc>
      </w:tr>
      <w:tr w:rsidR="00924D74" w:rsidRPr="000E2164" w14:paraId="01B5425F" w14:textId="77777777" w:rsidTr="0026752A">
        <w:trPr>
          <w:trHeight w:val="123"/>
        </w:trPr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BEAF325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YCRC6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F7EB546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1738.33±4.04 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AFD0863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2.10±0.02 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8377C28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7.64±0.06 c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3A2DB3B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2.89±0.03 b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9C131F6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0.35±0.02 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3A687CE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0.09±0.01 f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6B4B0B9" w14:textId="77777777" w:rsidR="00924D74" w:rsidRPr="000E2164" w:rsidRDefault="00924D74" w:rsidP="0026752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2.65±0.01 d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CEC563E" w14:textId="77777777" w:rsidR="00924D74" w:rsidRPr="000E2164" w:rsidRDefault="00924D74" w:rsidP="0026752A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64">
              <w:rPr>
                <w:rFonts w:ascii="Times New Roman" w:hAnsi="Times New Roman" w:cs="Times New Roman"/>
                <w:sz w:val="24"/>
                <w:szCs w:val="24"/>
              </w:rPr>
              <w:t>0.16±0.00 b</w:t>
            </w:r>
          </w:p>
        </w:tc>
      </w:tr>
    </w:tbl>
    <w:p w14:paraId="21BFF2AE" w14:textId="77777777" w:rsidR="00924D74" w:rsidRPr="007B0109" w:rsidRDefault="00924D74" w:rsidP="00924D74">
      <w:pPr>
        <w:rPr>
          <w:rFonts w:ascii="Times New Roman" w:eastAsia="黑体" w:hAnsi="Times New Roman" w:cs="Times New Roman"/>
          <w:sz w:val="20"/>
          <w:szCs w:val="20"/>
        </w:rPr>
      </w:pPr>
      <w:r w:rsidRPr="007B0109">
        <w:rPr>
          <w:rFonts w:ascii="Times New Roman" w:eastAsia="黑体" w:hAnsi="Times New Roman" w:cs="Times New Roman"/>
          <w:sz w:val="20"/>
          <w:szCs w:val="20"/>
        </w:rPr>
        <w:t>EC, electrical conductivity; The major ions measured include: Cl</w:t>
      </w:r>
      <w:r w:rsidRPr="007B0109">
        <w:rPr>
          <w:rFonts w:ascii="Times New Roman" w:eastAsia="黑体" w:hAnsi="Times New Roman" w:cs="Times New Roman"/>
          <w:sz w:val="20"/>
          <w:szCs w:val="20"/>
          <w:vertAlign w:val="superscript"/>
        </w:rPr>
        <w:t>-</w:t>
      </w:r>
      <w:r w:rsidRPr="007B0109">
        <w:rPr>
          <w:rFonts w:ascii="Times New Roman" w:eastAsia="黑体" w:hAnsi="Times New Roman" w:cs="Times New Roman"/>
          <w:sz w:val="20"/>
          <w:szCs w:val="20"/>
        </w:rPr>
        <w:t>; SO</w:t>
      </w:r>
      <w:r w:rsidRPr="007B0109">
        <w:rPr>
          <w:rFonts w:ascii="Times New Roman" w:eastAsia="黑体" w:hAnsi="Times New Roman" w:cs="Times New Roman"/>
          <w:sz w:val="20"/>
          <w:szCs w:val="20"/>
          <w:vertAlign w:val="subscript"/>
        </w:rPr>
        <w:t>4</w:t>
      </w:r>
      <w:r w:rsidRPr="007B0109">
        <w:rPr>
          <w:rFonts w:ascii="Times New Roman" w:eastAsia="黑体" w:hAnsi="Times New Roman" w:cs="Times New Roman"/>
          <w:sz w:val="20"/>
          <w:szCs w:val="20"/>
          <w:vertAlign w:val="superscript"/>
        </w:rPr>
        <w:t>2-</w:t>
      </w:r>
      <w:r w:rsidRPr="007B0109">
        <w:rPr>
          <w:rFonts w:ascii="Times New Roman" w:eastAsia="黑体" w:hAnsi="Times New Roman" w:cs="Times New Roman"/>
          <w:sz w:val="20"/>
          <w:szCs w:val="20"/>
        </w:rPr>
        <w:t>; Ca</w:t>
      </w:r>
      <w:r w:rsidRPr="007B0109">
        <w:rPr>
          <w:rFonts w:ascii="Times New Roman" w:eastAsia="黑体" w:hAnsi="Times New Roman" w:cs="Times New Roman"/>
          <w:sz w:val="20"/>
          <w:szCs w:val="20"/>
          <w:vertAlign w:val="superscript"/>
        </w:rPr>
        <w:t>2+</w:t>
      </w:r>
      <w:r w:rsidRPr="007B0109">
        <w:rPr>
          <w:rFonts w:ascii="Times New Roman" w:eastAsia="黑体" w:hAnsi="Times New Roman" w:cs="Times New Roman"/>
          <w:sz w:val="20"/>
          <w:szCs w:val="20"/>
        </w:rPr>
        <w:t>; K</w:t>
      </w:r>
      <w:r w:rsidRPr="007B0109">
        <w:rPr>
          <w:rFonts w:ascii="Times New Roman" w:eastAsia="黑体" w:hAnsi="Times New Roman" w:cs="Times New Roman"/>
          <w:sz w:val="20"/>
          <w:szCs w:val="20"/>
          <w:vertAlign w:val="superscript"/>
        </w:rPr>
        <w:t>+</w:t>
      </w:r>
      <w:r w:rsidRPr="007B0109">
        <w:rPr>
          <w:rFonts w:ascii="Times New Roman" w:eastAsia="黑体" w:hAnsi="Times New Roman" w:cs="Times New Roman"/>
          <w:sz w:val="20"/>
          <w:szCs w:val="20"/>
        </w:rPr>
        <w:t>; Mg</w:t>
      </w:r>
      <w:r w:rsidRPr="007B0109">
        <w:rPr>
          <w:rFonts w:ascii="Times New Roman" w:eastAsia="黑体" w:hAnsi="Times New Roman" w:cs="Times New Roman"/>
          <w:sz w:val="20"/>
          <w:szCs w:val="20"/>
          <w:vertAlign w:val="superscript"/>
        </w:rPr>
        <w:t>2+</w:t>
      </w:r>
      <w:r w:rsidRPr="007B0109">
        <w:rPr>
          <w:rFonts w:ascii="Times New Roman" w:eastAsia="黑体" w:hAnsi="Times New Roman" w:cs="Times New Roman"/>
          <w:sz w:val="20"/>
          <w:szCs w:val="20"/>
        </w:rPr>
        <w:t>; Na</w:t>
      </w:r>
      <w:r w:rsidRPr="007B0109">
        <w:rPr>
          <w:rFonts w:ascii="Times New Roman" w:eastAsia="黑体" w:hAnsi="Times New Roman" w:cs="Times New Roman"/>
          <w:sz w:val="20"/>
          <w:szCs w:val="20"/>
          <w:vertAlign w:val="superscript"/>
        </w:rPr>
        <w:t>+</w:t>
      </w:r>
      <w:r w:rsidRPr="007B0109">
        <w:rPr>
          <w:rFonts w:ascii="Times New Roman" w:eastAsia="黑体" w:hAnsi="Times New Roman" w:cs="Times New Roman"/>
          <w:sz w:val="20"/>
          <w:szCs w:val="20"/>
        </w:rPr>
        <w:t>; HCO</w:t>
      </w:r>
      <w:r w:rsidRPr="007B0109">
        <w:rPr>
          <w:rFonts w:ascii="Times New Roman" w:eastAsia="黑体" w:hAnsi="Times New Roman" w:cs="Times New Roman"/>
          <w:sz w:val="20"/>
          <w:szCs w:val="20"/>
          <w:vertAlign w:val="subscript"/>
        </w:rPr>
        <w:t>3</w:t>
      </w:r>
      <w:r w:rsidRPr="007B0109">
        <w:rPr>
          <w:rFonts w:ascii="Times New Roman" w:eastAsia="黑体" w:hAnsi="Times New Roman" w:cs="Times New Roman"/>
          <w:sz w:val="20"/>
          <w:szCs w:val="20"/>
          <w:vertAlign w:val="superscript"/>
        </w:rPr>
        <w:t>-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. </w:t>
      </w:r>
      <w:bookmarkStart w:id="6" w:name="_Hlk97839626"/>
      <w:r w:rsidRPr="007B0109">
        <w:rPr>
          <w:rFonts w:ascii="Times New Roman" w:eastAsia="黑体" w:hAnsi="Times New Roman" w:cs="Times New Roman"/>
          <w:sz w:val="20"/>
          <w:szCs w:val="20"/>
        </w:rPr>
        <w:t xml:space="preserve">YRCR1,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Halocnemum Bieb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; YRCR2,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 xml:space="preserve">C.salsa 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Atriplex L.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; YRCR3,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Kalidium Moq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; YRCR4,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Tamarix L.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; YRCR5,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Nitraria L.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; YRCR6,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C.salsa</w:t>
      </w:r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parasitic on </w:t>
      </w:r>
      <w:r w:rsidRPr="007B0109">
        <w:rPr>
          <w:rFonts w:ascii="Times New Roman" w:eastAsia="黑体" w:hAnsi="Times New Roman" w:cs="Times New Roman"/>
          <w:i/>
          <w:iCs/>
          <w:sz w:val="20"/>
          <w:szCs w:val="20"/>
        </w:rPr>
        <w:t>Ceratoides</w:t>
      </w:r>
      <w:r w:rsidRPr="007B0109">
        <w:rPr>
          <w:rFonts w:ascii="Times New Roman" w:eastAsia="黑体" w:hAnsi="Times New Roman" w:cs="Times New Roman"/>
          <w:sz w:val="20"/>
          <w:szCs w:val="20"/>
        </w:rPr>
        <w:t>. Data was shown by the average of three replicates and their standard deviation.</w:t>
      </w:r>
      <w:bookmarkEnd w:id="6"/>
      <w:r w:rsidRPr="007B0109">
        <w:rPr>
          <w:rFonts w:ascii="Times New Roman" w:eastAsia="黑体" w:hAnsi="Times New Roman" w:cs="Times New Roman"/>
          <w:sz w:val="20"/>
          <w:szCs w:val="20"/>
        </w:rPr>
        <w:t xml:space="preserve"> Different letters following after the data indicated significant differences (P</w:t>
      </w:r>
      <w:r w:rsidRPr="007B0109">
        <w:rPr>
          <w:rFonts w:ascii="Times New Roman" w:eastAsia="黑体" w:hAnsi="Times New Roman" w:cs="Times New Roman"/>
          <w:sz w:val="20"/>
          <w:szCs w:val="20"/>
        </w:rPr>
        <w:t>＜</w:t>
      </w:r>
      <w:r w:rsidRPr="007B0109">
        <w:rPr>
          <w:rFonts w:ascii="Times New Roman" w:eastAsia="黑体" w:hAnsi="Times New Roman" w:cs="Times New Roman"/>
          <w:sz w:val="20"/>
          <w:szCs w:val="20"/>
        </w:rPr>
        <w:t>0.05) based on the Kruskal-Wallis test.</w:t>
      </w:r>
    </w:p>
    <w:p w14:paraId="35CC5D21" w14:textId="2748455C" w:rsidR="00924D74" w:rsidRDefault="00924D74"/>
    <w:p w14:paraId="1A99B47E" w14:textId="77777777" w:rsidR="00924D74" w:rsidRDefault="00924D74">
      <w:pPr>
        <w:widowControl/>
        <w:jc w:val="left"/>
      </w:pPr>
      <w:r>
        <w:br w:type="page"/>
      </w:r>
    </w:p>
    <w:p w14:paraId="434F0C06" w14:textId="17167A9B" w:rsidR="00924D74" w:rsidRPr="00130C18" w:rsidRDefault="00924D74" w:rsidP="00924D74">
      <w:pPr>
        <w:pStyle w:val="a3"/>
        <w:keepNext/>
        <w:rPr>
          <w:rFonts w:ascii="Times New Roman" w:hAnsi="Times New Roman" w:cs="Times New Roman"/>
          <w:sz w:val="22"/>
          <w:szCs w:val="22"/>
        </w:rPr>
      </w:pPr>
      <w:r w:rsidRPr="00130C18">
        <w:rPr>
          <w:rFonts w:ascii="Times New Roman" w:hAnsi="Times New Roman" w:cs="Times New Roman"/>
          <w:sz w:val="22"/>
          <w:szCs w:val="22"/>
        </w:rPr>
        <w:lastRenderedPageBreak/>
        <w:t xml:space="preserve">Table </w:t>
      </w:r>
      <w:r w:rsidR="00A425B9">
        <w:rPr>
          <w:rFonts w:ascii="Times New Roman" w:hAnsi="Times New Roman" w:cs="Times New Roman"/>
          <w:sz w:val="22"/>
          <w:szCs w:val="22"/>
        </w:rPr>
        <w:t>S</w:t>
      </w:r>
      <w:r w:rsidRPr="00130C18">
        <w:rPr>
          <w:rFonts w:ascii="Times New Roman" w:hAnsi="Times New Roman" w:cs="Times New Roman"/>
          <w:sz w:val="22"/>
          <w:szCs w:val="22"/>
        </w:rPr>
        <w:fldChar w:fldCharType="begin"/>
      </w:r>
      <w:r w:rsidRPr="00130C18">
        <w:rPr>
          <w:rFonts w:ascii="Times New Roman" w:hAnsi="Times New Roman" w:cs="Times New Roman"/>
          <w:sz w:val="22"/>
          <w:szCs w:val="22"/>
        </w:rPr>
        <w:instrText xml:space="preserve"> SEQ Table \* ARABIC </w:instrText>
      </w:r>
      <w:r w:rsidRPr="00130C18">
        <w:rPr>
          <w:rFonts w:ascii="Times New Roman" w:hAnsi="Times New Roman" w:cs="Times New Roman"/>
          <w:sz w:val="22"/>
          <w:szCs w:val="22"/>
        </w:rPr>
        <w:fldChar w:fldCharType="separate"/>
      </w:r>
      <w:r w:rsidRPr="00130C18">
        <w:rPr>
          <w:rFonts w:ascii="Times New Roman" w:hAnsi="Times New Roman" w:cs="Times New Roman"/>
          <w:noProof/>
          <w:sz w:val="22"/>
          <w:szCs w:val="22"/>
        </w:rPr>
        <w:t>3</w:t>
      </w:r>
      <w:r w:rsidRPr="00130C18">
        <w:rPr>
          <w:rFonts w:ascii="Times New Roman" w:hAnsi="Times New Roman" w:cs="Times New Roman"/>
          <w:sz w:val="22"/>
          <w:szCs w:val="22"/>
        </w:rPr>
        <w:fldChar w:fldCharType="end"/>
      </w:r>
      <w:r w:rsidRPr="00130C18">
        <w:rPr>
          <w:rFonts w:ascii="Times New Roman" w:hAnsi="Times New Roman" w:cs="Times New Roman"/>
          <w:sz w:val="22"/>
          <w:szCs w:val="22"/>
        </w:rPr>
        <w:t xml:space="preserve"> </w:t>
      </w:r>
      <w:r w:rsidRPr="00130C18">
        <w:rPr>
          <w:rFonts w:ascii="Times New Roman" w:eastAsiaTheme="minorEastAsia" w:hAnsi="Times New Roman" w:cs="Times New Roman"/>
          <w:sz w:val="22"/>
          <w:szCs w:val="22"/>
        </w:rPr>
        <w:t>Soil MBC and MBN content and CAT, UR, PHA, INV, NR activities.</w:t>
      </w:r>
    </w:p>
    <w:tbl>
      <w:tblPr>
        <w:tblpPr w:leftFromText="180" w:rightFromText="180" w:vertAnchor="page" w:horzAnchor="margin" w:tblpY="2192"/>
        <w:tblW w:w="14284" w:type="dxa"/>
        <w:tblLook w:val="04A0" w:firstRow="1" w:lastRow="0" w:firstColumn="1" w:lastColumn="0" w:noHBand="0" w:noVBand="1"/>
      </w:tblPr>
      <w:tblGrid>
        <w:gridCol w:w="1134"/>
        <w:gridCol w:w="1843"/>
        <w:gridCol w:w="1843"/>
        <w:gridCol w:w="1843"/>
        <w:gridCol w:w="1842"/>
        <w:gridCol w:w="1985"/>
        <w:gridCol w:w="1843"/>
        <w:gridCol w:w="1951"/>
      </w:tblGrid>
      <w:tr w:rsidR="009F441B" w:rsidRPr="00814B2B" w14:paraId="1E9C2B5E" w14:textId="77777777" w:rsidTr="009F441B">
        <w:trPr>
          <w:trHeight w:val="247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5C0F1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7EB04" w14:textId="77777777" w:rsidR="009F441B" w:rsidRPr="00814B2B" w:rsidRDefault="009F441B" w:rsidP="009F441B">
            <w:pPr>
              <w:widowControl/>
              <w:ind w:leftChars="-252" w:left="-529" w:firstLineChars="240" w:firstLine="57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mg/g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FCFE4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mg/g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75D0E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PHA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mg/g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9CC6A" w14:textId="77777777" w:rsidR="009F441B" w:rsidRPr="00814B2B" w:rsidRDefault="009F441B" w:rsidP="009F441B">
            <w:pPr>
              <w:widowControl/>
              <w:ind w:leftChars="-185" w:left="-388" w:firstLineChars="176" w:firstLine="42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INV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mg/g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3A851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ug/g</w:t>
            </w: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D12E8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MBC mg/g</w:t>
            </w:r>
          </w:p>
        </w:tc>
        <w:tc>
          <w:tcPr>
            <w:tcW w:w="19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AFBD7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MBN mg/g</w:t>
            </w:r>
          </w:p>
        </w:tc>
      </w:tr>
      <w:tr w:rsidR="009F441B" w:rsidRPr="00814B2B" w14:paraId="7199B1EB" w14:textId="77777777" w:rsidTr="009F441B">
        <w:trPr>
          <w:trHeight w:val="247"/>
        </w:trPr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7AD4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YRCR-1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145F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2.933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0.0026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55EE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0.297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0.0044 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67FF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0.364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044 f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87FE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5.922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0.0078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D365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0.101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0.0540 ab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A567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0.0106 d</w:t>
            </w: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46D7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8.963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0.0046 e</w:t>
            </w:r>
          </w:p>
        </w:tc>
      </w:tr>
      <w:tr w:rsidR="009F441B" w:rsidRPr="00814B2B" w14:paraId="48D7B3E4" w14:textId="77777777" w:rsidTr="009F441B">
        <w:trPr>
          <w:trHeight w:val="2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827A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YRCR-2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50C5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3.201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0.0030 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7639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0.356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0.0076 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4EB0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0.423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0.0040 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7194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3.429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0.0051 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2B17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0.0036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C030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0.0262 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B912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10.800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0.1212 c</w:t>
            </w:r>
          </w:p>
        </w:tc>
      </w:tr>
      <w:tr w:rsidR="009F441B" w:rsidRPr="00814B2B" w14:paraId="1B496AD6" w14:textId="77777777" w:rsidTr="009F441B">
        <w:trPr>
          <w:trHeight w:val="2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0F31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YRCR-3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8AB6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3.201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0.0053 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65FF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0.1370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C779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0.376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0.0026 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2CB8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5.386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0.0112 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7EC9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0.0036 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CD18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0.0165 b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F706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18.000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0.5580 a</w:t>
            </w:r>
          </w:p>
        </w:tc>
      </w:tr>
      <w:tr w:rsidR="009F441B" w:rsidRPr="00814B2B" w14:paraId="0A8CD76F" w14:textId="77777777" w:rsidTr="009F441B">
        <w:trPr>
          <w:trHeight w:val="2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5C6C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YRCR-4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7C6A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3.289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0.0085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DEE7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0.291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0.0026 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0914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0.536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0.0061 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10D7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4.867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0.0053 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FA60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0.0030 abc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E86D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0.0370 bc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763C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14.222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0.0306 b</w:t>
            </w:r>
          </w:p>
        </w:tc>
      </w:tr>
      <w:tr w:rsidR="009F441B" w:rsidRPr="00814B2B" w14:paraId="288C4A95" w14:textId="77777777" w:rsidTr="009F441B">
        <w:trPr>
          <w:trHeight w:val="2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658F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YRCR-5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0D8A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2.934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0.0017 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6B3C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0.453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0.0053 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9943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0.687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0.0030 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8F95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4.252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0.0044 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24B8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0.0026 bc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554C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0.0017 c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3621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10.267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0.2393 d</w:t>
            </w:r>
          </w:p>
        </w:tc>
      </w:tr>
      <w:tr w:rsidR="009F441B" w:rsidRPr="00814B2B" w14:paraId="12E41F27" w14:textId="77777777" w:rsidTr="009F441B">
        <w:trPr>
          <w:trHeight w:val="247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6119E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YRCR-6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EABEB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3.817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0.0157 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64831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0.609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0.0078 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C2FE7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0.0044 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6A249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9.925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0.0098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C9D9E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0.085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0.0052 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77ABC" w14:textId="77777777" w:rsidR="009F441B" w:rsidRPr="00814B2B" w:rsidRDefault="009F441B" w:rsidP="009F44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0.220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0.0010 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C4AF3" w14:textId="77777777" w:rsidR="009F441B" w:rsidRPr="00814B2B" w:rsidRDefault="009F441B" w:rsidP="009F441B">
            <w:pPr>
              <w:keepNext/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14.444</w:t>
            </w:r>
            <w:r w:rsidRPr="000E2164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0.0624 b</w:t>
            </w:r>
          </w:p>
        </w:tc>
      </w:tr>
    </w:tbl>
    <w:p w14:paraId="1192D417" w14:textId="38F27C92" w:rsidR="00F36668" w:rsidRDefault="004E4AFB" w:rsidP="00A425B9">
      <w:pPr>
        <w:rPr>
          <w:rFonts w:ascii="Times New Roman" w:hAnsi="Times New Roman"/>
          <w:sz w:val="20"/>
          <w:szCs w:val="20"/>
        </w:rPr>
      </w:pPr>
      <w:r w:rsidRPr="007B0109">
        <w:rPr>
          <w:rFonts w:ascii="Times New Roman" w:hAnsi="Times New Roman" w:cs="Times New Roman"/>
          <w:sz w:val="20"/>
          <w:szCs w:val="20"/>
        </w:rPr>
        <w:t xml:space="preserve"> </w:t>
      </w:r>
      <w:r w:rsidR="00924D74" w:rsidRPr="007B0109">
        <w:rPr>
          <w:rFonts w:ascii="Times New Roman" w:hAnsi="Times New Roman" w:cs="Times New Roman"/>
          <w:sz w:val="20"/>
          <w:szCs w:val="20"/>
        </w:rPr>
        <w:t>CAT,</w:t>
      </w:r>
      <w:r w:rsidR="00924D74" w:rsidRPr="007B010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Catalase activity</w:t>
      </w:r>
      <w:r w:rsidR="00924D74" w:rsidRPr="007B0109">
        <w:rPr>
          <w:rFonts w:ascii="Times New Roman" w:eastAsia="等线" w:hAnsi="Times New Roman" w:cs="Times New Roman"/>
          <w:sz w:val="20"/>
          <w:szCs w:val="20"/>
          <w:shd w:val="clear" w:color="auto" w:fill="FFFFFF"/>
        </w:rPr>
        <w:t xml:space="preserve">; UR, </w:t>
      </w:r>
      <w:r w:rsidR="00924D74" w:rsidRPr="007B0109">
        <w:rPr>
          <w:rFonts w:ascii="Times New Roman" w:hAnsi="Times New Roman" w:cs="Times New Roman"/>
          <w:sz w:val="20"/>
          <w:szCs w:val="20"/>
          <w:shd w:val="clear" w:color="auto" w:fill="FFFFFF"/>
        </w:rPr>
        <w:t>urease activity; PHA,</w:t>
      </w:r>
      <w:r w:rsidR="00924D74" w:rsidRPr="007B0109">
        <w:rPr>
          <w:rFonts w:ascii="Times New Roman" w:hAnsi="Times New Roman" w:cs="Times New Roman"/>
          <w:sz w:val="20"/>
          <w:szCs w:val="20"/>
        </w:rPr>
        <w:t xml:space="preserve"> phosphatase activity; INV,</w:t>
      </w:r>
      <w:r w:rsidR="00924D74" w:rsidRPr="007B0109">
        <w:rPr>
          <w:rFonts w:ascii="Times New Roman" w:eastAsia="等线" w:hAnsi="Times New Roman" w:cs="Times New Roman"/>
          <w:sz w:val="20"/>
          <w:szCs w:val="20"/>
          <w:shd w:val="clear" w:color="auto" w:fill="FFFFFF"/>
        </w:rPr>
        <w:t xml:space="preserve"> invertase activity; NR, </w:t>
      </w:r>
      <w:r w:rsidR="00924D74" w:rsidRPr="007B010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Nitrate reductase activity; MBC, </w:t>
      </w:r>
      <w:r w:rsidR="00924D74" w:rsidRPr="007B0109">
        <w:rPr>
          <w:rFonts w:ascii="Times New Roman" w:eastAsia="等线" w:hAnsi="Times New Roman" w:cs="Times New Roman"/>
          <w:sz w:val="20"/>
          <w:szCs w:val="20"/>
        </w:rPr>
        <w:t xml:space="preserve">microbial biomass carbon; MBN, soil microbial biomass nitrogen; </w:t>
      </w:r>
      <w:r w:rsidR="00924D74" w:rsidRPr="007B0109">
        <w:rPr>
          <w:rFonts w:ascii="Times New Roman" w:hAnsi="Times New Roman"/>
          <w:sz w:val="20"/>
          <w:szCs w:val="20"/>
        </w:rPr>
        <w:t xml:space="preserve">YRCR1,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C.salsa</w:t>
      </w:r>
      <w:r w:rsidR="00924D74" w:rsidRPr="007B0109">
        <w:rPr>
          <w:rFonts w:ascii="Times New Roman" w:hAnsi="Times New Roman"/>
          <w:sz w:val="20"/>
          <w:szCs w:val="20"/>
        </w:rPr>
        <w:t xml:space="preserve"> parasitic on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Halocnemum Bieb</w:t>
      </w:r>
      <w:r w:rsidR="00924D74" w:rsidRPr="007B0109">
        <w:rPr>
          <w:rFonts w:ascii="Times New Roman" w:hAnsi="Times New Roman"/>
          <w:sz w:val="20"/>
          <w:szCs w:val="20"/>
        </w:rPr>
        <w:t xml:space="preserve">; YRCR2,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 xml:space="preserve">C.salsa </w:t>
      </w:r>
      <w:r w:rsidR="00924D74" w:rsidRPr="007B0109">
        <w:rPr>
          <w:rFonts w:ascii="Times New Roman" w:hAnsi="Times New Roman"/>
          <w:sz w:val="20"/>
          <w:szCs w:val="20"/>
        </w:rPr>
        <w:t xml:space="preserve">parasitic on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Atriplex L.</w:t>
      </w:r>
      <w:r w:rsidR="00924D74" w:rsidRPr="007B0109">
        <w:rPr>
          <w:rFonts w:ascii="Times New Roman" w:hAnsi="Times New Roman"/>
          <w:sz w:val="20"/>
          <w:szCs w:val="20"/>
        </w:rPr>
        <w:t xml:space="preserve">; YRCR3,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C.salsa</w:t>
      </w:r>
      <w:r w:rsidR="00924D74" w:rsidRPr="007B0109">
        <w:rPr>
          <w:rFonts w:ascii="Times New Roman" w:hAnsi="Times New Roman"/>
          <w:sz w:val="20"/>
          <w:szCs w:val="20"/>
        </w:rPr>
        <w:t xml:space="preserve"> parasitic on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Kalidium Moq</w:t>
      </w:r>
      <w:r w:rsidR="00924D74" w:rsidRPr="007B0109">
        <w:rPr>
          <w:rFonts w:ascii="Times New Roman" w:hAnsi="Times New Roman"/>
          <w:sz w:val="20"/>
          <w:szCs w:val="20"/>
        </w:rPr>
        <w:t xml:space="preserve">; YRCR4,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C.salsa</w:t>
      </w:r>
      <w:r w:rsidR="00924D74" w:rsidRPr="007B0109">
        <w:rPr>
          <w:rFonts w:ascii="Times New Roman" w:hAnsi="Times New Roman"/>
          <w:sz w:val="20"/>
          <w:szCs w:val="20"/>
        </w:rPr>
        <w:t xml:space="preserve"> parasitic on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Tamarix L.</w:t>
      </w:r>
      <w:r w:rsidR="00924D74" w:rsidRPr="007B0109">
        <w:rPr>
          <w:rFonts w:ascii="Times New Roman" w:hAnsi="Times New Roman"/>
          <w:sz w:val="20"/>
          <w:szCs w:val="20"/>
        </w:rPr>
        <w:t xml:space="preserve">; YRCR5,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C.salsa</w:t>
      </w:r>
      <w:r w:rsidR="00924D74" w:rsidRPr="007B0109">
        <w:rPr>
          <w:rFonts w:ascii="Times New Roman" w:hAnsi="Times New Roman"/>
          <w:sz w:val="20"/>
          <w:szCs w:val="20"/>
        </w:rPr>
        <w:t xml:space="preserve"> parasitic on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Nitraria L.</w:t>
      </w:r>
      <w:r w:rsidR="00924D74" w:rsidRPr="007B0109">
        <w:rPr>
          <w:rFonts w:ascii="Times New Roman" w:hAnsi="Times New Roman"/>
          <w:sz w:val="20"/>
          <w:szCs w:val="20"/>
        </w:rPr>
        <w:t xml:space="preserve">; YRCR6,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C.salsa</w:t>
      </w:r>
      <w:r w:rsidR="00924D74" w:rsidRPr="007B0109">
        <w:rPr>
          <w:rFonts w:ascii="Times New Roman" w:hAnsi="Times New Roman"/>
          <w:sz w:val="20"/>
          <w:szCs w:val="20"/>
        </w:rPr>
        <w:t xml:space="preserve"> parasitic on </w:t>
      </w:r>
      <w:r w:rsidR="00924D74" w:rsidRPr="007B0109">
        <w:rPr>
          <w:rFonts w:ascii="Times New Roman" w:hAnsi="Times New Roman"/>
          <w:i/>
          <w:iCs/>
          <w:sz w:val="20"/>
          <w:szCs w:val="20"/>
        </w:rPr>
        <w:t>Ceratoides</w:t>
      </w:r>
      <w:r w:rsidR="00924D74" w:rsidRPr="007B0109">
        <w:rPr>
          <w:rFonts w:ascii="Times New Roman" w:hAnsi="Times New Roman"/>
          <w:sz w:val="20"/>
          <w:szCs w:val="20"/>
        </w:rPr>
        <w:t>. Data was shown by the average of three replicates and their standard deviation. Different letters following after the data indicated significant differences (P</w:t>
      </w:r>
      <w:r w:rsidR="00924D74" w:rsidRPr="007B0109">
        <w:rPr>
          <w:rFonts w:ascii="Times New Roman" w:hAnsi="Times New Roman"/>
          <w:sz w:val="20"/>
          <w:szCs w:val="20"/>
        </w:rPr>
        <w:t>＜</w:t>
      </w:r>
      <w:r w:rsidR="00924D74" w:rsidRPr="007B0109">
        <w:rPr>
          <w:rFonts w:ascii="Times New Roman" w:hAnsi="Times New Roman"/>
          <w:sz w:val="20"/>
          <w:szCs w:val="20"/>
        </w:rPr>
        <w:t>0.05) based on the Kruskal-Wallis test.</w:t>
      </w:r>
    </w:p>
    <w:p w14:paraId="49A1BD36" w14:textId="28949887" w:rsidR="001C2182" w:rsidRDefault="001C2182" w:rsidP="00A425B9">
      <w:pPr>
        <w:rPr>
          <w:rFonts w:ascii="Times New Roman" w:hAnsi="Times New Roman" w:cs="Times New Roman"/>
          <w:sz w:val="20"/>
          <w:szCs w:val="20"/>
        </w:rPr>
      </w:pPr>
    </w:p>
    <w:p w14:paraId="67AC3008" w14:textId="77777777" w:rsidR="001C2182" w:rsidRDefault="001C218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4F83757" w14:textId="13863C05" w:rsidR="001C2182" w:rsidRPr="001C2182" w:rsidRDefault="001C2182" w:rsidP="001C2182">
      <w:pPr>
        <w:rPr>
          <w:rFonts w:ascii="Times New Roman" w:hAnsi="Times New Roman" w:cs="Times New Roman"/>
          <w:sz w:val="20"/>
          <w:szCs w:val="20"/>
        </w:rPr>
      </w:pPr>
      <w:r w:rsidRPr="001C2182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4F3754">
        <w:rPr>
          <w:rFonts w:ascii="Times New Roman" w:hAnsi="Times New Roman" w:cs="Times New Roman"/>
          <w:sz w:val="20"/>
          <w:szCs w:val="20"/>
        </w:rPr>
        <w:t>4</w:t>
      </w:r>
      <w:r w:rsidRPr="001C2182">
        <w:rPr>
          <w:rFonts w:ascii="Times New Roman" w:hAnsi="Times New Roman" w:cs="Times New Roman"/>
          <w:sz w:val="20"/>
          <w:szCs w:val="20"/>
        </w:rPr>
        <w:t xml:space="preserve"> Significance of the soil physicochemical properties in explaining the community structure obtained from the RDA results.</w:t>
      </w:r>
    </w:p>
    <w:tbl>
      <w:tblPr>
        <w:tblW w:w="13864" w:type="dxa"/>
        <w:tblLook w:val="04A0" w:firstRow="1" w:lastRow="0" w:firstColumn="1" w:lastColumn="0" w:noHBand="0" w:noVBand="1"/>
      </w:tblPr>
      <w:tblGrid>
        <w:gridCol w:w="3971"/>
        <w:gridCol w:w="2712"/>
        <w:gridCol w:w="2806"/>
        <w:gridCol w:w="2472"/>
        <w:gridCol w:w="1903"/>
      </w:tblGrid>
      <w:tr w:rsidR="001C2182" w:rsidRPr="001C2182" w14:paraId="2763160F" w14:textId="77777777" w:rsidTr="006B26D9">
        <w:trPr>
          <w:trHeight w:val="601"/>
        </w:trPr>
        <w:tc>
          <w:tcPr>
            <w:tcW w:w="3971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DF45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88914294"/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Environmental Factors</w:t>
            </w:r>
          </w:p>
        </w:tc>
        <w:tc>
          <w:tcPr>
            <w:tcW w:w="551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52BAA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R²</w:t>
            </w:r>
          </w:p>
        </w:tc>
        <w:tc>
          <w:tcPr>
            <w:tcW w:w="437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8EB2E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1C2182" w:rsidRPr="001C2182" w14:paraId="2EA96B92" w14:textId="77777777" w:rsidTr="006B26D9">
        <w:trPr>
          <w:trHeight w:val="601"/>
        </w:trPr>
        <w:tc>
          <w:tcPr>
            <w:tcW w:w="3971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5208D4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297C84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Bacteria</w:t>
            </w:r>
          </w:p>
        </w:tc>
        <w:tc>
          <w:tcPr>
            <w:tcW w:w="28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79AA314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Fungi</w:t>
            </w:r>
          </w:p>
        </w:tc>
        <w:tc>
          <w:tcPr>
            <w:tcW w:w="24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6F08E9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Bacteria</w:t>
            </w:r>
          </w:p>
        </w:tc>
        <w:tc>
          <w:tcPr>
            <w:tcW w:w="19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8B5B9E6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Fungi</w:t>
            </w:r>
          </w:p>
        </w:tc>
      </w:tr>
      <w:tr w:rsidR="001C2182" w:rsidRPr="001C2182" w14:paraId="270780D1" w14:textId="77777777" w:rsidTr="006B26D9">
        <w:trPr>
          <w:trHeight w:val="601"/>
        </w:trPr>
        <w:tc>
          <w:tcPr>
            <w:tcW w:w="3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90AA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27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8E52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0.2406</w:t>
            </w:r>
          </w:p>
        </w:tc>
        <w:tc>
          <w:tcPr>
            <w:tcW w:w="28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029AFC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0.223133</w:t>
            </w: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7C0F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DA3FC01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1C2182" w:rsidRPr="001C2182" w14:paraId="502BE1D8" w14:textId="77777777" w:rsidTr="006B26D9">
        <w:trPr>
          <w:trHeight w:val="601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8C38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2653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0.599315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7F9CD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0.223133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D111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CEF375F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</w:tr>
      <w:tr w:rsidR="001C2182" w:rsidRPr="001C2182" w14:paraId="1524CBE5" w14:textId="77777777" w:rsidTr="006B26D9">
        <w:trPr>
          <w:trHeight w:val="601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0D5C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FDB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0.494644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2EC741CE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0.770272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4F62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AD62A62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C2182" w:rsidRPr="001C2182" w14:paraId="41E83735" w14:textId="77777777" w:rsidTr="006B26D9">
        <w:trPr>
          <w:trHeight w:val="601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BEF2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1C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C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30F1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0.593181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0CC25E07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0.417195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E92B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006DA0F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1C2182" w:rsidRPr="001C2182" w14:paraId="1467593B" w14:textId="77777777" w:rsidTr="006B26D9">
        <w:trPr>
          <w:trHeight w:val="601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CA38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1C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7147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0.424395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2CA28DB5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0.212356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1538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3F1F597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</w:tr>
      <w:tr w:rsidR="001C2182" w:rsidRPr="001C2182" w14:paraId="30A25574" w14:textId="77777777" w:rsidTr="006B26D9">
        <w:trPr>
          <w:trHeight w:val="601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E8D3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C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CFED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0.394594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736B98CD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0.30736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EB49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D3BF7E7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1C2182" w:rsidRPr="001C2182" w14:paraId="6141A3F6" w14:textId="77777777" w:rsidTr="006B26D9">
        <w:trPr>
          <w:trHeight w:val="601"/>
        </w:trPr>
        <w:tc>
          <w:tcPr>
            <w:tcW w:w="3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50959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  <w:r w:rsidRPr="001C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C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47CBD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0.56574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A23D99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0.307182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1CF60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1D89F1" w14:textId="77777777" w:rsidR="001C2182" w:rsidRPr="001C2182" w:rsidRDefault="001C2182" w:rsidP="004F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182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</w:tbl>
    <w:bookmarkEnd w:id="7"/>
    <w:p w14:paraId="2E3C0429" w14:textId="77777777" w:rsidR="001C2182" w:rsidRPr="001C2182" w:rsidRDefault="001C2182" w:rsidP="001C2182">
      <w:pPr>
        <w:rPr>
          <w:rFonts w:ascii="Times New Roman" w:hAnsi="Times New Roman" w:cs="Times New Roman"/>
          <w:sz w:val="22"/>
        </w:rPr>
      </w:pPr>
      <w:r w:rsidRPr="001C2182">
        <w:rPr>
          <w:rFonts w:ascii="Times New Roman" w:hAnsi="Times New Roman" w:cs="Times New Roman" w:hint="eastAsia"/>
          <w:sz w:val="22"/>
        </w:rPr>
        <w:t>T</w:t>
      </w:r>
      <w:r w:rsidRPr="001C2182">
        <w:rPr>
          <w:rFonts w:ascii="Times New Roman" w:hAnsi="Times New Roman" w:cs="Times New Roman"/>
          <w:sz w:val="22"/>
        </w:rPr>
        <w:t>he larger the value of R</w:t>
      </w:r>
      <w:r w:rsidRPr="001C2182">
        <w:rPr>
          <w:rFonts w:ascii="Times New Roman" w:hAnsi="Times New Roman" w:cs="Times New Roman"/>
          <w:sz w:val="22"/>
          <w:vertAlign w:val="superscript"/>
        </w:rPr>
        <w:t>2</w:t>
      </w:r>
      <w:r w:rsidRPr="001C2182">
        <w:rPr>
          <w:rFonts w:ascii="Times New Roman" w:hAnsi="Times New Roman" w:cs="Times New Roman"/>
          <w:sz w:val="22"/>
        </w:rPr>
        <w:t xml:space="preserve"> (the ratio of group variance to total variance), the more significant the difference were among the environmental factors and microbial community; P&lt;0.05 indicates a high reliability of the test.</w:t>
      </w:r>
    </w:p>
    <w:p w14:paraId="61FFACC9" w14:textId="77777777" w:rsidR="001C2182" w:rsidRPr="001C2182" w:rsidRDefault="001C2182" w:rsidP="00A425B9">
      <w:pPr>
        <w:rPr>
          <w:rFonts w:ascii="Times New Roman" w:hAnsi="Times New Roman" w:cs="Times New Roman"/>
          <w:sz w:val="20"/>
          <w:szCs w:val="20"/>
        </w:rPr>
      </w:pPr>
    </w:p>
    <w:sectPr w:rsidR="001C2182" w:rsidRPr="001C2182" w:rsidSect="00924D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116E0" w14:textId="77777777" w:rsidR="002D104A" w:rsidRDefault="002D104A" w:rsidP="007B0109">
      <w:r>
        <w:separator/>
      </w:r>
    </w:p>
  </w:endnote>
  <w:endnote w:type="continuationSeparator" w:id="0">
    <w:p w14:paraId="349C7B1F" w14:textId="77777777" w:rsidR="002D104A" w:rsidRDefault="002D104A" w:rsidP="007B0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ED86" w14:textId="77777777" w:rsidR="002D104A" w:rsidRDefault="002D104A" w:rsidP="007B0109">
      <w:r>
        <w:separator/>
      </w:r>
    </w:p>
  </w:footnote>
  <w:footnote w:type="continuationSeparator" w:id="0">
    <w:p w14:paraId="0D5A3F7F" w14:textId="77777777" w:rsidR="002D104A" w:rsidRDefault="002D104A" w:rsidP="007B0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74"/>
    <w:rsid w:val="000D63CC"/>
    <w:rsid w:val="000E7513"/>
    <w:rsid w:val="00130C18"/>
    <w:rsid w:val="00145DC0"/>
    <w:rsid w:val="00170AE2"/>
    <w:rsid w:val="001C2182"/>
    <w:rsid w:val="002D104A"/>
    <w:rsid w:val="00355E78"/>
    <w:rsid w:val="003E416F"/>
    <w:rsid w:val="00461A62"/>
    <w:rsid w:val="004E4AFB"/>
    <w:rsid w:val="004E58E4"/>
    <w:rsid w:val="004E5E78"/>
    <w:rsid w:val="004F3754"/>
    <w:rsid w:val="00511690"/>
    <w:rsid w:val="005909F5"/>
    <w:rsid w:val="005A1C3A"/>
    <w:rsid w:val="00610C4E"/>
    <w:rsid w:val="00637375"/>
    <w:rsid w:val="00655D50"/>
    <w:rsid w:val="00730107"/>
    <w:rsid w:val="00790940"/>
    <w:rsid w:val="007B0109"/>
    <w:rsid w:val="007D622A"/>
    <w:rsid w:val="00835C6E"/>
    <w:rsid w:val="008C510F"/>
    <w:rsid w:val="008F02E2"/>
    <w:rsid w:val="009218F3"/>
    <w:rsid w:val="00924D74"/>
    <w:rsid w:val="009F3367"/>
    <w:rsid w:val="009F441B"/>
    <w:rsid w:val="00A425B9"/>
    <w:rsid w:val="00AD3F63"/>
    <w:rsid w:val="00AE5704"/>
    <w:rsid w:val="00B16EBB"/>
    <w:rsid w:val="00C37509"/>
    <w:rsid w:val="00D84B78"/>
    <w:rsid w:val="00E97F25"/>
    <w:rsid w:val="00F250EB"/>
    <w:rsid w:val="00F3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24E8F"/>
  <w15:chartTrackingRefBased/>
  <w15:docId w15:val="{9032672A-0199-4C86-AB88-656F94A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D7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24D74"/>
    <w:rPr>
      <w:rFonts w:asciiTheme="majorHAnsi" w:eastAsia="黑体" w:hAnsiTheme="majorHAnsi" w:cstheme="majorBidi"/>
      <w:sz w:val="20"/>
      <w:szCs w:val="20"/>
    </w:rPr>
  </w:style>
  <w:style w:type="table" w:customStyle="1" w:styleId="1">
    <w:name w:val="网格型1"/>
    <w:basedOn w:val="a1"/>
    <w:qFormat/>
    <w:rsid w:val="00924D7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正文1"/>
    <w:rsid w:val="007D622A"/>
    <w:pPr>
      <w:jc w:val="both"/>
    </w:pPr>
    <w:rPr>
      <w:rFonts w:ascii="等线" w:eastAsia="宋体" w:hAnsi="等线" w:cs="宋体"/>
      <w:szCs w:val="21"/>
    </w:rPr>
  </w:style>
  <w:style w:type="table" w:styleId="a4">
    <w:name w:val="Table Grid"/>
    <w:basedOn w:val="a1"/>
    <w:uiPriority w:val="99"/>
    <w:rsid w:val="007D622A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B0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B010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B0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B01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瑷玲</dc:creator>
  <cp:keywords/>
  <dc:description/>
  <cp:lastModifiedBy>刘 瑷玲</cp:lastModifiedBy>
  <cp:revision>3</cp:revision>
  <dcterms:created xsi:type="dcterms:W3CDTF">2022-04-20T10:44:00Z</dcterms:created>
  <dcterms:modified xsi:type="dcterms:W3CDTF">2022-04-20T10:48:00Z</dcterms:modified>
</cp:coreProperties>
</file>