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8CFA0" w14:textId="77777777" w:rsidR="007741A9" w:rsidRDefault="007741A9" w:rsidP="007741A9">
      <w:pPr>
        <w:pStyle w:val="Heading1"/>
        <w:rPr>
          <w:rFonts w:eastAsia="Arial"/>
        </w:rPr>
      </w:pPr>
      <w:r>
        <w:rPr>
          <w:rFonts w:eastAsia="Arial"/>
        </w:rPr>
        <w:t>Supplementary Data</w:t>
      </w:r>
    </w:p>
    <w:p w14:paraId="4FD20E88" w14:textId="77777777" w:rsidR="007741A9" w:rsidRDefault="007741A9" w:rsidP="007741A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​​  </w:t>
      </w:r>
    </w:p>
    <w:tbl>
      <w:tblPr>
        <w:tblW w:w="859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1560"/>
        <w:gridCol w:w="1305"/>
        <w:gridCol w:w="1860"/>
        <w:gridCol w:w="1710"/>
      </w:tblGrid>
      <w:tr w:rsidR="007741A9" w14:paraId="1E81360B" w14:textId="77777777" w:rsidTr="007741A9">
        <w:trPr>
          <w:trHeight w:val="500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845657" w14:textId="77777777" w:rsidR="007741A9" w:rsidRDefault="007741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F126C4" w14:textId="77777777" w:rsidR="007741A9" w:rsidRDefault="007741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Staff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8FAE8" w14:textId="77777777" w:rsidR="007741A9" w:rsidRDefault="007741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Resident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6E579E" w14:textId="77777777" w:rsidR="007741A9" w:rsidRDefault="007741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4313A" w14:textId="77777777" w:rsidR="007741A9" w:rsidRDefault="007741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% </w:t>
            </w:r>
            <w:proofErr w:type="gramStart"/>
            <w:r>
              <w:rPr>
                <w:b/>
                <w:sz w:val="18"/>
                <w:szCs w:val="18"/>
              </w:rPr>
              <w:t>of</w:t>
            </w:r>
            <w:proofErr w:type="gramEnd"/>
            <w:r>
              <w:rPr>
                <w:b/>
                <w:sz w:val="18"/>
                <w:szCs w:val="18"/>
              </w:rPr>
              <w:t xml:space="preserve"> total</w:t>
            </w:r>
          </w:p>
        </w:tc>
      </w:tr>
      <w:tr w:rsidR="007741A9" w14:paraId="382DEE78" w14:textId="77777777" w:rsidTr="007741A9">
        <w:trPr>
          <w:trHeight w:val="500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0311C6" w14:textId="77777777" w:rsidR="007741A9" w:rsidRDefault="007741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 participants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CDB83D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 (103+)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1D7CD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 (144+)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608C91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FD8041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7741A9" w14:paraId="3D4EFE16" w14:textId="77777777" w:rsidTr="007741A9">
        <w:trPr>
          <w:trHeight w:val="500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22358E" w14:textId="77777777" w:rsidR="007741A9" w:rsidRDefault="007741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&gt;=80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6D58C3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(1+)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F2F1F4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 (108+)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38F18F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 (109+)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97E592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42.8 (52.2+)</w:t>
            </w:r>
          </w:p>
        </w:tc>
      </w:tr>
      <w:tr w:rsidR="007741A9" w14:paraId="0592CC91" w14:textId="77777777" w:rsidTr="007741A9">
        <w:trPr>
          <w:trHeight w:val="500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66923" w14:textId="77777777" w:rsidR="007741A9" w:rsidRDefault="007741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65-79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AC20B5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(8+)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F940D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 (32+)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8F7776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 (40+)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E6C14F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17.8 (46+)</w:t>
            </w:r>
          </w:p>
        </w:tc>
      </w:tr>
      <w:tr w:rsidR="007741A9" w14:paraId="7ECD78B6" w14:textId="77777777" w:rsidTr="007741A9">
        <w:trPr>
          <w:trHeight w:val="500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BE9A7C" w14:textId="77777777" w:rsidR="007741A9" w:rsidRDefault="007741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&lt;= 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396FA6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 (94+)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7CFCA9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(4+)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F5B290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 (98+)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D02FFA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39.3 (51+)</w:t>
            </w:r>
          </w:p>
        </w:tc>
      </w:tr>
      <w:tr w:rsidR="007741A9" w14:paraId="0212B665" w14:textId="77777777" w:rsidTr="007741A9">
        <w:trPr>
          <w:trHeight w:val="695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9CD7BA" w14:textId="77777777" w:rsidR="007741A9" w:rsidRDefault="007741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Median age in years (IQR)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0CCCEB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(39-61)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E1EBF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 (80-92)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8E7B40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(55-87)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1B1573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741A9" w14:paraId="5F632B76" w14:textId="77777777" w:rsidTr="007741A9">
        <w:trPr>
          <w:trHeight w:val="500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EBFD76" w14:textId="77777777" w:rsidR="007741A9" w:rsidRDefault="007741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Female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675742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 (88+)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8B6314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 (100+)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64E9E1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 (188+)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6D40FE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78.1 (49.3+)</w:t>
            </w:r>
          </w:p>
        </w:tc>
      </w:tr>
      <w:tr w:rsidR="007741A9" w14:paraId="369247CE" w14:textId="77777777" w:rsidTr="007741A9">
        <w:trPr>
          <w:trHeight w:val="500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8729E0" w14:textId="77777777" w:rsidR="007741A9" w:rsidRDefault="007741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E78AD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(15+)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4859E3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 (44+)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AD5FE2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 (59+)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445C37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21.9 (55.1+)</w:t>
            </w:r>
          </w:p>
        </w:tc>
      </w:tr>
      <w:tr w:rsidR="007741A9" w14:paraId="398A037E" w14:textId="77777777" w:rsidTr="007741A9">
        <w:trPr>
          <w:trHeight w:val="695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D9688E" w14:textId="77777777" w:rsidR="007741A9" w:rsidRDefault="007741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BNT162b2 recipients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8CCFCD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 (83+)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0CB881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 (61+)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0ED5D9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 (</w:t>
            </w:r>
            <w:proofErr w:type="gramStart"/>
            <w:r>
              <w:rPr>
                <w:sz w:val="18"/>
                <w:szCs w:val="18"/>
              </w:rPr>
              <w:t>144)+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2ECD62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58.8 (69.2+)</w:t>
            </w:r>
          </w:p>
        </w:tc>
      </w:tr>
      <w:tr w:rsidR="007741A9" w14:paraId="69B35189" w14:textId="77777777" w:rsidTr="007741A9">
        <w:trPr>
          <w:trHeight w:val="500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4B8E9" w14:textId="77777777" w:rsidR="007741A9" w:rsidRDefault="007741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ChAdOx1 recipients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26AF10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(20+)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16F2B9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 (83+)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6A6B11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 (103+)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9A2612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41.2 (51.2+)</w:t>
            </w:r>
          </w:p>
        </w:tc>
      </w:tr>
      <w:tr w:rsidR="007741A9" w14:paraId="1B9AD95A" w14:textId="77777777" w:rsidTr="007741A9">
        <w:trPr>
          <w:trHeight w:val="500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4BDC2C" w14:textId="77777777" w:rsidR="007741A9" w:rsidRDefault="007741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 LTCFs</w:t>
            </w:r>
          </w:p>
        </w:tc>
        <w:tc>
          <w:tcPr>
            <w:tcW w:w="472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A50F0" w14:textId="77777777" w:rsidR="007741A9" w:rsidRDefault="007741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0FCF92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741A9" w14:paraId="2BFF8749" w14:textId="77777777" w:rsidTr="007741A9">
        <w:trPr>
          <w:trHeight w:val="695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105D9" w14:textId="77777777" w:rsidR="007741A9" w:rsidRDefault="007741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Mean participants / LTCF (SD)</w:t>
            </w:r>
          </w:p>
        </w:tc>
        <w:tc>
          <w:tcPr>
            <w:tcW w:w="472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9A197E" w14:textId="77777777" w:rsidR="007741A9" w:rsidRDefault="007741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6.59 (6.41)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D0D16F" w14:textId="77777777" w:rsidR="007741A9" w:rsidRDefault="007741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04F5CE05" w14:textId="77777777" w:rsidR="007741A9" w:rsidRDefault="007741A9" w:rsidP="007741A9">
      <w:pPr>
        <w:jc w:val="both"/>
      </w:pPr>
    </w:p>
    <w:p w14:paraId="64ED48C4" w14:textId="77777777" w:rsidR="007741A9" w:rsidRDefault="007741A9" w:rsidP="007741A9">
      <w:pPr>
        <w:jc w:val="both"/>
        <w:rPr>
          <w:b/>
        </w:rPr>
      </w:pPr>
      <w:r>
        <w:rPr>
          <w:b/>
        </w:rPr>
        <w:t>Supplementary Table 1: Cohort demographics of post 2nd dose recipients</w:t>
      </w:r>
    </w:p>
    <w:p w14:paraId="7E0D74D2" w14:textId="77777777" w:rsidR="007741A9" w:rsidRDefault="007741A9" w:rsidP="007741A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+ Indicates SARS-CoV-2 prior infection  </w:t>
      </w:r>
    </w:p>
    <w:p w14:paraId="65479286" w14:textId="77777777" w:rsidR="007741A9" w:rsidRDefault="007741A9" w:rsidP="007741A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published previously (4)</w:t>
      </w:r>
    </w:p>
    <w:p w14:paraId="05CD10CD" w14:textId="77777777" w:rsidR="007741A9" w:rsidRDefault="007741A9" w:rsidP="007741A9"/>
    <w:p w14:paraId="270A2E17" w14:textId="77777777" w:rsidR="007741A9" w:rsidRDefault="007741A9" w:rsidP="007741A9"/>
    <w:p w14:paraId="4C96E2E0" w14:textId="77777777" w:rsidR="007741A9" w:rsidRDefault="007741A9" w:rsidP="007741A9"/>
    <w:p w14:paraId="538A7FE5" w14:textId="77777777" w:rsidR="007741A9" w:rsidRDefault="007741A9" w:rsidP="007741A9"/>
    <w:p w14:paraId="035949D7" w14:textId="77777777" w:rsidR="007741A9" w:rsidRDefault="007741A9" w:rsidP="007741A9">
      <w:pPr>
        <w:jc w:val="both"/>
      </w:pPr>
      <w:r>
        <w:t xml:space="preserve"> </w:t>
      </w:r>
    </w:p>
    <w:p w14:paraId="137261D3" w14:textId="77777777" w:rsidR="007741A9" w:rsidRDefault="007741A9" w:rsidP="007741A9">
      <w:r>
        <w:br w:type="page"/>
      </w:r>
    </w:p>
    <w:p w14:paraId="261F8F48" w14:textId="77777777" w:rsidR="007741A9" w:rsidRDefault="007741A9" w:rsidP="007741A9">
      <w:pPr>
        <w:jc w:val="both"/>
      </w:pPr>
    </w:p>
    <w:p w14:paraId="23C87667" w14:textId="77777777" w:rsidR="007741A9" w:rsidRDefault="007741A9" w:rsidP="007741A9">
      <w:pPr>
        <w:jc w:val="both"/>
      </w:pPr>
    </w:p>
    <w:p w14:paraId="5C731E90" w14:textId="77777777" w:rsidR="007741A9" w:rsidRDefault="007741A9" w:rsidP="007741A9">
      <w:pPr>
        <w:jc w:val="both"/>
      </w:pPr>
    </w:p>
    <w:tbl>
      <w:tblPr>
        <w:tblW w:w="678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1425"/>
        <w:gridCol w:w="1560"/>
        <w:gridCol w:w="1365"/>
        <w:gridCol w:w="1200"/>
      </w:tblGrid>
      <w:tr w:rsidR="007741A9" w14:paraId="7ADA6BC5" w14:textId="77777777" w:rsidTr="007741A9">
        <w:trPr>
          <w:trHeight w:val="55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686FA6" w14:textId="77777777" w:rsidR="007741A9" w:rsidRDefault="007741A9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Antigen</w:t>
            </w: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901E61" w14:textId="77777777" w:rsidR="007741A9" w:rsidRDefault="007741A9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Clone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EA385F" w14:textId="77777777" w:rsidR="007741A9" w:rsidRDefault="007741A9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Fluorophore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8152C7" w14:textId="77777777" w:rsidR="007741A9" w:rsidRDefault="007741A9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Supplier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5173F6" w14:textId="77777777" w:rsidR="007741A9" w:rsidRDefault="007741A9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Code</w:t>
            </w:r>
          </w:p>
        </w:tc>
      </w:tr>
      <w:tr w:rsidR="007741A9" w14:paraId="394CC56D" w14:textId="77777777" w:rsidTr="007741A9">
        <w:trPr>
          <w:trHeight w:val="510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6568BE" w14:textId="77777777" w:rsidR="007741A9" w:rsidRDefault="007741A9">
            <w:pPr>
              <w:spacing w:line="360" w:lineRule="auto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Viability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700462" w14:textId="77777777" w:rsidR="007741A9" w:rsidRDefault="007741A9">
            <w:pPr>
              <w:spacing w:line="360" w:lineRule="auto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N/A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6508C1" w14:textId="77777777" w:rsidR="007741A9" w:rsidRDefault="007741A9">
            <w:pPr>
              <w:spacing w:line="360" w:lineRule="auto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FVS575V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0DB632" w14:textId="77777777" w:rsidR="007741A9" w:rsidRDefault="007741A9">
            <w:pPr>
              <w:spacing w:line="360" w:lineRule="auto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136D16" w14:textId="77777777" w:rsidR="007741A9" w:rsidRDefault="007741A9">
            <w:pPr>
              <w:spacing w:line="360" w:lineRule="auto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565694</w:t>
            </w:r>
          </w:p>
        </w:tc>
      </w:tr>
      <w:tr w:rsidR="007741A9" w14:paraId="4F29C8A3" w14:textId="77777777" w:rsidTr="007741A9">
        <w:trPr>
          <w:trHeight w:val="510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3EB7AB" w14:textId="77777777" w:rsidR="007741A9" w:rsidRDefault="007741A9">
            <w:pPr>
              <w:spacing w:line="360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CD14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19097D" w14:textId="77777777" w:rsidR="007741A9" w:rsidRDefault="007741A9">
            <w:pPr>
              <w:spacing w:line="360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M5E2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8DEF9A" w14:textId="77777777" w:rsidR="007741A9" w:rsidRDefault="007741A9">
            <w:pPr>
              <w:spacing w:line="360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BV650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DD610" w14:textId="77777777" w:rsidR="007741A9" w:rsidRDefault="007741A9">
            <w:pPr>
              <w:spacing w:line="360" w:lineRule="auto"/>
              <w:jc w:val="both"/>
              <w:rPr>
                <w:color w:val="FF0000"/>
                <w:sz w:val="18"/>
                <w:szCs w:val="18"/>
              </w:rPr>
            </w:pPr>
            <w:proofErr w:type="spellStart"/>
            <w:r>
              <w:rPr>
                <w:color w:val="FF0000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7A0BF6" w14:textId="77777777" w:rsidR="007741A9" w:rsidRDefault="007741A9">
            <w:pPr>
              <w:spacing w:line="360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301836</w:t>
            </w:r>
          </w:p>
        </w:tc>
      </w:tr>
      <w:tr w:rsidR="007741A9" w14:paraId="3ED0CC53" w14:textId="77777777" w:rsidTr="007741A9">
        <w:trPr>
          <w:trHeight w:val="510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030131" w14:textId="77777777" w:rsidR="007741A9" w:rsidRDefault="007741A9">
            <w:pPr>
              <w:spacing w:line="360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CD19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515E76" w14:textId="77777777" w:rsidR="007741A9" w:rsidRDefault="007741A9">
            <w:pPr>
              <w:spacing w:line="360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HIB19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A1AE68" w14:textId="77777777" w:rsidR="007741A9" w:rsidRDefault="007741A9">
            <w:pPr>
              <w:spacing w:line="360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BV650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CA7F1" w14:textId="77777777" w:rsidR="007741A9" w:rsidRDefault="007741A9">
            <w:pPr>
              <w:spacing w:line="360" w:lineRule="auto"/>
              <w:jc w:val="both"/>
              <w:rPr>
                <w:color w:val="FF0000"/>
                <w:sz w:val="18"/>
                <w:szCs w:val="18"/>
              </w:rPr>
            </w:pPr>
            <w:proofErr w:type="spellStart"/>
            <w:r>
              <w:rPr>
                <w:color w:val="FF0000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3B26D" w14:textId="77777777" w:rsidR="007741A9" w:rsidRDefault="007741A9">
            <w:pPr>
              <w:spacing w:line="360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302238</w:t>
            </w:r>
          </w:p>
        </w:tc>
      </w:tr>
      <w:tr w:rsidR="007741A9" w14:paraId="1982494D" w14:textId="77777777" w:rsidTr="007741A9">
        <w:trPr>
          <w:trHeight w:val="525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3B65FD" w14:textId="77777777" w:rsidR="007741A9" w:rsidRDefault="007741A9">
            <w:pPr>
              <w:spacing w:line="360" w:lineRule="auto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CD3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492F2" w14:textId="77777777" w:rsidR="007741A9" w:rsidRDefault="007741A9">
            <w:pPr>
              <w:spacing w:line="360" w:lineRule="auto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SK7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462773" w14:textId="77777777" w:rsidR="007741A9" w:rsidRDefault="007741A9">
            <w:pPr>
              <w:spacing w:line="360" w:lineRule="auto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AF700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64694D" w14:textId="77777777" w:rsidR="007741A9" w:rsidRDefault="007741A9">
            <w:pPr>
              <w:spacing w:line="360" w:lineRule="auto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2898FE" w14:textId="77777777" w:rsidR="007741A9" w:rsidRDefault="007741A9">
            <w:pPr>
              <w:spacing w:line="360" w:lineRule="auto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344822</w:t>
            </w:r>
          </w:p>
        </w:tc>
      </w:tr>
      <w:tr w:rsidR="007741A9" w14:paraId="3E8203AC" w14:textId="77777777" w:rsidTr="007741A9">
        <w:trPr>
          <w:trHeight w:val="510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42E0B8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B3D334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A3BFF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BUV805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C71C3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534AA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612889</w:t>
            </w:r>
          </w:p>
        </w:tc>
      </w:tr>
      <w:tr w:rsidR="007741A9" w14:paraId="34BF675D" w14:textId="77777777" w:rsidTr="007741A9">
        <w:trPr>
          <w:trHeight w:val="510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D3B3E1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A882C7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ADBD12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BUV496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3B3EE5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E8B6F4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612936</w:t>
            </w:r>
          </w:p>
        </w:tc>
      </w:tr>
      <w:tr w:rsidR="007741A9" w14:paraId="3CA73829" w14:textId="77777777" w:rsidTr="007741A9">
        <w:trPr>
          <w:trHeight w:val="510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D2185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2BC7C6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L128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9BFCAE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BUV563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95B87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792C59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748705</w:t>
            </w:r>
          </w:p>
        </w:tc>
      </w:tr>
      <w:tr w:rsidR="007741A9" w14:paraId="5F2A8175" w14:textId="77777777" w:rsidTr="007741A9">
        <w:trPr>
          <w:trHeight w:val="510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2250F6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88E5EE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2A3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E998FB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BUV615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9E8D88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A864A9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612996</w:t>
            </w:r>
          </w:p>
        </w:tc>
      </w:tr>
      <w:tr w:rsidR="007741A9" w14:paraId="6564A791" w14:textId="77777777" w:rsidTr="007741A9">
        <w:trPr>
          <w:trHeight w:val="510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B54C14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CD127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348EA8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HIL-7R-M21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519261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BUV737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697ACA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987246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612794</w:t>
            </w:r>
          </w:p>
        </w:tc>
      </w:tr>
      <w:tr w:rsidR="007741A9" w14:paraId="6BBD8301" w14:textId="77777777" w:rsidTr="007741A9">
        <w:trPr>
          <w:trHeight w:val="510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7D5218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CD45RA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C35C8E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27467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BV480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F84B77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3E8FA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566114</w:t>
            </w:r>
          </w:p>
        </w:tc>
      </w:tr>
      <w:tr w:rsidR="007741A9" w14:paraId="4D612B7B" w14:textId="77777777" w:rsidTr="007741A9">
        <w:trPr>
          <w:trHeight w:val="525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57A271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CCR7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FFA43E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2-L1-A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4C942D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APC-Cy7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D37ED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B72DB4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353212</w:t>
            </w:r>
          </w:p>
        </w:tc>
      </w:tr>
      <w:tr w:rsidR="007741A9" w14:paraId="5E17C876" w14:textId="77777777" w:rsidTr="007741A9">
        <w:trPr>
          <w:trHeight w:val="510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CDE667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CD69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CB34B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FN50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470EB9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BV711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0CBE2D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E89E90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563836</w:t>
            </w:r>
          </w:p>
        </w:tc>
      </w:tr>
      <w:tr w:rsidR="007741A9" w14:paraId="042737D5" w14:textId="77777777" w:rsidTr="007741A9">
        <w:trPr>
          <w:trHeight w:val="510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24204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HLA-DR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5B638E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G46-6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06F8BA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BV786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0F5FA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693BC7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564041</w:t>
            </w:r>
          </w:p>
        </w:tc>
      </w:tr>
      <w:tr w:rsidR="007741A9" w14:paraId="45CAEFF1" w14:textId="77777777" w:rsidTr="007741A9">
        <w:trPr>
          <w:trHeight w:val="510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95A7A4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TCRgd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4D206F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11F2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E224DB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BB700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ACB9ED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65A72B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745944</w:t>
            </w:r>
          </w:p>
        </w:tc>
      </w:tr>
      <w:tr w:rsidR="007741A9" w14:paraId="2425AC55" w14:textId="77777777" w:rsidTr="007741A9">
        <w:trPr>
          <w:trHeight w:val="510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63C9CB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413109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B159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02FA43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PE-Cy5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47CDEF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B40B62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555517</w:t>
            </w:r>
          </w:p>
        </w:tc>
      </w:tr>
      <w:tr w:rsidR="007741A9" w14:paraId="6CE1B544" w14:textId="77777777" w:rsidTr="007741A9">
        <w:trPr>
          <w:trHeight w:val="495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10AC6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CD28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173C39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CD28.2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6E3EEF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BUV661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7123B4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371CE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741635</w:t>
            </w:r>
          </w:p>
        </w:tc>
      </w:tr>
    </w:tbl>
    <w:p w14:paraId="29F3E2D9" w14:textId="77777777" w:rsidR="007741A9" w:rsidRDefault="007741A9" w:rsidP="007741A9">
      <w:pPr>
        <w:spacing w:line="360" w:lineRule="auto"/>
        <w:jc w:val="both"/>
        <w:rPr>
          <w:b/>
          <w:sz w:val="20"/>
          <w:szCs w:val="20"/>
        </w:rPr>
      </w:pPr>
    </w:p>
    <w:p w14:paraId="0C525D1A" w14:textId="77777777" w:rsidR="007741A9" w:rsidRDefault="007741A9" w:rsidP="007741A9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Supplementary table 2: Cell surface staining panel. Red indicates dump channel</w:t>
      </w:r>
    </w:p>
    <w:p w14:paraId="4ECA5FBF" w14:textId="77777777" w:rsidR="007741A9" w:rsidRDefault="007741A9" w:rsidP="007741A9">
      <w:pPr>
        <w:spacing w:line="360" w:lineRule="auto"/>
        <w:jc w:val="both"/>
        <w:rPr>
          <w:sz w:val="20"/>
          <w:szCs w:val="20"/>
        </w:rPr>
      </w:pPr>
    </w:p>
    <w:tbl>
      <w:tblPr>
        <w:tblW w:w="664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15"/>
        <w:gridCol w:w="1320"/>
        <w:gridCol w:w="1560"/>
        <w:gridCol w:w="1365"/>
        <w:gridCol w:w="1185"/>
      </w:tblGrid>
      <w:tr w:rsidR="007741A9" w14:paraId="4B6893E3" w14:textId="77777777" w:rsidTr="007741A9">
        <w:trPr>
          <w:trHeight w:val="510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C81028" w14:textId="77777777" w:rsidR="007741A9" w:rsidRDefault="007741A9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Antigen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20AC57" w14:textId="77777777" w:rsidR="007741A9" w:rsidRDefault="007741A9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Clone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806F54" w14:textId="77777777" w:rsidR="007741A9" w:rsidRDefault="007741A9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Fluorophore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3BCEAA" w14:textId="77777777" w:rsidR="007741A9" w:rsidRDefault="007741A9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Supplier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745834" w14:textId="77777777" w:rsidR="007741A9" w:rsidRDefault="007741A9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Code</w:t>
            </w:r>
          </w:p>
        </w:tc>
      </w:tr>
      <w:tr w:rsidR="007741A9" w14:paraId="3DFB9427" w14:textId="77777777" w:rsidTr="007741A9">
        <w:trPr>
          <w:trHeight w:val="510"/>
        </w:trPr>
        <w:tc>
          <w:tcPr>
            <w:tcW w:w="1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E52DF" w14:textId="77777777" w:rsidR="007741A9" w:rsidRDefault="007741A9">
            <w:pPr>
              <w:spacing w:line="360" w:lineRule="auto"/>
              <w:jc w:val="both"/>
              <w:rPr>
                <w:b/>
                <w:color w:val="202124"/>
                <w:sz w:val="18"/>
                <w:szCs w:val="18"/>
                <w:highlight w:val="white"/>
              </w:rPr>
            </w:pPr>
            <w:proofErr w:type="spellStart"/>
            <w:r>
              <w:rPr>
                <w:sz w:val="18"/>
                <w:szCs w:val="18"/>
              </w:rPr>
              <w:t>IFN</w:t>
            </w:r>
            <w:r>
              <w:rPr>
                <w:b/>
                <w:color w:val="202124"/>
                <w:sz w:val="18"/>
                <w:szCs w:val="18"/>
                <w:highlight w:val="white"/>
              </w:rPr>
              <w:t>γ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BDDB9A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9E6B53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BUV395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883AD3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458B3E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563563</w:t>
            </w:r>
          </w:p>
        </w:tc>
      </w:tr>
      <w:tr w:rsidR="007741A9" w14:paraId="1696CD62" w14:textId="77777777" w:rsidTr="007741A9">
        <w:trPr>
          <w:trHeight w:val="765"/>
        </w:trPr>
        <w:tc>
          <w:tcPr>
            <w:tcW w:w="1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F72B5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IL-2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908218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MQ1-17H12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DB7B69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PE-Cy7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1A1076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F643E1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500326</w:t>
            </w:r>
          </w:p>
        </w:tc>
      </w:tr>
      <w:tr w:rsidR="007741A9" w14:paraId="3BFF86A2" w14:textId="77777777" w:rsidTr="007741A9">
        <w:trPr>
          <w:trHeight w:val="525"/>
        </w:trPr>
        <w:tc>
          <w:tcPr>
            <w:tcW w:w="1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51D662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IL-17A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9A46C5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BL168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9ACE4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AF647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8A5895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7516FC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512310</w:t>
            </w:r>
          </w:p>
        </w:tc>
      </w:tr>
      <w:tr w:rsidR="007741A9" w14:paraId="2704BA21" w14:textId="77777777" w:rsidTr="007741A9">
        <w:trPr>
          <w:trHeight w:val="510"/>
        </w:trPr>
        <w:tc>
          <w:tcPr>
            <w:tcW w:w="1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DCBA76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TNF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A10E4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MAB11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96D45E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BV750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5DF650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BF1E94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566359</w:t>
            </w:r>
          </w:p>
        </w:tc>
      </w:tr>
      <w:tr w:rsidR="007741A9" w14:paraId="1A128C92" w14:textId="77777777" w:rsidTr="007741A9">
        <w:trPr>
          <w:trHeight w:val="510"/>
        </w:trPr>
        <w:tc>
          <w:tcPr>
            <w:tcW w:w="1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655DD3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GrzB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D5FAF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GB11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CBC7A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FITC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37708F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E5E86F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560211</w:t>
            </w:r>
          </w:p>
        </w:tc>
      </w:tr>
      <w:tr w:rsidR="007741A9" w14:paraId="1AB75DBE" w14:textId="77777777" w:rsidTr="007741A9">
        <w:trPr>
          <w:trHeight w:val="510"/>
        </w:trPr>
        <w:tc>
          <w:tcPr>
            <w:tcW w:w="1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A770E3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IL-4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2A8FB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MP4-252D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3969F8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PE-Dazzle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A31F31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F07B4E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500831</w:t>
            </w:r>
          </w:p>
        </w:tc>
      </w:tr>
      <w:tr w:rsidR="007741A9" w14:paraId="1E81BBED" w14:textId="77777777" w:rsidTr="007741A9">
        <w:trPr>
          <w:trHeight w:val="510"/>
        </w:trPr>
        <w:tc>
          <w:tcPr>
            <w:tcW w:w="1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9405FD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IL-10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B664B8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JES3-9D7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42CE51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F1F3B5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F5160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501404</w:t>
            </w:r>
          </w:p>
        </w:tc>
      </w:tr>
      <w:tr w:rsidR="007741A9" w14:paraId="6C8BD6DE" w14:textId="77777777" w:rsidTr="007741A9">
        <w:trPr>
          <w:trHeight w:val="525"/>
        </w:trPr>
        <w:tc>
          <w:tcPr>
            <w:tcW w:w="1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1323E0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CD107-a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542BBA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H4A3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1E7961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BV605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234CEA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4A7C35" w14:textId="77777777" w:rsidR="007741A9" w:rsidRDefault="007741A9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328634</w:t>
            </w:r>
          </w:p>
        </w:tc>
      </w:tr>
    </w:tbl>
    <w:p w14:paraId="4BBEE5C7" w14:textId="77777777" w:rsidR="007741A9" w:rsidRDefault="007741A9" w:rsidP="007741A9">
      <w:pPr>
        <w:spacing w:line="360" w:lineRule="auto"/>
        <w:jc w:val="both"/>
        <w:rPr>
          <w:b/>
          <w:sz w:val="20"/>
          <w:szCs w:val="20"/>
        </w:rPr>
      </w:pPr>
    </w:p>
    <w:p w14:paraId="7581E91E" w14:textId="77777777" w:rsidR="007741A9" w:rsidRDefault="007741A9" w:rsidP="007741A9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Supplementary table 3: Intracellular cytokine staining panel</w:t>
      </w:r>
    </w:p>
    <w:p w14:paraId="13D91E56" w14:textId="77777777" w:rsidR="007741A9" w:rsidRDefault="007741A9" w:rsidP="007741A9">
      <w:pPr>
        <w:spacing w:line="360" w:lineRule="auto"/>
        <w:rPr>
          <w:b/>
          <w:sz w:val="20"/>
          <w:szCs w:val="20"/>
        </w:rPr>
      </w:pPr>
    </w:p>
    <w:p w14:paraId="0B6D753B" w14:textId="77777777" w:rsidR="007741A9" w:rsidRDefault="007741A9" w:rsidP="007741A9">
      <w:pPr>
        <w:spacing w:line="360" w:lineRule="auto"/>
        <w:rPr>
          <w:b/>
          <w:sz w:val="20"/>
          <w:szCs w:val="20"/>
        </w:rPr>
      </w:pPr>
    </w:p>
    <w:p w14:paraId="0136FD74" w14:textId="77777777" w:rsidR="007741A9" w:rsidRDefault="007741A9" w:rsidP="007741A9">
      <w:pPr>
        <w:spacing w:line="360" w:lineRule="auto"/>
        <w:rPr>
          <w:b/>
          <w:sz w:val="20"/>
          <w:szCs w:val="20"/>
        </w:rPr>
      </w:pPr>
    </w:p>
    <w:p w14:paraId="35A5F447" w14:textId="77777777" w:rsidR="007741A9" w:rsidRDefault="007741A9" w:rsidP="007741A9">
      <w:pPr>
        <w:spacing w:line="360" w:lineRule="auto"/>
        <w:rPr>
          <w:b/>
          <w:sz w:val="20"/>
          <w:szCs w:val="20"/>
        </w:rPr>
      </w:pPr>
    </w:p>
    <w:p w14:paraId="3A9916EB" w14:textId="77777777" w:rsidR="007741A9" w:rsidRDefault="007741A9" w:rsidP="007741A9">
      <w:pPr>
        <w:spacing w:line="360" w:lineRule="auto"/>
        <w:rPr>
          <w:b/>
          <w:sz w:val="20"/>
          <w:szCs w:val="20"/>
        </w:rPr>
      </w:pPr>
    </w:p>
    <w:p w14:paraId="1E11137C" w14:textId="77777777" w:rsidR="007741A9" w:rsidRDefault="007741A9" w:rsidP="007741A9">
      <w:pPr>
        <w:spacing w:line="360" w:lineRule="auto"/>
        <w:rPr>
          <w:b/>
          <w:sz w:val="20"/>
          <w:szCs w:val="20"/>
        </w:rPr>
      </w:pPr>
    </w:p>
    <w:p w14:paraId="102534EC" w14:textId="77777777" w:rsidR="007741A9" w:rsidRDefault="007741A9" w:rsidP="007741A9">
      <w:pPr>
        <w:spacing w:line="360" w:lineRule="auto"/>
        <w:rPr>
          <w:b/>
          <w:sz w:val="20"/>
          <w:szCs w:val="20"/>
        </w:rPr>
      </w:pPr>
    </w:p>
    <w:p w14:paraId="7E6BF009" w14:textId="77777777" w:rsidR="007741A9" w:rsidRDefault="007741A9" w:rsidP="007741A9">
      <w:pPr>
        <w:spacing w:line="360" w:lineRule="auto"/>
        <w:rPr>
          <w:b/>
          <w:sz w:val="20"/>
          <w:szCs w:val="20"/>
        </w:rPr>
      </w:pPr>
    </w:p>
    <w:p w14:paraId="0DE49337" w14:textId="11BCB91E" w:rsidR="007741A9" w:rsidRDefault="007741A9" w:rsidP="007741A9">
      <w:pPr>
        <w:jc w:val="both"/>
      </w:pPr>
      <w:r>
        <w:rPr>
          <w:noProof/>
        </w:rPr>
        <w:lastRenderedPageBreak/>
        <w:drawing>
          <wp:inline distT="0" distB="0" distL="0" distR="0" wp14:anchorId="15A44E1F" wp14:editId="2B1CFA58">
            <wp:extent cx="5734050" cy="3105150"/>
            <wp:effectExtent l="0" t="0" r="0" b="0"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067E5" w14:textId="77777777" w:rsidR="007741A9" w:rsidRDefault="007741A9" w:rsidP="007741A9">
      <w:pPr>
        <w:jc w:val="both"/>
      </w:pPr>
    </w:p>
    <w:p w14:paraId="65CE7788" w14:textId="77777777" w:rsidR="007741A9" w:rsidRDefault="007741A9" w:rsidP="007741A9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Supplementary Figure 1: Spike-specific antibody response is not influenced by </w:t>
      </w:r>
      <w:proofErr w:type="spellStart"/>
      <w:r>
        <w:rPr>
          <w:b/>
          <w:sz w:val="20"/>
          <w:szCs w:val="20"/>
        </w:rPr>
        <w:t>Charlson</w:t>
      </w:r>
      <w:proofErr w:type="spellEnd"/>
      <w:r>
        <w:rPr>
          <w:b/>
          <w:sz w:val="20"/>
          <w:szCs w:val="20"/>
        </w:rPr>
        <w:t xml:space="preserve"> Comorbidity Index (CCI).    </w:t>
      </w:r>
      <w:r>
        <w:rPr>
          <w:sz w:val="20"/>
          <w:szCs w:val="20"/>
        </w:rPr>
        <w:t>A. Prior infected donors B. infection-naive donors *p=0.04</w:t>
      </w:r>
    </w:p>
    <w:p w14:paraId="3CCC9737" w14:textId="77777777" w:rsidR="007741A9" w:rsidRDefault="007741A9" w:rsidP="007741A9">
      <w:pPr>
        <w:jc w:val="both"/>
        <w:rPr>
          <w:sz w:val="20"/>
          <w:szCs w:val="20"/>
        </w:rPr>
      </w:pPr>
    </w:p>
    <w:p w14:paraId="0FD1E7A9" w14:textId="77777777" w:rsidR="007741A9" w:rsidRDefault="007741A9" w:rsidP="007741A9">
      <w:pPr>
        <w:jc w:val="both"/>
      </w:pPr>
      <w:r>
        <w:br w:type="page"/>
      </w:r>
    </w:p>
    <w:p w14:paraId="02B0E73C" w14:textId="77777777" w:rsidR="007741A9" w:rsidRDefault="007741A9" w:rsidP="007741A9">
      <w:pPr>
        <w:jc w:val="both"/>
      </w:pPr>
    </w:p>
    <w:p w14:paraId="57A39C0C" w14:textId="77777777" w:rsidR="007741A9" w:rsidRDefault="007741A9" w:rsidP="007741A9">
      <w:pPr>
        <w:jc w:val="both"/>
      </w:pPr>
    </w:p>
    <w:p w14:paraId="3AA65B7E" w14:textId="652C219C" w:rsidR="007741A9" w:rsidRDefault="007741A9" w:rsidP="007741A9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B55C19E" wp14:editId="4E6DCBB1">
            <wp:extent cx="5734050" cy="4914900"/>
            <wp:effectExtent l="0" t="0" r="0" b="0"/>
            <wp:docPr id="6" name="Picture 6" descr="Graphical user interface,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Graphical user interface, 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0C72B" w14:textId="77777777" w:rsidR="007741A9" w:rsidRDefault="007741A9" w:rsidP="007741A9">
      <w:pPr>
        <w:rPr>
          <w:b/>
          <w:sz w:val="20"/>
          <w:szCs w:val="20"/>
        </w:rPr>
      </w:pPr>
    </w:p>
    <w:p w14:paraId="6DB580A7" w14:textId="77777777" w:rsidR="007741A9" w:rsidRDefault="007741A9" w:rsidP="007741A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Supplementary Figure 2: Antibody binding to spike protein from Delta and Omicron partially suppressed after 3 vaccine doses </w:t>
      </w:r>
    </w:p>
    <w:p w14:paraId="6715842C" w14:textId="77777777" w:rsidR="007741A9" w:rsidRDefault="007741A9" w:rsidP="007741A9">
      <w:pPr>
        <w:rPr>
          <w:sz w:val="20"/>
          <w:szCs w:val="20"/>
        </w:rPr>
      </w:pPr>
      <w:r>
        <w:rPr>
          <w:sz w:val="20"/>
          <w:szCs w:val="20"/>
        </w:rPr>
        <w:t xml:space="preserve">Post vaccine sera were applied to MSD plates containing whole spike protein of the RBD domain of the Wuhan, </w:t>
      </w:r>
      <w:proofErr w:type="gramStart"/>
      <w:r>
        <w:rPr>
          <w:sz w:val="20"/>
          <w:szCs w:val="20"/>
        </w:rPr>
        <w:t>Delta</w:t>
      </w:r>
      <w:proofErr w:type="gramEnd"/>
      <w:r>
        <w:rPr>
          <w:sz w:val="20"/>
          <w:szCs w:val="20"/>
        </w:rPr>
        <w:t xml:space="preserve"> or Omicron variants. Lines indicate responses from the same participant.</w:t>
      </w:r>
    </w:p>
    <w:p w14:paraId="3F7C6F6A" w14:textId="77777777" w:rsidR="007741A9" w:rsidRDefault="007741A9" w:rsidP="007741A9">
      <w:pPr>
        <w:rPr>
          <w:sz w:val="20"/>
          <w:szCs w:val="20"/>
        </w:rPr>
      </w:pPr>
      <w:r>
        <w:rPr>
          <w:sz w:val="20"/>
          <w:szCs w:val="20"/>
        </w:rPr>
        <w:t>A) Whole spike-specific binding in prior infected donors. Kruskal-Wallis (Uncorrected Dunn’s test) **** p=&lt;0.0001, n=145.</w:t>
      </w:r>
    </w:p>
    <w:p w14:paraId="23CB10C6" w14:textId="77777777" w:rsidR="007741A9" w:rsidRDefault="007741A9" w:rsidP="007741A9">
      <w:pPr>
        <w:rPr>
          <w:sz w:val="20"/>
          <w:szCs w:val="20"/>
        </w:rPr>
      </w:pPr>
      <w:r>
        <w:rPr>
          <w:sz w:val="20"/>
          <w:szCs w:val="20"/>
        </w:rPr>
        <w:t>B) Whole spike-specific binding within infection-naive donors.  Kruskal-Wallis (Uncorrected Dunn’s test) **** p=&lt;0.0001, n=103.</w:t>
      </w:r>
    </w:p>
    <w:p w14:paraId="404F388C" w14:textId="77777777" w:rsidR="007741A9" w:rsidRDefault="007741A9" w:rsidP="007741A9">
      <w:pPr>
        <w:rPr>
          <w:sz w:val="20"/>
          <w:szCs w:val="20"/>
        </w:rPr>
      </w:pPr>
      <w:r>
        <w:rPr>
          <w:sz w:val="20"/>
          <w:szCs w:val="20"/>
        </w:rPr>
        <w:t xml:space="preserve">C) RBD-specific binding in prior infected donors. Kruskal-Wallis (Uncorrected Dunn’s test) **** p=&lt;0.0001 </w:t>
      </w:r>
      <w:proofErr w:type="spellStart"/>
      <w:proofErr w:type="gramStart"/>
      <w:r>
        <w:rPr>
          <w:sz w:val="20"/>
          <w:szCs w:val="20"/>
        </w:rPr>
        <w:t>n.s</w:t>
      </w:r>
      <w:proofErr w:type="spellEnd"/>
      <w:proofErr w:type="gramEnd"/>
      <w:r>
        <w:rPr>
          <w:sz w:val="20"/>
          <w:szCs w:val="20"/>
        </w:rPr>
        <w:t>=not significant n=145.</w:t>
      </w:r>
    </w:p>
    <w:p w14:paraId="3A392AAD" w14:textId="77777777" w:rsidR="007741A9" w:rsidRDefault="007741A9" w:rsidP="007741A9">
      <w:pPr>
        <w:rPr>
          <w:sz w:val="20"/>
          <w:szCs w:val="20"/>
        </w:rPr>
      </w:pPr>
      <w:r>
        <w:rPr>
          <w:sz w:val="20"/>
          <w:szCs w:val="20"/>
        </w:rPr>
        <w:t xml:space="preserve">D) RBD-specific binding within infection-naive donors. Kruskal-Wallis (Uncorrected Dunn’s test) **** p=&lt;0.0001 </w:t>
      </w:r>
      <w:proofErr w:type="spellStart"/>
      <w:proofErr w:type="gramStart"/>
      <w:r>
        <w:rPr>
          <w:sz w:val="20"/>
          <w:szCs w:val="20"/>
        </w:rPr>
        <w:t>n.s</w:t>
      </w:r>
      <w:proofErr w:type="spellEnd"/>
      <w:proofErr w:type="gramEnd"/>
      <w:r>
        <w:rPr>
          <w:sz w:val="20"/>
          <w:szCs w:val="20"/>
        </w:rPr>
        <w:t>=not significant n=103.</w:t>
      </w:r>
    </w:p>
    <w:p w14:paraId="3E270431" w14:textId="77777777" w:rsidR="007741A9" w:rsidRDefault="007741A9" w:rsidP="007741A9"/>
    <w:p w14:paraId="79D8A15E" w14:textId="77777777" w:rsidR="007741A9" w:rsidRDefault="007741A9" w:rsidP="007741A9">
      <w:pPr>
        <w:jc w:val="both"/>
      </w:pPr>
      <w:r>
        <w:br w:type="page"/>
      </w:r>
    </w:p>
    <w:p w14:paraId="06B37DA0" w14:textId="77777777" w:rsidR="007741A9" w:rsidRDefault="007741A9" w:rsidP="007741A9">
      <w:pPr>
        <w:jc w:val="both"/>
      </w:pPr>
    </w:p>
    <w:p w14:paraId="2EE71AF3" w14:textId="77777777" w:rsidR="007741A9" w:rsidRDefault="007741A9" w:rsidP="007741A9">
      <w:pPr>
        <w:jc w:val="both"/>
      </w:pPr>
    </w:p>
    <w:p w14:paraId="73019C1D" w14:textId="7781D251" w:rsidR="007741A9" w:rsidRDefault="007741A9" w:rsidP="007741A9">
      <w:pPr>
        <w:jc w:val="both"/>
      </w:pPr>
      <w:r>
        <w:rPr>
          <w:noProof/>
        </w:rPr>
        <w:drawing>
          <wp:inline distT="0" distB="0" distL="0" distR="0" wp14:anchorId="03F1B9BF" wp14:editId="23B1CFE9">
            <wp:extent cx="5734050" cy="4638675"/>
            <wp:effectExtent l="0" t="0" r="0" b="9525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3" b="40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EFB73" w14:textId="77777777" w:rsidR="007741A9" w:rsidRDefault="007741A9" w:rsidP="007741A9">
      <w:pPr>
        <w:jc w:val="both"/>
        <w:rPr>
          <w:b/>
        </w:rPr>
      </w:pPr>
    </w:p>
    <w:p w14:paraId="62912871" w14:textId="77777777" w:rsidR="007741A9" w:rsidRDefault="007741A9" w:rsidP="007741A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Supplementary Figure 3: Viral neutralisation of Omicron is lower than Delta regardless of age or infection status.</w:t>
      </w:r>
    </w:p>
    <w:p w14:paraId="75C963B2" w14:textId="77777777" w:rsidR="007741A9" w:rsidRDefault="007741A9" w:rsidP="007741A9">
      <w:pPr>
        <w:jc w:val="both"/>
        <w:rPr>
          <w:sz w:val="20"/>
          <w:szCs w:val="20"/>
        </w:rPr>
      </w:pPr>
      <w:r>
        <w:rPr>
          <w:sz w:val="20"/>
          <w:szCs w:val="20"/>
        </w:rPr>
        <w:t>A) Paired viral neutralisation titres following a third vaccine in infection-naïve over 65s. Paired t-test, **p=0.0026</w:t>
      </w:r>
    </w:p>
    <w:p w14:paraId="4A028C0A" w14:textId="77777777" w:rsidR="007741A9" w:rsidRDefault="007741A9" w:rsidP="007741A9">
      <w:pPr>
        <w:jc w:val="both"/>
        <w:rPr>
          <w:sz w:val="20"/>
          <w:szCs w:val="20"/>
        </w:rPr>
      </w:pPr>
      <w:r>
        <w:rPr>
          <w:sz w:val="20"/>
          <w:szCs w:val="20"/>
        </w:rPr>
        <w:t>B) Paired viral neutralisation titres following a third vaccine in infection-naïve under 65s. Paired t-test, **p=0.0012</w:t>
      </w:r>
    </w:p>
    <w:p w14:paraId="5EC33685" w14:textId="77777777" w:rsidR="007741A9" w:rsidRDefault="007741A9" w:rsidP="007741A9">
      <w:pPr>
        <w:jc w:val="both"/>
        <w:rPr>
          <w:sz w:val="20"/>
          <w:szCs w:val="20"/>
        </w:rPr>
      </w:pPr>
      <w:r>
        <w:rPr>
          <w:sz w:val="20"/>
          <w:szCs w:val="20"/>
        </w:rPr>
        <w:t>C) Paired viral neutralisation titres following a third vaccine in prior infected over 65s. Paired t-test, ***p=0.001</w:t>
      </w:r>
    </w:p>
    <w:p w14:paraId="020F72D3" w14:textId="77777777" w:rsidR="007741A9" w:rsidRDefault="007741A9" w:rsidP="007741A9">
      <w:pPr>
        <w:jc w:val="both"/>
        <w:rPr>
          <w:sz w:val="20"/>
          <w:szCs w:val="20"/>
        </w:rPr>
      </w:pPr>
      <w:r>
        <w:rPr>
          <w:sz w:val="20"/>
          <w:szCs w:val="20"/>
        </w:rPr>
        <w:t>D) Paired viral neutralisation titres following a third vaccine in prior infected under 65s. Paired t-test, ***p=0.0005</w:t>
      </w:r>
    </w:p>
    <w:p w14:paraId="25B4A859" w14:textId="77777777" w:rsidR="007741A9" w:rsidRDefault="007741A9" w:rsidP="007741A9">
      <w:pPr>
        <w:jc w:val="both"/>
        <w:rPr>
          <w:sz w:val="20"/>
          <w:szCs w:val="20"/>
        </w:rPr>
      </w:pPr>
    </w:p>
    <w:p w14:paraId="1EAB31CF" w14:textId="77777777" w:rsidR="007741A9" w:rsidRDefault="007741A9" w:rsidP="007741A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8A283A7" w14:textId="77777777" w:rsidR="007741A9" w:rsidRDefault="007741A9" w:rsidP="007741A9">
      <w:pPr>
        <w:jc w:val="both"/>
        <w:rPr>
          <w:sz w:val="20"/>
          <w:szCs w:val="20"/>
        </w:rPr>
      </w:pPr>
    </w:p>
    <w:p w14:paraId="7DA17302" w14:textId="77777777" w:rsidR="007741A9" w:rsidRDefault="007741A9" w:rsidP="007741A9">
      <w:pPr>
        <w:jc w:val="both"/>
        <w:rPr>
          <w:sz w:val="20"/>
          <w:szCs w:val="20"/>
        </w:rPr>
      </w:pPr>
    </w:p>
    <w:p w14:paraId="35C60FA9" w14:textId="244C4D85" w:rsidR="007741A9" w:rsidRDefault="007741A9" w:rsidP="007741A9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B6F84B7" wp14:editId="2B66DD80">
            <wp:extent cx="5734050" cy="2562225"/>
            <wp:effectExtent l="0" t="0" r="0" b="9525"/>
            <wp:docPr id="4" name="Picture 4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har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8" b="61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38AA8" w14:textId="77777777" w:rsidR="007741A9" w:rsidRDefault="007741A9" w:rsidP="007741A9">
      <w:pPr>
        <w:jc w:val="both"/>
        <w:rPr>
          <w:sz w:val="20"/>
          <w:szCs w:val="20"/>
        </w:rPr>
      </w:pPr>
    </w:p>
    <w:p w14:paraId="41FB14B7" w14:textId="77777777" w:rsidR="007741A9" w:rsidRDefault="007741A9" w:rsidP="007741A9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Supplementary Figure 4: Spike specific antibody levels in donors who showed detectable antibody neutralisation of Delta variant compared to those with no neutralisation </w:t>
      </w:r>
    </w:p>
    <w:p w14:paraId="58568779" w14:textId="77777777" w:rsidR="007741A9" w:rsidRDefault="007741A9" w:rsidP="007741A9">
      <w:pPr>
        <w:spacing w:line="240" w:lineRule="auto"/>
        <w:jc w:val="both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 xml:space="preserve">Neutralisation data was available on 195 donors of which 22 showed no detectable neutralisation against Delta </w:t>
      </w:r>
      <w:proofErr w:type="spellStart"/>
      <w:r>
        <w:rPr>
          <w:rFonts w:eastAsia="Times New Roman"/>
          <w:color w:val="000000"/>
          <w:sz w:val="20"/>
          <w:szCs w:val="20"/>
        </w:rPr>
        <w:t>varint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(IC50=5). Median spike-specific antibody response was 3519 AU/ml (IQR: 768 -12025). Median value in those with neutralisation was 300789 AU/ml (IQR: 142710-550512). </w:t>
      </w:r>
    </w:p>
    <w:p w14:paraId="0A980261" w14:textId="77777777" w:rsidR="007741A9" w:rsidRDefault="007741A9" w:rsidP="007741A9">
      <w:pPr>
        <w:jc w:val="both"/>
        <w:rPr>
          <w:sz w:val="20"/>
          <w:szCs w:val="20"/>
        </w:rPr>
      </w:pPr>
    </w:p>
    <w:p w14:paraId="049FF96A" w14:textId="77777777" w:rsidR="007741A9" w:rsidRDefault="007741A9" w:rsidP="007741A9">
      <w:pPr>
        <w:jc w:val="both"/>
        <w:rPr>
          <w:sz w:val="20"/>
          <w:szCs w:val="20"/>
        </w:rPr>
      </w:pPr>
    </w:p>
    <w:p w14:paraId="08301780" w14:textId="77777777" w:rsidR="007741A9" w:rsidRDefault="007741A9" w:rsidP="007741A9">
      <w:pPr>
        <w:jc w:val="both"/>
        <w:rPr>
          <w:sz w:val="20"/>
          <w:szCs w:val="20"/>
        </w:rPr>
      </w:pPr>
    </w:p>
    <w:p w14:paraId="3802419F" w14:textId="77777777" w:rsidR="007741A9" w:rsidRDefault="007741A9" w:rsidP="007741A9">
      <w:pPr>
        <w:jc w:val="both"/>
        <w:rPr>
          <w:sz w:val="20"/>
          <w:szCs w:val="20"/>
        </w:rPr>
      </w:pPr>
    </w:p>
    <w:p w14:paraId="499C4C79" w14:textId="77777777" w:rsidR="007741A9" w:rsidRDefault="007741A9" w:rsidP="007741A9">
      <w:pPr>
        <w:jc w:val="both"/>
        <w:rPr>
          <w:sz w:val="20"/>
          <w:szCs w:val="20"/>
        </w:rPr>
      </w:pPr>
    </w:p>
    <w:p w14:paraId="0C2EA463" w14:textId="77777777" w:rsidR="007741A9" w:rsidRDefault="007741A9" w:rsidP="007741A9">
      <w:pPr>
        <w:jc w:val="both"/>
      </w:pPr>
    </w:p>
    <w:p w14:paraId="7465290D" w14:textId="4267107D" w:rsidR="007741A9" w:rsidRDefault="007741A9" w:rsidP="007741A9">
      <w:pPr>
        <w:jc w:val="both"/>
      </w:pPr>
      <w:r>
        <w:rPr>
          <w:noProof/>
        </w:rPr>
        <w:lastRenderedPageBreak/>
        <w:drawing>
          <wp:inline distT="0" distB="0" distL="0" distR="0" wp14:anchorId="30434064" wp14:editId="07AAE6DB">
            <wp:extent cx="5734050" cy="5619750"/>
            <wp:effectExtent l="0" t="0" r="0" b="0"/>
            <wp:docPr id="3" name="Picture 3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Chart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D5AD" w14:textId="77777777" w:rsidR="007741A9" w:rsidRDefault="007741A9" w:rsidP="007741A9"/>
    <w:p w14:paraId="50E634B9" w14:textId="77777777" w:rsidR="007741A9" w:rsidRDefault="007741A9" w:rsidP="007741A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Supplementary Figure 5: IFN-γ ELISpot responses against Wuhan and Omicron S1 peptides are increased compared to Wuhan and Omicron S2 peptides. </w:t>
      </w:r>
    </w:p>
    <w:p w14:paraId="2A81861C" w14:textId="77777777" w:rsidR="007741A9" w:rsidRDefault="007741A9" w:rsidP="007741A9">
      <w:pPr>
        <w:jc w:val="both"/>
        <w:rPr>
          <w:sz w:val="20"/>
          <w:szCs w:val="20"/>
        </w:rPr>
      </w:pPr>
      <w:r>
        <w:rPr>
          <w:sz w:val="20"/>
          <w:szCs w:val="20"/>
        </w:rPr>
        <w:t>A) Paired IFN-γ ELISpot responses to S1 and S2 Wuhan peptides in previously infected donors. Paired t-test, **p=0.0021.</w:t>
      </w:r>
    </w:p>
    <w:p w14:paraId="46029F09" w14:textId="77777777" w:rsidR="007741A9" w:rsidRDefault="007741A9" w:rsidP="007741A9">
      <w:pPr>
        <w:jc w:val="both"/>
        <w:rPr>
          <w:sz w:val="20"/>
          <w:szCs w:val="20"/>
        </w:rPr>
      </w:pPr>
      <w:r>
        <w:rPr>
          <w:sz w:val="20"/>
          <w:szCs w:val="20"/>
        </w:rPr>
        <w:t>B) Paired IFN-γ ELISpot responses to S1 and S2 Wuhan peptides in infection-naïve donors. Paired t-test, **p=0.0031.</w:t>
      </w:r>
    </w:p>
    <w:p w14:paraId="6D9C0551" w14:textId="77777777" w:rsidR="007741A9" w:rsidRDefault="007741A9" w:rsidP="007741A9">
      <w:pPr>
        <w:jc w:val="both"/>
        <w:rPr>
          <w:sz w:val="20"/>
          <w:szCs w:val="20"/>
        </w:rPr>
      </w:pPr>
      <w:r>
        <w:rPr>
          <w:sz w:val="20"/>
          <w:szCs w:val="20"/>
        </w:rPr>
        <w:t>C) Paired IFN-γ ELISpot responses to S1 and S2 Omicron peptides in infection-naïve donors. Paired t-test, **p=0.0016.</w:t>
      </w:r>
    </w:p>
    <w:p w14:paraId="1584E798" w14:textId="77777777" w:rsidR="007741A9" w:rsidRDefault="007741A9" w:rsidP="007741A9">
      <w:pPr>
        <w:jc w:val="both"/>
        <w:rPr>
          <w:sz w:val="20"/>
          <w:szCs w:val="20"/>
        </w:rPr>
      </w:pPr>
      <w:r>
        <w:rPr>
          <w:sz w:val="20"/>
          <w:szCs w:val="20"/>
        </w:rPr>
        <w:t>D) Paired IFN-γ ELISpot responses to S1 and S2 Omicron peptides in infection-naïve donors. Paired t-test, **p=0.0099.</w:t>
      </w:r>
    </w:p>
    <w:p w14:paraId="26B56CBD" w14:textId="04956374" w:rsidR="007741A9" w:rsidRDefault="007741A9" w:rsidP="007741A9">
      <w:pPr>
        <w:jc w:val="both"/>
      </w:pPr>
      <w:r>
        <w:rPr>
          <w:noProof/>
        </w:rPr>
        <w:lastRenderedPageBreak/>
        <w:drawing>
          <wp:inline distT="0" distB="0" distL="0" distR="0" wp14:anchorId="1F0A02FD" wp14:editId="56A7F601">
            <wp:extent cx="5734050" cy="3124200"/>
            <wp:effectExtent l="0" t="0" r="0" b="0"/>
            <wp:docPr id="2" name="Picture 2" descr="A picture containing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A picture containing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9632F" w14:textId="77777777" w:rsidR="007741A9" w:rsidRDefault="007741A9" w:rsidP="007741A9">
      <w:pPr>
        <w:jc w:val="center"/>
      </w:pPr>
    </w:p>
    <w:p w14:paraId="7DFEB15A" w14:textId="77777777" w:rsidR="007741A9" w:rsidRDefault="007741A9" w:rsidP="007741A9">
      <w:pPr>
        <w:rPr>
          <w:b/>
        </w:rPr>
      </w:pPr>
      <w:r>
        <w:rPr>
          <w:b/>
        </w:rPr>
        <w:t xml:space="preserve">Supplementary Figure 6: Spike-specific cellular response correlates to inhibition of Delta and Omicron variants. </w:t>
      </w:r>
    </w:p>
    <w:p w14:paraId="2EE6BB23" w14:textId="77777777" w:rsidR="007741A9" w:rsidRDefault="007741A9" w:rsidP="007741A9">
      <w:pPr>
        <w:rPr>
          <w:sz w:val="20"/>
          <w:szCs w:val="20"/>
        </w:rPr>
      </w:pPr>
      <w:r>
        <w:rPr>
          <w:sz w:val="20"/>
          <w:szCs w:val="20"/>
        </w:rPr>
        <w:t>IFN-γ ELISpot spike-specific responses to total Wuhan spike correlated to VOC inhibition. Blue dots and line (Spearman's correlation r=0.32, p=&lt;0.0001, n=162) indicate Delta neutralisation and green dots and line (Spearman's correlation r=0.33, p =&lt;0.0001, n=162) indicate Omicron neutralisation.</w:t>
      </w:r>
    </w:p>
    <w:p w14:paraId="64A607DA" w14:textId="77777777" w:rsidR="007741A9" w:rsidRDefault="007741A9" w:rsidP="007741A9">
      <w:pPr>
        <w:rPr>
          <w:sz w:val="20"/>
          <w:szCs w:val="20"/>
        </w:rPr>
      </w:pPr>
    </w:p>
    <w:p w14:paraId="508823BD" w14:textId="77777777" w:rsidR="007741A9" w:rsidRDefault="007741A9" w:rsidP="007741A9">
      <w:pPr>
        <w:rPr>
          <w:sz w:val="20"/>
          <w:szCs w:val="20"/>
        </w:rPr>
      </w:pPr>
    </w:p>
    <w:p w14:paraId="11CFF8EF" w14:textId="77777777" w:rsidR="007741A9" w:rsidRDefault="007741A9" w:rsidP="007741A9">
      <w:pPr>
        <w:rPr>
          <w:sz w:val="20"/>
          <w:szCs w:val="20"/>
        </w:rPr>
      </w:pPr>
    </w:p>
    <w:p w14:paraId="728D922F" w14:textId="77777777" w:rsidR="007741A9" w:rsidRDefault="007741A9" w:rsidP="007741A9">
      <w:pPr>
        <w:rPr>
          <w:sz w:val="20"/>
          <w:szCs w:val="20"/>
        </w:rPr>
      </w:pPr>
    </w:p>
    <w:p w14:paraId="3C2DF91B" w14:textId="77777777" w:rsidR="007741A9" w:rsidRDefault="007741A9" w:rsidP="007741A9">
      <w:pPr>
        <w:rPr>
          <w:sz w:val="20"/>
          <w:szCs w:val="20"/>
        </w:rPr>
      </w:pPr>
    </w:p>
    <w:p w14:paraId="4ABA472A" w14:textId="77777777" w:rsidR="007741A9" w:rsidRDefault="007741A9" w:rsidP="007741A9">
      <w:pPr>
        <w:rPr>
          <w:sz w:val="20"/>
          <w:szCs w:val="20"/>
        </w:rPr>
      </w:pPr>
    </w:p>
    <w:p w14:paraId="67490599" w14:textId="77777777" w:rsidR="007741A9" w:rsidRDefault="007741A9" w:rsidP="007741A9">
      <w:pPr>
        <w:rPr>
          <w:sz w:val="20"/>
          <w:szCs w:val="20"/>
        </w:rPr>
      </w:pPr>
    </w:p>
    <w:p w14:paraId="7768BBA2" w14:textId="77777777" w:rsidR="007741A9" w:rsidRDefault="007741A9" w:rsidP="007741A9">
      <w:pPr>
        <w:rPr>
          <w:sz w:val="20"/>
          <w:szCs w:val="20"/>
        </w:rPr>
      </w:pPr>
    </w:p>
    <w:p w14:paraId="07F33C20" w14:textId="77777777" w:rsidR="007741A9" w:rsidRDefault="007741A9" w:rsidP="007741A9">
      <w:pPr>
        <w:rPr>
          <w:sz w:val="20"/>
          <w:szCs w:val="20"/>
        </w:rPr>
      </w:pPr>
    </w:p>
    <w:p w14:paraId="19565E49" w14:textId="77777777" w:rsidR="007741A9" w:rsidRDefault="007741A9" w:rsidP="007741A9">
      <w:pPr>
        <w:rPr>
          <w:sz w:val="20"/>
          <w:szCs w:val="20"/>
        </w:rPr>
      </w:pPr>
    </w:p>
    <w:p w14:paraId="216BD503" w14:textId="77777777" w:rsidR="007741A9" w:rsidRDefault="007741A9" w:rsidP="007741A9">
      <w:pPr>
        <w:rPr>
          <w:sz w:val="20"/>
          <w:szCs w:val="20"/>
        </w:rPr>
      </w:pPr>
    </w:p>
    <w:p w14:paraId="40D79A4C" w14:textId="77777777" w:rsidR="007741A9" w:rsidRDefault="007741A9" w:rsidP="007741A9">
      <w:pPr>
        <w:rPr>
          <w:sz w:val="20"/>
          <w:szCs w:val="20"/>
        </w:rPr>
      </w:pPr>
    </w:p>
    <w:p w14:paraId="2A473705" w14:textId="77777777" w:rsidR="007741A9" w:rsidRDefault="007741A9" w:rsidP="007741A9">
      <w:pPr>
        <w:rPr>
          <w:sz w:val="20"/>
          <w:szCs w:val="20"/>
        </w:rPr>
      </w:pPr>
    </w:p>
    <w:p w14:paraId="09167364" w14:textId="1D7A4D68" w:rsidR="007741A9" w:rsidRDefault="007741A9" w:rsidP="007741A9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E216266" wp14:editId="0B1AC814">
            <wp:extent cx="5734050" cy="3514725"/>
            <wp:effectExtent l="0" t="0" r="0" b="952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6" b="43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57C20" w14:textId="77777777" w:rsidR="007741A9" w:rsidRDefault="007741A9" w:rsidP="007741A9"/>
    <w:p w14:paraId="1387A554" w14:textId="77777777" w:rsidR="007741A9" w:rsidRDefault="007741A9" w:rsidP="007741A9">
      <w:pPr>
        <w:jc w:val="both"/>
        <w:rPr>
          <w:sz w:val="20"/>
          <w:szCs w:val="20"/>
        </w:rPr>
      </w:pPr>
      <w:r>
        <w:rPr>
          <w:b/>
        </w:rPr>
        <w:t xml:space="preserve">Supplementary figure 7: </w:t>
      </w:r>
      <w:r>
        <w:rPr>
          <w:b/>
          <w:sz w:val="20"/>
          <w:szCs w:val="20"/>
        </w:rPr>
        <w:t>Distribution of CD27-CD28-, CD27+CD28-, CD27-CD28+ and CD27+CD28+ expressing cells within Central Memory (</w:t>
      </w:r>
      <w:proofErr w:type="spellStart"/>
      <w:r>
        <w:rPr>
          <w:b/>
          <w:sz w:val="20"/>
          <w:szCs w:val="20"/>
        </w:rPr>
        <w:t>Tcm</w:t>
      </w:r>
      <w:proofErr w:type="spellEnd"/>
      <w:r>
        <w:rPr>
          <w:b/>
          <w:sz w:val="20"/>
          <w:szCs w:val="20"/>
        </w:rPr>
        <w:t>), Effector (</w:t>
      </w:r>
      <w:proofErr w:type="spellStart"/>
      <w:r>
        <w:rPr>
          <w:b/>
          <w:sz w:val="20"/>
          <w:szCs w:val="20"/>
        </w:rPr>
        <w:t>Tem</w:t>
      </w:r>
      <w:proofErr w:type="spellEnd"/>
      <w:r>
        <w:rPr>
          <w:b/>
          <w:sz w:val="20"/>
          <w:szCs w:val="20"/>
        </w:rPr>
        <w:t>) and Effector-CD45RA (</w:t>
      </w:r>
      <w:proofErr w:type="spellStart"/>
      <w:r>
        <w:rPr>
          <w:b/>
          <w:sz w:val="20"/>
          <w:szCs w:val="20"/>
        </w:rPr>
        <w:t>TemRA</w:t>
      </w:r>
      <w:proofErr w:type="spellEnd"/>
      <w:r>
        <w:rPr>
          <w:b/>
          <w:sz w:val="20"/>
          <w:szCs w:val="20"/>
        </w:rPr>
        <w:t>) memory pools in relation to single or dual IL-2 and IFN-γ cytokine production by spike-specific CD4+ T cells (n=22)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Tcm</w:t>
      </w:r>
      <w:proofErr w:type="spellEnd"/>
      <w:r>
        <w:rPr>
          <w:sz w:val="20"/>
          <w:szCs w:val="20"/>
        </w:rPr>
        <w:t xml:space="preserve"> IFN-γ: CD27-CD28+ and CD27+CD28+ = 6.5% and 93.5% respectively. </w:t>
      </w:r>
      <w:proofErr w:type="spellStart"/>
      <w:r>
        <w:rPr>
          <w:sz w:val="20"/>
          <w:szCs w:val="20"/>
        </w:rPr>
        <w:t>Tcm</w:t>
      </w:r>
      <w:proofErr w:type="spellEnd"/>
      <w:r>
        <w:rPr>
          <w:sz w:val="20"/>
          <w:szCs w:val="20"/>
        </w:rPr>
        <w:t xml:space="preserve"> IL-2: CD27-CD28-, CD27+CD28-, CD27-CD28+ and CD27+CD28+ = 0.6%, 0.05%, 5.2% and 94.1% respectively. </w:t>
      </w:r>
      <w:proofErr w:type="spellStart"/>
      <w:r>
        <w:rPr>
          <w:sz w:val="20"/>
          <w:szCs w:val="20"/>
        </w:rPr>
        <w:t>Tcm</w:t>
      </w:r>
      <w:proofErr w:type="spellEnd"/>
      <w:r>
        <w:rPr>
          <w:sz w:val="20"/>
          <w:szCs w:val="20"/>
        </w:rPr>
        <w:t xml:space="preserve"> IL-2+IFN-γ+: CD27+CD28+ = 100%. </w:t>
      </w:r>
      <w:proofErr w:type="spellStart"/>
      <w:r>
        <w:rPr>
          <w:sz w:val="20"/>
          <w:szCs w:val="20"/>
        </w:rPr>
        <w:t>Tem</w:t>
      </w:r>
      <w:proofErr w:type="spellEnd"/>
      <w:r>
        <w:rPr>
          <w:sz w:val="20"/>
          <w:szCs w:val="20"/>
        </w:rPr>
        <w:t xml:space="preserve"> IFN-γ: CD27-CD28-, CD27-CD28+ and CD27+CD28+ = 1.1%, 42.5% and 56.3% respectively. </w:t>
      </w:r>
      <w:proofErr w:type="spellStart"/>
      <w:r>
        <w:rPr>
          <w:sz w:val="20"/>
          <w:szCs w:val="20"/>
        </w:rPr>
        <w:t>Tem</w:t>
      </w:r>
      <w:proofErr w:type="spellEnd"/>
      <w:r>
        <w:rPr>
          <w:sz w:val="20"/>
          <w:szCs w:val="20"/>
        </w:rPr>
        <w:t xml:space="preserve"> IL-2: CD27-CD28+ and CD27+CD28+ = 25.5% and 74.5% respectively. </w:t>
      </w:r>
      <w:proofErr w:type="spellStart"/>
      <w:r>
        <w:rPr>
          <w:sz w:val="20"/>
          <w:szCs w:val="20"/>
        </w:rPr>
        <w:t>Tem</w:t>
      </w:r>
      <w:proofErr w:type="spellEnd"/>
      <w:r>
        <w:rPr>
          <w:sz w:val="20"/>
          <w:szCs w:val="20"/>
        </w:rPr>
        <w:t xml:space="preserve"> IL-2+IFN-γ+: CD27-CD28+ and CD27+CD28+ = 51.2% and 48.8% respectively. </w:t>
      </w:r>
      <w:proofErr w:type="spellStart"/>
      <w:r>
        <w:rPr>
          <w:sz w:val="20"/>
          <w:szCs w:val="20"/>
        </w:rPr>
        <w:t>TemRA</w:t>
      </w:r>
      <w:proofErr w:type="spellEnd"/>
      <w:r>
        <w:rPr>
          <w:sz w:val="20"/>
          <w:szCs w:val="20"/>
        </w:rPr>
        <w:t xml:space="preserve"> IFN-γ: CD27-CD28-, CD27-CD28+ and CD27+CD28+ = 15%, 25% and 60% respectively. </w:t>
      </w:r>
      <w:proofErr w:type="spellStart"/>
      <w:r>
        <w:rPr>
          <w:sz w:val="20"/>
          <w:szCs w:val="20"/>
        </w:rPr>
        <w:t>TemRA</w:t>
      </w:r>
      <w:proofErr w:type="spellEnd"/>
      <w:r>
        <w:rPr>
          <w:sz w:val="20"/>
          <w:szCs w:val="20"/>
        </w:rPr>
        <w:t xml:space="preserve"> IL-2: CD27-CD28-, CD27-CD28+ and CD27+CD28+ = 2.9%, 12.3% and 84.8% respectively. </w:t>
      </w:r>
      <w:proofErr w:type="spellStart"/>
      <w:r>
        <w:rPr>
          <w:sz w:val="20"/>
          <w:szCs w:val="20"/>
        </w:rPr>
        <w:t>TemRA</w:t>
      </w:r>
      <w:proofErr w:type="spellEnd"/>
      <w:r>
        <w:rPr>
          <w:sz w:val="20"/>
          <w:szCs w:val="20"/>
        </w:rPr>
        <w:t xml:space="preserve"> IL-2+IFN-γ+: CD27-CD28-, CD27-CD28+ and CD27+CD28+ = 26.7%, 26.7% and 46.7% respectively.) Chi-Square p = 0.053 </w:t>
      </w:r>
      <w:proofErr w:type="spellStart"/>
      <w:r>
        <w:rPr>
          <w:sz w:val="20"/>
          <w:szCs w:val="20"/>
        </w:rPr>
        <w:t>Tcm</w:t>
      </w:r>
      <w:proofErr w:type="spellEnd"/>
      <w:r>
        <w:rPr>
          <w:sz w:val="20"/>
          <w:szCs w:val="20"/>
        </w:rPr>
        <w:t xml:space="preserve"> CD27-CD28+ </w:t>
      </w:r>
      <w:proofErr w:type="spellStart"/>
      <w:r>
        <w:rPr>
          <w:sz w:val="20"/>
          <w:szCs w:val="20"/>
        </w:rPr>
        <w:t>IFNy</w:t>
      </w:r>
      <w:proofErr w:type="spellEnd"/>
      <w:r>
        <w:rPr>
          <w:sz w:val="20"/>
          <w:szCs w:val="20"/>
        </w:rPr>
        <w:t xml:space="preserve">, IL-2 and IFN-γ+IL-2+ vs </w:t>
      </w:r>
      <w:proofErr w:type="spellStart"/>
      <w:r>
        <w:rPr>
          <w:sz w:val="20"/>
          <w:szCs w:val="20"/>
        </w:rPr>
        <w:t>Tcm</w:t>
      </w:r>
      <w:proofErr w:type="spellEnd"/>
      <w:r>
        <w:rPr>
          <w:sz w:val="20"/>
          <w:szCs w:val="20"/>
        </w:rPr>
        <w:t xml:space="preserve"> CD27+CD28+ </w:t>
      </w:r>
      <w:proofErr w:type="spellStart"/>
      <w:r>
        <w:rPr>
          <w:sz w:val="20"/>
          <w:szCs w:val="20"/>
        </w:rPr>
        <w:t>IFNy</w:t>
      </w:r>
      <w:proofErr w:type="spellEnd"/>
      <w:r>
        <w:rPr>
          <w:sz w:val="20"/>
          <w:szCs w:val="20"/>
        </w:rPr>
        <w:t xml:space="preserve">, IL-2 and IFN-γ+IL-2+. Chi-Square p = 0.0006 </w:t>
      </w:r>
      <w:proofErr w:type="spellStart"/>
      <w:r>
        <w:rPr>
          <w:sz w:val="20"/>
          <w:szCs w:val="20"/>
        </w:rPr>
        <w:t>Tem</w:t>
      </w:r>
      <w:proofErr w:type="spellEnd"/>
      <w:r>
        <w:rPr>
          <w:sz w:val="20"/>
          <w:szCs w:val="20"/>
        </w:rPr>
        <w:t xml:space="preserve"> CD27-CD28+ </w:t>
      </w:r>
      <w:proofErr w:type="spellStart"/>
      <w:r>
        <w:rPr>
          <w:sz w:val="20"/>
          <w:szCs w:val="20"/>
        </w:rPr>
        <w:t>IFNy</w:t>
      </w:r>
      <w:proofErr w:type="spellEnd"/>
      <w:r>
        <w:rPr>
          <w:sz w:val="20"/>
          <w:szCs w:val="20"/>
        </w:rPr>
        <w:t xml:space="preserve">, IL-2 and IFN-γ+IL-2+ vs </w:t>
      </w:r>
      <w:proofErr w:type="spellStart"/>
      <w:r>
        <w:rPr>
          <w:sz w:val="20"/>
          <w:szCs w:val="20"/>
        </w:rPr>
        <w:t>Tem</w:t>
      </w:r>
      <w:proofErr w:type="spellEnd"/>
      <w:r>
        <w:rPr>
          <w:sz w:val="20"/>
          <w:szCs w:val="20"/>
        </w:rPr>
        <w:t xml:space="preserve"> CD27+CD28+ </w:t>
      </w:r>
      <w:proofErr w:type="spellStart"/>
      <w:r>
        <w:rPr>
          <w:sz w:val="20"/>
          <w:szCs w:val="20"/>
        </w:rPr>
        <w:t>IFNy</w:t>
      </w:r>
      <w:proofErr w:type="spellEnd"/>
      <w:r>
        <w:rPr>
          <w:sz w:val="20"/>
          <w:szCs w:val="20"/>
        </w:rPr>
        <w:t xml:space="preserve">, IL-2 and IFN-γ+IL-2+. Chi-Square p &lt;0.0001 </w:t>
      </w:r>
      <w:proofErr w:type="spellStart"/>
      <w:r>
        <w:rPr>
          <w:sz w:val="20"/>
          <w:szCs w:val="20"/>
        </w:rPr>
        <w:t>TemRA</w:t>
      </w:r>
      <w:proofErr w:type="spellEnd"/>
      <w:r>
        <w:rPr>
          <w:sz w:val="20"/>
          <w:szCs w:val="20"/>
        </w:rPr>
        <w:t xml:space="preserve"> CD27-CD28- </w:t>
      </w:r>
      <w:proofErr w:type="spellStart"/>
      <w:r>
        <w:rPr>
          <w:sz w:val="20"/>
          <w:szCs w:val="20"/>
        </w:rPr>
        <w:t>IFNy</w:t>
      </w:r>
      <w:proofErr w:type="spellEnd"/>
      <w:r>
        <w:rPr>
          <w:sz w:val="20"/>
          <w:szCs w:val="20"/>
        </w:rPr>
        <w:t xml:space="preserve">, IL-2 and IFN-γ+IL-2+ vs </w:t>
      </w:r>
      <w:proofErr w:type="spellStart"/>
      <w:r>
        <w:rPr>
          <w:sz w:val="20"/>
          <w:szCs w:val="20"/>
        </w:rPr>
        <w:t>TemRA</w:t>
      </w:r>
      <w:proofErr w:type="spellEnd"/>
      <w:r>
        <w:rPr>
          <w:sz w:val="20"/>
          <w:szCs w:val="20"/>
        </w:rPr>
        <w:t xml:space="preserve"> CD27-CD28+ </w:t>
      </w:r>
      <w:proofErr w:type="spellStart"/>
      <w:r>
        <w:rPr>
          <w:sz w:val="20"/>
          <w:szCs w:val="20"/>
        </w:rPr>
        <w:t>IFNy</w:t>
      </w:r>
      <w:proofErr w:type="spellEnd"/>
      <w:r>
        <w:rPr>
          <w:sz w:val="20"/>
          <w:szCs w:val="20"/>
        </w:rPr>
        <w:t xml:space="preserve">, IL-2 and IFN-γ+IL-2+ vs CD27+CD28+ </w:t>
      </w:r>
      <w:proofErr w:type="spellStart"/>
      <w:r>
        <w:rPr>
          <w:sz w:val="20"/>
          <w:szCs w:val="20"/>
        </w:rPr>
        <w:t>IFNy</w:t>
      </w:r>
      <w:proofErr w:type="spellEnd"/>
      <w:r>
        <w:rPr>
          <w:sz w:val="20"/>
          <w:szCs w:val="20"/>
        </w:rPr>
        <w:t>, IL-2 and IFN-γ+IL-2+.</w:t>
      </w:r>
    </w:p>
    <w:p w14:paraId="6E49CA06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A9"/>
    <w:rsid w:val="007741A9"/>
    <w:rsid w:val="00A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8768A"/>
  <w15:chartTrackingRefBased/>
  <w15:docId w15:val="{7FC851B2-3476-485A-BC21-3337DB34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1A9"/>
    <w:pPr>
      <w:spacing w:after="0" w:line="276" w:lineRule="auto"/>
    </w:pPr>
    <w:rPr>
      <w:rFonts w:ascii="Arial" w:eastAsia="Arial" w:hAnsi="Arial" w:cs="Arial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41A9"/>
    <w:pPr>
      <w:keepNext/>
      <w:keepLines/>
      <w:spacing w:before="400" w:after="120"/>
      <w:jc w:val="both"/>
      <w:outlineLvl w:val="0"/>
    </w:pPr>
    <w:rPr>
      <w:rFonts w:eastAsia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1A9"/>
    <w:rPr>
      <w:rFonts w:ascii="Arial" w:eastAsia="Times New Roman" w:hAnsi="Arial" w:cs="Arial"/>
      <w:b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6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935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2022-04-21T23:12:00Z</dcterms:created>
  <dcterms:modified xsi:type="dcterms:W3CDTF">2022-04-21T23:12:00Z</dcterms:modified>
</cp:coreProperties>
</file>