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Table 4. Univariate logistic regression analysis of GDM associated parameters.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1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Variables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OR (95% CI)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Age (years)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1.000 (0.920-1.087)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Gestation week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1.084 (0.985-1.194)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BMI (kg/m²)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1.289 (1.135-1.465)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spacing w:line="480" w:lineRule="auto"/>
              <w:rPr>
                <w:sz w:val="22"/>
                <w:szCs w:val="22"/>
                <w:shd w:val="clear" w:color="auto" w:fill="F7F8FA"/>
              </w:rPr>
            </w:pPr>
            <w:r>
              <w:rPr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SBP (mmHg)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1.057 (1.008-1.108)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DBP (mmHg)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1.066 (1.005-1.130)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HR (bpm)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1.021 (0.986-1.057)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RWT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3.003 (1.329-6.787)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LVMI (g/m²)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1.054 (1.023-1.086)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LVEF (%)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0.952 (0.893-1.014)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SVI (ml/m²)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0.952 (0.901-1.007)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LAVI (ml/m²)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0.968 (0.907-1.033)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 (cm/s)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0.986 (0.962-1.011)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(cm/s)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1.017 (0.990-1.044)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E/A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1.011 (0.563-1.815)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Mean e' (cm/s)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0.749 (0.620-0.904)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Mean E/e'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1.278 (0.993-1.646)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LV-GLS (%)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0.461 (0.349-0.608)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LA-Sr (%)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0.895 (0.842-0.952)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LA-Scd (%)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0.855 (0.791-0.924)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LA-Sct (%)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0.948 </w:t>
            </w:r>
            <w:r>
              <w:rPr>
                <w:rFonts w:ascii="Times New Roman" w:hAnsi="Times New Roman"/>
                <w:sz w:val="22"/>
                <w:szCs w:val="22"/>
              </w:rPr>
              <w:t>(0.858-1.048)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0.300 </w:t>
            </w:r>
          </w:p>
        </w:tc>
      </w:tr>
    </w:tbl>
    <w:p>
      <w:pPr>
        <w:pStyle w:val="5"/>
        <w:spacing w:before="240" w:line="480" w:lineRule="auto"/>
        <w:rPr>
          <w:sz w:val="22"/>
          <w:szCs w:val="22"/>
        </w:rPr>
      </w:pPr>
      <w:r>
        <w:rPr>
          <w:sz w:val="22"/>
          <w:szCs w:val="22"/>
        </w:rPr>
        <w:t>OR, odds ratio; CI, confidence interval; Other abbreviations were as shown in Tables 1, 2, and 3.</w:t>
      </w:r>
    </w:p>
    <w:p>
      <w:pPr>
        <w:spacing w:line="480" w:lineRule="auto"/>
        <w:rPr>
          <w:rFonts w:ascii="Times New Roman" w:hAnsi="Times New Roman"/>
          <w:sz w:val="22"/>
          <w:szCs w:val="22"/>
        </w:rPr>
      </w:pPr>
    </w:p>
    <w:p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905F2"/>
    <w:rsid w:val="6519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3"/>
    <w:basedOn w:val="1"/>
    <w:qFormat/>
    <w:uiPriority w:val="0"/>
    <w:pPr>
      <w:widowControl/>
    </w:pPr>
    <w:rPr>
      <w:rFonts w:ascii="Times New Roman" w:hAnsi="Times New Roman"/>
    </w:rPr>
  </w:style>
  <w:style w:type="paragraph" w:customStyle="1" w:styleId="5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2022-04-20T02:05:00Z</dcterms:created>
  <dc:creator>左左</dc:creator>
  <cp:lastModifiedBy>左左</cp:lastModifiedBy>
  <dcterms:modified xsi:type="dcterms:W3CDTF">2022-04-20T02:05:45Z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124D3AC4709D4A9B9195D3F9284F2C10</vt:lpwstr>
  </property>
</Properties>
</file>