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80" w:lineRule="auto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Table 1. Clinical characteristics of the study population. </w:t>
      </w:r>
    </w:p>
    <w:tbl>
      <w:tblPr>
        <w:tblStyle w:val="2"/>
        <w:tblW w:w="0" w:type="auto"/>
        <w:tblInd w:w="0" w:type="dxa"/>
        <w:tblBorders>
          <w:top w:val="single" w:color="auto" w:sz="4" w:space="0"/>
          <w:left w:val="none" w:color="auto" w:sz="0" w:space="0"/>
          <w:bottom w:val="single" w:color="auto" w:sz="4" w:space="0"/>
          <w:right w:val="none" w:color="auto" w:sz="0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85"/>
        <w:gridCol w:w="2079"/>
        <w:gridCol w:w="2073"/>
        <w:gridCol w:w="1701"/>
      </w:tblGrid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85" w:type="dxa"/>
            <w:tcBorders>
              <w:top w:val="single" w:color="auto" w:sz="8" w:space="0"/>
              <w:left w:val="nil"/>
              <w:bottom w:val="single" w:color="auto" w:sz="4" w:space="0"/>
              <w:right w:val="nil"/>
            </w:tcBorders>
          </w:tcPr>
          <w:p>
            <w:pPr>
              <w:spacing w:line="480" w:lineRule="auto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Variables</w:t>
            </w:r>
          </w:p>
        </w:tc>
        <w:tc>
          <w:tcPr>
            <w:tcW w:w="2079" w:type="dxa"/>
            <w:tcBorders>
              <w:top w:val="single" w:color="auto" w:sz="8" w:space="0"/>
              <w:left w:val="nil"/>
              <w:bottom w:val="single" w:color="auto" w:sz="4" w:space="0"/>
              <w:right w:val="nil"/>
            </w:tcBorders>
          </w:tcPr>
          <w:p>
            <w:pPr>
              <w:spacing w:line="480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Controls</w:t>
            </w:r>
          </w:p>
        </w:tc>
        <w:tc>
          <w:tcPr>
            <w:tcW w:w="2073" w:type="dxa"/>
            <w:tcBorders>
              <w:top w:val="single" w:color="auto" w:sz="8" w:space="0"/>
              <w:left w:val="nil"/>
              <w:bottom w:val="single" w:color="auto" w:sz="4" w:space="0"/>
              <w:right w:val="nil"/>
            </w:tcBorders>
          </w:tcPr>
          <w:p>
            <w:pPr>
              <w:spacing w:line="480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GDM</w:t>
            </w:r>
          </w:p>
        </w:tc>
        <w:tc>
          <w:tcPr>
            <w:tcW w:w="1701" w:type="dxa"/>
            <w:tcBorders>
              <w:top w:val="single" w:color="auto" w:sz="8" w:space="0"/>
              <w:left w:val="nil"/>
              <w:bottom w:val="single" w:color="auto" w:sz="4" w:space="0"/>
              <w:right w:val="nil"/>
            </w:tcBorders>
          </w:tcPr>
          <w:p>
            <w:pPr>
              <w:spacing w:line="480" w:lineRule="auto"/>
              <w:jc w:val="center"/>
              <w:rPr>
                <w:rFonts w:ascii="Times New Roman" w:hAnsi="Times New Roman"/>
                <w:i/>
                <w:sz w:val="22"/>
                <w:szCs w:val="22"/>
              </w:rPr>
            </w:pPr>
            <w:r>
              <w:rPr>
                <w:rFonts w:ascii="Times New Roman" w:hAnsi="Times New Roman"/>
                <w:i/>
                <w:sz w:val="22"/>
                <w:szCs w:val="22"/>
              </w:rPr>
              <w:t>p-value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85" w:type="dxa"/>
            <w:tcBorders>
              <w:top w:val="single" w:color="auto" w:sz="4" w:space="0"/>
              <w:left w:val="nil"/>
              <w:bottom w:val="nil"/>
              <w:right w:val="nil"/>
            </w:tcBorders>
          </w:tcPr>
          <w:p>
            <w:pPr>
              <w:spacing w:line="480" w:lineRule="auto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Age (years)</w:t>
            </w:r>
          </w:p>
        </w:tc>
        <w:tc>
          <w:tcPr>
            <w:tcW w:w="2079" w:type="dxa"/>
            <w:tcBorders>
              <w:top w:val="single" w:color="auto" w:sz="4" w:space="0"/>
              <w:left w:val="nil"/>
              <w:bottom w:val="nil"/>
              <w:right w:val="nil"/>
            </w:tcBorders>
          </w:tcPr>
          <w:p>
            <w:pPr>
              <w:spacing w:line="480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30.74 ± 4.55</w:t>
            </w:r>
          </w:p>
        </w:tc>
        <w:tc>
          <w:tcPr>
            <w:tcW w:w="2073" w:type="dxa"/>
            <w:tcBorders>
              <w:top w:val="single" w:color="auto" w:sz="4" w:space="0"/>
              <w:left w:val="nil"/>
              <w:bottom w:val="nil"/>
              <w:right w:val="nil"/>
            </w:tcBorders>
          </w:tcPr>
          <w:p>
            <w:pPr>
              <w:spacing w:line="480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30.74 ± 4.67</w:t>
            </w:r>
          </w:p>
        </w:tc>
        <w:tc>
          <w:tcPr>
            <w:tcW w:w="1701" w:type="dxa"/>
            <w:tcBorders>
              <w:top w:val="single" w:color="auto" w:sz="4" w:space="0"/>
              <w:left w:val="nil"/>
              <w:bottom w:val="nil"/>
              <w:right w:val="nil"/>
            </w:tcBorders>
          </w:tcPr>
          <w:p>
            <w:pPr>
              <w:spacing w:line="480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0.998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480" w:lineRule="auto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Gestation week</w:t>
            </w:r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480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27.50 ± 3.24</w:t>
            </w:r>
          </w:p>
        </w:tc>
        <w:tc>
          <w:tcPr>
            <w:tcW w:w="207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480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28.82 ± 4.95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480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0.096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480" w:lineRule="auto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BMI (kg/m²)</w:t>
            </w:r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480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24.76 ± 2.92</w:t>
            </w:r>
          </w:p>
        </w:tc>
        <w:tc>
          <w:tcPr>
            <w:tcW w:w="207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480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27.87 ± 4.11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480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&lt; 0.001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480" w:lineRule="auto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SBP (mmHg)</w:t>
            </w:r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480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113.73 ± 9.17</w:t>
            </w:r>
          </w:p>
        </w:tc>
        <w:tc>
          <w:tcPr>
            <w:tcW w:w="207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480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117.81 ± 8.10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480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0.017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480" w:lineRule="auto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DBP (mmHg)</w:t>
            </w:r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480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75.08 ± 7.72</w:t>
            </w:r>
          </w:p>
        </w:tc>
        <w:tc>
          <w:tcPr>
            <w:tcW w:w="207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480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78.04 ± 5.74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480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0.029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85" w:type="dxa"/>
            <w:tcBorders>
              <w:top w:val="nil"/>
              <w:left w:val="nil"/>
              <w:bottom w:val="single" w:color="auto" w:sz="8" w:space="0"/>
              <w:right w:val="nil"/>
            </w:tcBorders>
          </w:tcPr>
          <w:p>
            <w:pPr>
              <w:spacing w:line="480" w:lineRule="auto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HR (bpm)</w:t>
            </w:r>
          </w:p>
        </w:tc>
        <w:tc>
          <w:tcPr>
            <w:tcW w:w="2079" w:type="dxa"/>
            <w:tcBorders>
              <w:top w:val="nil"/>
              <w:left w:val="nil"/>
              <w:bottom w:val="single" w:color="auto" w:sz="8" w:space="0"/>
              <w:right w:val="nil"/>
            </w:tcBorders>
          </w:tcPr>
          <w:p>
            <w:pPr>
              <w:spacing w:line="480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90.11 ± 11.54</w:t>
            </w:r>
          </w:p>
        </w:tc>
        <w:tc>
          <w:tcPr>
            <w:tcW w:w="2073" w:type="dxa"/>
            <w:tcBorders>
              <w:top w:val="nil"/>
              <w:left w:val="nil"/>
              <w:bottom w:val="single" w:color="auto" w:sz="8" w:space="0"/>
              <w:right w:val="nil"/>
            </w:tcBorders>
          </w:tcPr>
          <w:p>
            <w:pPr>
              <w:spacing w:line="480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92.68 ± 10.61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8" w:space="0"/>
              <w:right w:val="nil"/>
            </w:tcBorders>
          </w:tcPr>
          <w:p>
            <w:pPr>
              <w:spacing w:line="480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0.236</w:t>
            </w:r>
          </w:p>
        </w:tc>
      </w:tr>
    </w:tbl>
    <w:p>
      <w:pPr>
        <w:spacing w:before="240" w:line="480" w:lineRule="auto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Data were presented as mean ± SD and compared by the Student </w:t>
      </w:r>
      <w:r>
        <w:rPr>
          <w:rFonts w:ascii="Times New Roman" w:hAnsi="Times New Roman"/>
          <w:i/>
          <w:sz w:val="22"/>
          <w:szCs w:val="22"/>
        </w:rPr>
        <w:t>t</w:t>
      </w:r>
      <w:r>
        <w:rPr>
          <w:rFonts w:ascii="Times New Roman" w:hAnsi="Times New Roman"/>
          <w:sz w:val="22"/>
          <w:szCs w:val="22"/>
        </w:rPr>
        <w:t>-test.</w:t>
      </w:r>
    </w:p>
    <w:p>
      <w:pPr>
        <w:spacing w:line="480" w:lineRule="auto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GDM, gestational diabetes mellitus; BMI, body mass index; SBP, systolic blood pressure; DBP, diastolic blood pressure; HR, heart rate. 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5D54B00"/>
    <w:rsid w:val="65D54B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1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2022-04-20T02:04:00Z</dcterms:created>
  <dc:creator>左左</dc:creator>
  <cp:lastModifiedBy>左左</cp:lastModifiedBy>
  <dcterms:modified xsi:type="dcterms:W3CDTF">2022-04-20T02:04:39Z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147BBC9EC9614332B1624453AF5AD8E3</vt:lpwstr>
  </property>
</Properties>
</file>