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84E8B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  <w:b/>
          <w:sz w:val="24"/>
        </w:rPr>
      </w:pPr>
      <w:r w:rsidRPr="009F4B6C">
        <w:rPr>
          <w:rFonts w:ascii="Arial Unicode MS" w:eastAsia="Arial Unicode MS" w:hAnsi="Arial Unicode MS" w:cs="Arial Unicode MS"/>
          <w:b/>
          <w:sz w:val="24"/>
        </w:rPr>
        <w:t>Methods</w:t>
      </w:r>
    </w:p>
    <w:p w14:paraId="2609DEDF" w14:textId="77777777" w:rsidR="000D50A7" w:rsidRPr="009F4B6C" w:rsidRDefault="000D50A7" w:rsidP="000D50A7">
      <w:pPr>
        <w:spacing w:after="0" w:line="480" w:lineRule="auto"/>
        <w:ind w:firstLine="708"/>
        <w:jc w:val="both"/>
        <w:rPr>
          <w:rFonts w:ascii="Arial Unicode MS" w:eastAsia="Arial Unicode MS" w:hAnsi="Arial Unicode MS" w:cs="Arial Unicode MS"/>
          <w:u w:val="single"/>
        </w:rPr>
      </w:pPr>
      <w:r w:rsidRPr="009F4B6C">
        <w:rPr>
          <w:rFonts w:ascii="Arial Unicode MS" w:eastAsia="Arial Unicode MS" w:hAnsi="Arial Unicode MS" w:cs="Arial Unicode MS"/>
          <w:u w:val="single"/>
        </w:rPr>
        <w:t>Setting and study population</w:t>
      </w:r>
    </w:p>
    <w:p w14:paraId="63B7E993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>This is a retrospective</w:t>
      </w:r>
      <w:r w:rsidRPr="009F4B6C">
        <w:rPr>
          <w:rFonts w:ascii="Arial Unicode MS" w:eastAsia="Arial Unicode MS" w:hAnsi="Arial Unicode MS" w:cs="Arial Unicode MS"/>
          <w:szCs w:val="24"/>
        </w:rPr>
        <w:t>,</w:t>
      </w:r>
      <w:r w:rsidRPr="009F4B6C">
        <w:rPr>
          <w:rFonts w:ascii="Arial Unicode MS" w:eastAsia="Arial Unicode MS" w:hAnsi="Arial Unicode MS" w:cs="Arial Unicode MS"/>
        </w:rPr>
        <w:t xml:space="preserve"> population-based study using </w:t>
      </w:r>
      <w:r w:rsidRPr="009F4B6C">
        <w:rPr>
          <w:rFonts w:ascii="Arial Unicode MS" w:eastAsia="Arial Unicode MS" w:hAnsi="Arial Unicode MS" w:cs="Arial Unicode MS"/>
          <w:szCs w:val="24"/>
        </w:rPr>
        <w:t>real-world data</w:t>
      </w:r>
      <w:r w:rsidRPr="009F4B6C">
        <w:rPr>
          <w:rFonts w:ascii="Arial Unicode MS" w:eastAsia="Arial Unicode MS" w:hAnsi="Arial Unicode MS" w:cs="Arial Unicode MS"/>
        </w:rPr>
        <w:t xml:space="preserve"> from the Valencia Region, including all children </w:t>
      </w:r>
      <w:r w:rsidRPr="009F4B6C">
        <w:rPr>
          <w:rFonts w:ascii="Arial Unicode MS" w:eastAsia="Arial Unicode MS" w:hAnsi="Arial Unicode MS" w:cs="Arial Unicode MS"/>
          <w:szCs w:val="24"/>
        </w:rPr>
        <w:t>less than</w:t>
      </w:r>
      <w:r w:rsidRPr="009F4B6C">
        <w:rPr>
          <w:rFonts w:ascii="Arial Unicode MS" w:eastAsia="Arial Unicode MS" w:hAnsi="Arial Unicode MS" w:cs="Arial Unicode MS"/>
        </w:rPr>
        <w:t xml:space="preserve"> 3 years old </w:t>
      </w:r>
      <w:r w:rsidRPr="009F4B6C">
        <w:rPr>
          <w:rFonts w:ascii="Arial Unicode MS" w:eastAsia="Arial Unicode MS" w:hAnsi="Arial Unicode MS" w:cs="Arial Unicode MS"/>
          <w:szCs w:val="24"/>
        </w:rPr>
        <w:t>living</w:t>
      </w:r>
      <w:r w:rsidRPr="009F4B6C">
        <w:rPr>
          <w:rFonts w:ascii="Arial Unicode MS" w:eastAsia="Arial Unicode MS" w:hAnsi="Arial Unicode MS" w:cs="Arial Unicode MS"/>
        </w:rPr>
        <w:t xml:space="preserve"> in the Region between 2005 and 2016.</w:t>
      </w:r>
    </w:p>
    <w:p w14:paraId="2188A111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The Valencia Region of Spain has approximately 4 900 000 inhabitants. Of them, around 3% (~150 000 children) are younger than 3 years old. The regional health system is divided into 34 public hospitals (24 </w:t>
      </w:r>
      <w:r w:rsidRPr="009F4B6C">
        <w:rPr>
          <w:rFonts w:ascii="Arial Unicode MS" w:eastAsia="Arial Unicode MS" w:hAnsi="Arial Unicode MS" w:cs="Arial Unicode MS"/>
          <w:szCs w:val="24"/>
        </w:rPr>
        <w:t>of them with</w:t>
      </w:r>
      <w:r w:rsidRPr="009F4B6C">
        <w:rPr>
          <w:rFonts w:ascii="Arial Unicode MS" w:eastAsia="Arial Unicode MS" w:hAnsi="Arial Unicode MS" w:cs="Arial Unicode MS"/>
        </w:rPr>
        <w:t xml:space="preserve"> paediatric emergency rooms) and 241 health care districts structured into 24 health departments. As RV </w:t>
      </w:r>
      <w:r w:rsidRPr="009F4B6C">
        <w:rPr>
          <w:rFonts w:ascii="Arial Unicode MS" w:eastAsia="Arial Unicode MS" w:hAnsi="Arial Unicode MS" w:cs="Arial Unicode MS"/>
          <w:szCs w:val="24"/>
        </w:rPr>
        <w:t>vaccines</w:t>
      </w:r>
      <w:r w:rsidRPr="009F4B6C">
        <w:rPr>
          <w:rFonts w:ascii="Arial Unicode MS" w:eastAsia="Arial Unicode MS" w:hAnsi="Arial Unicode MS" w:cs="Arial Unicode MS"/>
        </w:rPr>
        <w:t xml:space="preserve"> are administered to infants from six weeks of age</w:t>
      </w:r>
      <w:r w:rsidRPr="009F4B6C">
        <w:rPr>
          <w:rFonts w:ascii="Arial Unicode MS" w:eastAsia="Arial Unicode MS" w:hAnsi="Arial Unicode MS" w:cs="Arial Unicode MS"/>
          <w:szCs w:val="24"/>
        </w:rPr>
        <w:t>,</w:t>
      </w:r>
      <w:r w:rsidRPr="009F4B6C">
        <w:rPr>
          <w:rFonts w:ascii="Arial Unicode MS" w:eastAsia="Arial Unicode MS" w:hAnsi="Arial Unicode MS" w:cs="Arial Unicode MS"/>
        </w:rPr>
        <w:t xml:space="preserve"> children with the first dose of RV vaccine </w:t>
      </w:r>
      <w:r w:rsidRPr="009F4B6C">
        <w:rPr>
          <w:rFonts w:ascii="Arial Unicode MS" w:eastAsia="Arial Unicode MS" w:hAnsi="Arial Unicode MS" w:cs="Arial Unicode MS"/>
          <w:szCs w:val="24"/>
        </w:rPr>
        <w:t>recorded</w:t>
      </w:r>
      <w:r w:rsidRPr="009F4B6C">
        <w:rPr>
          <w:rFonts w:ascii="Arial Unicode MS" w:eastAsia="Arial Unicode MS" w:hAnsi="Arial Unicode MS" w:cs="Arial Unicode MS"/>
        </w:rPr>
        <w:t xml:space="preserve"> before six weeks of age were excluded from the study. </w:t>
      </w:r>
    </w:p>
    <w:p w14:paraId="1197DBE6" w14:textId="77777777" w:rsidR="000D50A7" w:rsidRPr="009F4B6C" w:rsidRDefault="000D50A7" w:rsidP="000D50A7">
      <w:pPr>
        <w:spacing w:after="0" w:line="480" w:lineRule="auto"/>
        <w:ind w:firstLine="708"/>
        <w:jc w:val="both"/>
        <w:rPr>
          <w:rFonts w:ascii="Arial Unicode MS" w:eastAsia="Arial Unicode MS" w:hAnsi="Arial Unicode MS" w:cs="Arial Unicode MS"/>
          <w:u w:val="single"/>
        </w:rPr>
      </w:pPr>
      <w:r w:rsidRPr="009F4B6C">
        <w:rPr>
          <w:rFonts w:ascii="Arial Unicode MS" w:eastAsia="Arial Unicode MS" w:hAnsi="Arial Unicode MS" w:cs="Arial Unicode MS"/>
          <w:u w:val="single"/>
        </w:rPr>
        <w:t xml:space="preserve">Data </w:t>
      </w:r>
      <w:r w:rsidRPr="009F4B6C">
        <w:rPr>
          <w:rFonts w:ascii="Arial Unicode MS" w:eastAsia="Arial Unicode MS" w:hAnsi="Arial Unicode MS" w:cs="Arial Unicode MS"/>
          <w:szCs w:val="24"/>
          <w:u w:val="single"/>
        </w:rPr>
        <w:t>sources</w:t>
      </w:r>
    </w:p>
    <w:p w14:paraId="09DBCE6A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The Valencia Region has a set of multiple electronic </w:t>
      </w:r>
      <w:r w:rsidRPr="009F4B6C">
        <w:rPr>
          <w:rFonts w:ascii="Arial Unicode MS" w:eastAsia="Arial Unicode MS" w:hAnsi="Arial Unicode MS" w:cs="Arial Unicode MS"/>
          <w:szCs w:val="24"/>
        </w:rPr>
        <w:t>databases</w:t>
      </w:r>
      <w:r w:rsidRPr="009F4B6C">
        <w:rPr>
          <w:rFonts w:ascii="Arial Unicode MS" w:eastAsia="Arial Unicode MS" w:hAnsi="Arial Unicode MS" w:cs="Arial Unicode MS"/>
        </w:rPr>
        <w:t xml:space="preserve"> </w:t>
      </w:r>
      <w:r w:rsidRPr="009F4B6C">
        <w:rPr>
          <w:rFonts w:ascii="Arial Unicode MS" w:eastAsia="Arial Unicode MS" w:hAnsi="Arial Unicode MS" w:cs="Arial Unicode MS"/>
          <w:szCs w:val="24"/>
        </w:rPr>
        <w:t>collecting</w:t>
      </w:r>
      <w:r w:rsidRPr="009F4B6C">
        <w:rPr>
          <w:rFonts w:ascii="Arial Unicode MS" w:eastAsia="Arial Unicode MS" w:hAnsi="Arial Unicode MS" w:cs="Arial Unicode MS"/>
        </w:rPr>
        <w:t xml:space="preserve"> health and </w:t>
      </w:r>
      <w:r w:rsidRPr="009F4B6C">
        <w:rPr>
          <w:rFonts w:ascii="Arial Unicode MS" w:eastAsia="Arial Unicode MS" w:hAnsi="Arial Unicode MS" w:cs="Arial Unicode MS"/>
          <w:szCs w:val="24"/>
        </w:rPr>
        <w:t>sociodemographic</w:t>
      </w:r>
      <w:r w:rsidRPr="009F4B6C">
        <w:rPr>
          <w:rFonts w:ascii="Arial Unicode MS" w:eastAsia="Arial Unicode MS" w:hAnsi="Arial Unicode MS" w:cs="Arial Unicode MS"/>
        </w:rPr>
        <w:t xml:space="preserve"> data from 98% of the population </w:t>
      </w:r>
      <w:r>
        <w:rPr>
          <w:rFonts w:ascii="Arial Unicode MS" w:eastAsia="Arial Unicode MS" w:hAnsi="Arial Unicode MS" w:cs="Arial Unicode MS"/>
        </w:rPr>
        <w:fldChar w:fldCharType="begin"/>
      </w:r>
      <w:r>
        <w:rPr>
          <w:rFonts w:ascii="Arial Unicode MS" w:eastAsia="Arial Unicode MS" w:hAnsi="Arial Unicode MS" w:cs="Arial Unicode MS"/>
        </w:rPr>
        <w:instrText xml:space="preserve"> ADDIN EN.CITE &lt;EndNote&gt;&lt;Cite&gt;&lt;Author&gt;Morant-Talamante&lt;/Author&gt;&lt;Year&gt;2013&lt;/Year&gt;&lt;IDText&gt;Herpes zoster surveillance using electronic databases in the Valencian Community (Spain)&lt;/IDText&gt;&lt;DisplayText&gt;(27)&lt;/DisplayText&gt;&lt;record&gt;&lt;dates&gt;&lt;pub-dates&gt;&lt;date&gt;Oct 5&lt;/date&gt;&lt;/pub-dates&gt;&lt;year&gt;2013&lt;/year&gt;&lt;/dates&gt;&lt;urls&gt;&lt;related-urls&gt;&lt;url&gt;&amp;lt;Go to ISI&amp;gt;://WOS:000328899900002&lt;/url&gt;&lt;/related-urls&gt;&lt;/urls&gt;&lt;isbn&gt;1471-2334&lt;/isbn&gt;&lt;titles&gt;&lt;title&gt;Herpes zoster surveillance using electronic databases in the Valencian Community (Spain)&lt;/title&gt;&lt;secondary-title&gt;Bmc Infectious Diseases&lt;/secondary-title&gt;&lt;/titles&gt;&lt;contributors&gt;&lt;authors&gt;&lt;author&gt;Morant-Talamante, Nuria&lt;/author&gt;&lt;author&gt;Diez-Domingo, Javier&lt;/author&gt;&lt;author&gt;Martinez-Ubeda, Sergio&lt;/author&gt;&lt;author&gt;Puig-Barbera, Joan&lt;/author&gt;&lt;author&gt;Aleman-Sanchez, Sara&lt;/author&gt;&lt;author&gt;Perez-Breva, Lina&lt;/author&gt;&lt;/authors&gt;&lt;/contributors&gt;&lt;custom7&gt;463&lt;/custom7&gt;&lt;added-date format="utc"&gt;1571397113&lt;/added-date&gt;&lt;ref-type name="Journal Article"&gt;17&lt;/ref-type&gt;&lt;rec-number&gt;156&lt;/rec-number&gt;&lt;last-updated-date format="utc"&gt;1571397113&lt;/last-updated-date&gt;&lt;accession-num&gt;WOS:000328899900002&lt;/accession-num&gt;&lt;electronic-resource-num&gt;10.1186/1471-2334-13-463&lt;/electronic-resource-num&gt;&lt;volume&gt;13&lt;/volume&gt;&lt;/record&gt;&lt;/Cite&gt;&lt;/EndNote&gt;</w:instrText>
      </w:r>
      <w:r>
        <w:rPr>
          <w:rFonts w:ascii="Arial Unicode MS" w:eastAsia="Arial Unicode MS" w:hAnsi="Arial Unicode MS" w:cs="Arial Unicode MS"/>
        </w:rPr>
        <w:fldChar w:fldCharType="separate"/>
      </w:r>
      <w:r>
        <w:rPr>
          <w:rFonts w:ascii="Arial Unicode MS" w:eastAsia="Arial Unicode MS" w:hAnsi="Arial Unicode MS" w:cs="Arial Unicode MS"/>
          <w:noProof/>
        </w:rPr>
        <w:t>(27)</w:t>
      </w:r>
      <w:r>
        <w:rPr>
          <w:rFonts w:ascii="Arial Unicode MS" w:eastAsia="Arial Unicode MS" w:hAnsi="Arial Unicode MS" w:cs="Arial Unicode MS"/>
        </w:rPr>
        <w:fldChar w:fldCharType="end"/>
      </w:r>
      <w:r w:rsidRPr="009F4B6C">
        <w:rPr>
          <w:rFonts w:ascii="Arial Unicode MS" w:eastAsia="Arial Unicode MS" w:hAnsi="Arial Unicode MS" w:cs="Arial Unicode MS"/>
        </w:rPr>
        <w:t xml:space="preserve">. </w:t>
      </w:r>
      <w:r w:rsidRPr="009F4B6C">
        <w:rPr>
          <w:rFonts w:ascii="Arial Unicode MS" w:eastAsia="Arial Unicode MS" w:hAnsi="Arial Unicode MS" w:cs="Arial Unicode MS"/>
          <w:szCs w:val="24"/>
        </w:rPr>
        <w:t>The</w:t>
      </w:r>
      <w:r w:rsidRPr="009F4B6C">
        <w:rPr>
          <w:rFonts w:ascii="Arial Unicode MS" w:eastAsia="Arial Unicode MS" w:hAnsi="Arial Unicode MS" w:cs="Arial Unicode MS"/>
        </w:rPr>
        <w:t xml:space="preserve"> population information system (SIP) 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was used </w:t>
      </w:r>
      <w:r w:rsidRPr="009F4B6C">
        <w:rPr>
          <w:rFonts w:ascii="Arial Unicode MS" w:eastAsia="Arial Unicode MS" w:hAnsi="Arial Unicode MS" w:cs="Arial Unicode MS"/>
        </w:rPr>
        <w:t>to determine the population</w:t>
      </w:r>
      <w:r>
        <w:rPr>
          <w:rFonts w:ascii="Arial Unicode MS" w:eastAsia="Arial Unicode MS" w:hAnsi="Arial Unicode MS" w:cs="Arial Unicode MS"/>
        </w:rPr>
        <w:t xml:space="preserve"> </w:t>
      </w:r>
      <w:bookmarkStart w:id="0" w:name="_Hlk44195552"/>
      <w:r>
        <w:rPr>
          <w:rFonts w:ascii="Arial Unicode MS" w:eastAsia="Arial Unicode MS" w:hAnsi="Arial Unicode MS" w:cs="Arial Unicode MS"/>
        </w:rPr>
        <w:t>and their socio-demographics characteristics (</w:t>
      </w:r>
      <w:r w:rsidRPr="009F4B6C">
        <w:rPr>
          <w:rFonts w:ascii="Arial Unicode MS" w:eastAsia="Arial Unicode MS" w:hAnsi="Arial Unicode MS" w:cs="Arial Unicode MS"/>
        </w:rPr>
        <w:t xml:space="preserve">sex, </w:t>
      </w:r>
      <w:r>
        <w:rPr>
          <w:rFonts w:ascii="Arial Unicode MS" w:eastAsia="Arial Unicode MS" w:hAnsi="Arial Unicode MS" w:cs="Arial Unicode MS"/>
        </w:rPr>
        <w:t>date of birth</w:t>
      </w:r>
      <w:r w:rsidRPr="009F4B6C">
        <w:rPr>
          <w:rFonts w:ascii="Arial Unicode MS" w:eastAsia="Arial Unicode MS" w:hAnsi="Arial Unicode MS" w:cs="Arial Unicode MS"/>
        </w:rPr>
        <w:t>, health department</w:t>
      </w:r>
      <w:r>
        <w:rPr>
          <w:rFonts w:ascii="Arial Unicode MS" w:eastAsia="Arial Unicode MS" w:hAnsi="Arial Unicode MS" w:cs="Arial Unicode MS"/>
        </w:rPr>
        <w:t>, and health care district). Health care district and department are assigned by place of residence</w:t>
      </w:r>
      <w:bookmarkEnd w:id="0"/>
      <w:r w:rsidRPr="009F4B6C">
        <w:rPr>
          <w:rFonts w:ascii="Arial Unicode MS" w:eastAsia="Arial Unicode MS" w:hAnsi="Arial Unicode MS" w:cs="Arial Unicode MS"/>
          <w:szCs w:val="24"/>
        </w:rPr>
        <w:t>. Hospitalisations</w:t>
      </w:r>
      <w:r w:rsidRPr="009F4B6C">
        <w:rPr>
          <w:rFonts w:ascii="Arial Unicode MS" w:eastAsia="Arial Unicode MS" w:hAnsi="Arial Unicode MS" w:cs="Arial Unicode MS"/>
        </w:rPr>
        <w:t xml:space="preserve"> were </w:t>
      </w:r>
      <w:r w:rsidRPr="009F4B6C">
        <w:rPr>
          <w:rFonts w:ascii="Arial Unicode MS" w:eastAsia="Arial Unicode MS" w:hAnsi="Arial Unicode MS" w:cs="Arial Unicode MS"/>
          <w:szCs w:val="24"/>
        </w:rPr>
        <w:t>collected</w:t>
      </w:r>
      <w:r w:rsidRPr="009F4B6C">
        <w:rPr>
          <w:rFonts w:ascii="Arial Unicode MS" w:eastAsia="Arial Unicode MS" w:hAnsi="Arial Unicode MS" w:cs="Arial Unicode MS"/>
        </w:rPr>
        <w:t xml:space="preserve"> from the minimum basic data set (MBDS). The vaccine information system (SIV) was used to obtain </w:t>
      </w:r>
      <w:r w:rsidRPr="009F4B6C">
        <w:rPr>
          <w:rFonts w:ascii="Arial Unicode MS" w:eastAsia="Arial Unicode MS" w:hAnsi="Arial Unicode MS" w:cs="Arial Unicode MS"/>
          <w:szCs w:val="24"/>
        </w:rPr>
        <w:lastRenderedPageBreak/>
        <w:t>the vaccinated</w:t>
      </w:r>
      <w:r w:rsidRPr="009F4B6C">
        <w:rPr>
          <w:rFonts w:ascii="Arial Unicode MS" w:eastAsia="Arial Unicode MS" w:hAnsi="Arial Unicode MS" w:cs="Arial Unicode MS"/>
        </w:rPr>
        <w:t xml:space="preserve"> population; this source captures the </w:t>
      </w:r>
      <w:r w:rsidRPr="009F4B6C">
        <w:rPr>
          <w:rFonts w:ascii="Arial Unicode MS" w:eastAsia="Arial Unicode MS" w:hAnsi="Arial Unicode MS" w:cs="Arial Unicode MS"/>
          <w:szCs w:val="24"/>
        </w:rPr>
        <w:t>immunisation</w:t>
      </w:r>
      <w:r w:rsidRPr="009F4B6C">
        <w:rPr>
          <w:rFonts w:ascii="Arial Unicode MS" w:eastAsia="Arial Unicode MS" w:hAnsi="Arial Unicode MS" w:cs="Arial Unicode MS"/>
        </w:rPr>
        <w:t xml:space="preserve"> history of each individual. Population, </w:t>
      </w:r>
      <w:r w:rsidRPr="009F4B6C">
        <w:rPr>
          <w:rFonts w:ascii="Arial Unicode MS" w:eastAsia="Arial Unicode MS" w:hAnsi="Arial Unicode MS" w:cs="Arial Unicode MS"/>
          <w:szCs w:val="24"/>
        </w:rPr>
        <w:t>hospitalisation,</w:t>
      </w:r>
      <w:r w:rsidRPr="009F4B6C">
        <w:rPr>
          <w:rFonts w:ascii="Arial Unicode MS" w:eastAsia="Arial Unicode MS" w:hAnsi="Arial Unicode MS" w:cs="Arial Unicode MS"/>
        </w:rPr>
        <w:t xml:space="preserve"> and vaccination data were linked at individual level </w:t>
      </w:r>
      <w:r w:rsidRPr="009F4B6C">
        <w:rPr>
          <w:rFonts w:ascii="Arial Unicode MS" w:eastAsia="Arial Unicode MS" w:hAnsi="Arial Unicode MS" w:cs="Arial Unicode MS"/>
          <w:szCs w:val="24"/>
        </w:rPr>
        <w:t>through</w:t>
      </w:r>
      <w:r w:rsidRPr="009F4B6C">
        <w:rPr>
          <w:rFonts w:ascii="Arial Unicode MS" w:eastAsia="Arial Unicode MS" w:hAnsi="Arial Unicode MS" w:cs="Arial Unicode MS"/>
        </w:rPr>
        <w:t xml:space="preserve"> a unique personal identification number.</w:t>
      </w:r>
      <w:r w:rsidRPr="00074C44">
        <w:rPr>
          <w:rFonts w:ascii="Arial Unicode MS" w:eastAsia="Arial Unicode MS" w:hAnsi="Arial Unicode MS" w:cs="Arial Unicode MS"/>
        </w:rPr>
        <w:t xml:space="preserve"> </w:t>
      </w:r>
      <w:r>
        <w:rPr>
          <w:rFonts w:ascii="Arial Unicode MS" w:eastAsia="Arial Unicode MS" w:hAnsi="Arial Unicode MS" w:cs="Arial Unicode MS"/>
        </w:rPr>
        <w:fldChar w:fldCharType="begin"/>
      </w:r>
      <w:r>
        <w:rPr>
          <w:rFonts w:ascii="Arial Unicode MS" w:eastAsia="Arial Unicode MS" w:hAnsi="Arial Unicode MS" w:cs="Arial Unicode MS"/>
        </w:rPr>
        <w:instrText xml:space="preserve"> ADDIN EN.CITE &lt;EndNote&gt;&lt;Cite&gt;&lt;Author&gt;García-Sempere A&lt;/Author&gt;&lt;Year&gt;2019&lt;/Year&gt;&lt;IDText&gt;Data resource profile: the Valencia Health System Integrated Database (VID).&lt;/IDText&gt;&lt;DisplayText&gt;(28)&lt;/DisplayText&gt;&lt;record&gt;&lt;titles&gt;&lt;title&gt;Data resource profile: the Valencia Health System Integrated Database (VID).&lt;/title&gt;&lt;/titles&gt;&lt;contributors&gt;&lt;authors&gt;&lt;author&gt;García-Sempere A, Orrico-Sánchez A, Muñoz-Quiles C, Hurtado I, Peiró S, Sanfélix-Gimeno G1, Diez-Domingo J.&lt;/author&gt;&lt;/authors&gt;&lt;/contributors&gt;&lt;added-date format="utc"&gt;1576833178&lt;/added-date&gt;&lt;ref-type name="Unpublished Work"&gt;34&lt;/ref-type&gt;&lt;dates&gt;&lt;year&gt;2019&lt;/year&gt;&lt;/dates&gt;&lt;rec-number&gt;163&lt;/rec-number&gt;&lt;last-updated-date format="utc"&gt;1576833367&lt;/last-updated-date&gt;&lt;/record&gt;&lt;/Cite&gt;&lt;/EndNote&gt;</w:instrText>
      </w:r>
      <w:r>
        <w:rPr>
          <w:rFonts w:ascii="Arial Unicode MS" w:eastAsia="Arial Unicode MS" w:hAnsi="Arial Unicode MS" w:cs="Arial Unicode MS"/>
        </w:rPr>
        <w:fldChar w:fldCharType="separate"/>
      </w:r>
      <w:r>
        <w:rPr>
          <w:rFonts w:ascii="Arial Unicode MS" w:eastAsia="Arial Unicode MS" w:hAnsi="Arial Unicode MS" w:cs="Arial Unicode MS"/>
          <w:noProof/>
        </w:rPr>
        <w:t>(28)</w:t>
      </w:r>
      <w:r>
        <w:rPr>
          <w:rFonts w:ascii="Arial Unicode MS" w:eastAsia="Arial Unicode MS" w:hAnsi="Arial Unicode MS" w:cs="Arial Unicode MS"/>
        </w:rPr>
        <w:fldChar w:fldCharType="end"/>
      </w:r>
    </w:p>
    <w:p w14:paraId="508A7367" w14:textId="77777777" w:rsidR="000D50A7" w:rsidRPr="009F4B6C" w:rsidRDefault="000D50A7" w:rsidP="000D50A7">
      <w:pPr>
        <w:spacing w:after="0" w:line="480" w:lineRule="auto"/>
        <w:ind w:firstLine="708"/>
        <w:jc w:val="both"/>
        <w:rPr>
          <w:rFonts w:ascii="Arial Unicode MS" w:eastAsia="Arial Unicode MS" w:hAnsi="Arial Unicode MS" w:cs="Arial Unicode MS"/>
          <w:u w:val="single"/>
        </w:rPr>
      </w:pPr>
      <w:r w:rsidRPr="009F4B6C">
        <w:rPr>
          <w:rFonts w:ascii="Arial Unicode MS" w:eastAsia="Arial Unicode MS" w:hAnsi="Arial Unicode MS" w:cs="Arial Unicode MS"/>
          <w:u w:val="single"/>
        </w:rPr>
        <w:t>Outcomes and exposure</w:t>
      </w:r>
    </w:p>
    <w:p w14:paraId="6A7A076A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Our outcomes were identified from MBDS through a search of the following ICD-codes: (a) </w:t>
      </w:r>
      <w:r w:rsidRPr="009F4B6C">
        <w:rPr>
          <w:rFonts w:ascii="Arial Unicode MS" w:eastAsia="Arial Unicode MS" w:hAnsi="Arial Unicode MS" w:cs="Arial Unicode MS"/>
          <w:szCs w:val="24"/>
          <w:u w:val="single"/>
        </w:rPr>
        <w:t>RV hospitalisations</w:t>
      </w:r>
      <w:r w:rsidRPr="009F4B6C">
        <w:rPr>
          <w:rFonts w:ascii="Arial Unicode MS" w:eastAsia="Arial Unicode MS" w:hAnsi="Arial Unicode MS" w:cs="Arial Unicode MS"/>
          <w:szCs w:val="24"/>
        </w:rPr>
        <w:t>: hospitalisations</w:t>
      </w:r>
      <w:r w:rsidRPr="009F4B6C">
        <w:rPr>
          <w:rFonts w:ascii="Arial Unicode MS" w:eastAsia="Arial Unicode MS" w:hAnsi="Arial Unicode MS" w:cs="Arial Unicode MS"/>
        </w:rPr>
        <w:t xml:space="preserve"> with a discharge diagnosis of enteritis due to rotavirus (ICD-9-CM code 008.61, ICD-10 A08.0) in any diagnosis position. (b) </w:t>
      </w:r>
      <w:r w:rsidRPr="009F4B6C">
        <w:rPr>
          <w:rFonts w:ascii="Arial Unicode MS" w:eastAsia="Arial Unicode MS" w:hAnsi="Arial Unicode MS" w:cs="Arial Unicode MS"/>
          <w:szCs w:val="24"/>
          <w:u w:val="single"/>
        </w:rPr>
        <w:t>AGE hospitalisations</w:t>
      </w:r>
      <w:r w:rsidRPr="009F4B6C">
        <w:rPr>
          <w:rFonts w:ascii="Arial Unicode MS" w:eastAsia="Arial Unicode MS" w:hAnsi="Arial Unicode MS" w:cs="Arial Unicode MS"/>
          <w:u w:val="single"/>
        </w:rPr>
        <w:t>: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 hospitalisation</w:t>
      </w:r>
      <w:r w:rsidRPr="009F4B6C">
        <w:rPr>
          <w:rFonts w:ascii="Arial Unicode MS" w:eastAsia="Arial Unicode MS" w:hAnsi="Arial Unicode MS" w:cs="Arial Unicode MS"/>
        </w:rPr>
        <w:t xml:space="preserve"> with a discharge diagnosis of gastroenteritis-associated episode (ICD-9-CM codes 001-009, 558.9, 787.91; ICD-10 codes A00 – A09, K52.XX, R19.7) in any diagnosis position.</w:t>
      </w:r>
    </w:p>
    <w:p w14:paraId="667B54E8" w14:textId="77777777" w:rsidR="000D50A7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Vaccination status was assessed as a time-varying variable. Children were considered vaccinated from the date of the first dose of RV5 or RV1 and unvaccinated </w:t>
      </w:r>
      <w:r w:rsidRPr="009F4B6C">
        <w:rPr>
          <w:rFonts w:ascii="Arial Unicode MS" w:eastAsia="Arial Unicode MS" w:hAnsi="Arial Unicode MS" w:cs="Arial Unicode MS"/>
          <w:szCs w:val="24"/>
        </w:rPr>
        <w:t>before that date.</w:t>
      </w:r>
      <w:r w:rsidRPr="009F4B6C">
        <w:rPr>
          <w:rFonts w:ascii="Arial Unicode MS" w:eastAsia="Arial Unicode MS" w:hAnsi="Arial Unicode MS" w:cs="Arial Unicode MS"/>
        </w:rPr>
        <w:t xml:space="preserve"> Children </w:t>
      </w:r>
      <w:r w:rsidRPr="009F4B6C">
        <w:rPr>
          <w:rFonts w:ascii="Arial Unicode MS" w:eastAsia="Arial Unicode MS" w:hAnsi="Arial Unicode MS" w:cs="Arial Unicode MS"/>
          <w:szCs w:val="24"/>
        </w:rPr>
        <w:t>with no recorded</w:t>
      </w:r>
      <w:r w:rsidRPr="009F4B6C">
        <w:rPr>
          <w:rFonts w:ascii="Arial Unicode MS" w:eastAsia="Arial Unicode MS" w:hAnsi="Arial Unicode MS" w:cs="Arial Unicode MS"/>
        </w:rPr>
        <w:t xml:space="preserve"> rotavirus vaccination in SIV were considered as unvaccinated.</w:t>
      </w:r>
      <w:r>
        <w:rPr>
          <w:rFonts w:ascii="Arial Unicode MS" w:eastAsia="Arial Unicode MS" w:hAnsi="Arial Unicode MS" w:cs="Arial Unicode MS"/>
        </w:rPr>
        <w:t xml:space="preserve"> </w:t>
      </w:r>
    </w:p>
    <w:p w14:paraId="24753B99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27117D">
        <w:rPr>
          <w:rFonts w:ascii="Arial Unicode MS" w:eastAsia="Arial Unicode MS" w:hAnsi="Arial Unicode MS" w:cs="Arial Unicode MS"/>
        </w:rPr>
        <w:t>Vaccination coverage was calculated as the proportion of the children &lt;3 years old vaccinated with at least one dose of RV1 or RV5.</w:t>
      </w:r>
    </w:p>
    <w:p w14:paraId="407C24F7" w14:textId="77777777" w:rsidR="000D50A7" w:rsidRPr="009F4B6C" w:rsidRDefault="000D50A7" w:rsidP="000D50A7">
      <w:pPr>
        <w:spacing w:after="0" w:line="480" w:lineRule="auto"/>
        <w:ind w:firstLine="708"/>
        <w:jc w:val="both"/>
        <w:rPr>
          <w:rFonts w:ascii="Arial Unicode MS" w:eastAsia="Arial Unicode MS" w:hAnsi="Arial Unicode MS" w:cs="Arial Unicode MS"/>
          <w:u w:val="single"/>
        </w:rPr>
      </w:pPr>
      <w:r w:rsidRPr="009F4B6C">
        <w:rPr>
          <w:rFonts w:ascii="Arial Unicode MS" w:eastAsia="Arial Unicode MS" w:hAnsi="Arial Unicode MS" w:cs="Arial Unicode MS"/>
          <w:u w:val="single"/>
        </w:rPr>
        <w:t>Spatio-temporal analyses</w:t>
      </w:r>
    </w:p>
    <w:p w14:paraId="75A2DD09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bookmarkStart w:id="1" w:name="_Hlk44201912"/>
      <w:r w:rsidRPr="009F4B6C">
        <w:rPr>
          <w:rFonts w:ascii="Arial Unicode MS" w:eastAsia="Arial Unicode MS" w:hAnsi="Arial Unicode MS" w:cs="Arial Unicode MS"/>
          <w:szCs w:val="24"/>
        </w:rPr>
        <w:lastRenderedPageBreak/>
        <w:t>The database</w:t>
      </w:r>
      <w:r w:rsidRPr="009F4B6C">
        <w:rPr>
          <w:rFonts w:ascii="Arial Unicode MS" w:eastAsia="Arial Unicode MS" w:hAnsi="Arial Unicode MS" w:cs="Arial Unicode MS"/>
        </w:rPr>
        <w:t xml:space="preserve"> for the analysis gathered population and </w:t>
      </w:r>
      <w:r w:rsidRPr="009F4B6C">
        <w:rPr>
          <w:rFonts w:ascii="Arial Unicode MS" w:eastAsia="Arial Unicode MS" w:hAnsi="Arial Unicode MS" w:cs="Arial Unicode MS"/>
          <w:szCs w:val="24"/>
        </w:rPr>
        <w:t>hospitalisations</w:t>
      </w:r>
      <w:r w:rsidRPr="009F4B6C">
        <w:rPr>
          <w:rFonts w:ascii="Arial Unicode MS" w:eastAsia="Arial Unicode MS" w:hAnsi="Arial Unicode MS" w:cs="Arial Unicode MS"/>
        </w:rPr>
        <w:t xml:space="preserve"> aggregated by vaccination status, sex, age, health department, biennial periods</w:t>
      </w:r>
      <w:r>
        <w:rPr>
          <w:rFonts w:ascii="Arial Unicode MS" w:eastAsia="Arial Unicode MS" w:hAnsi="Arial Unicode MS" w:cs="Arial Unicode MS"/>
        </w:rPr>
        <w:t xml:space="preserve"> (two-years period)</w:t>
      </w:r>
      <w:r w:rsidRPr="009F4B6C">
        <w:rPr>
          <w:rFonts w:ascii="Arial Unicode MS" w:eastAsia="Arial Unicode MS" w:hAnsi="Arial Unicode MS" w:cs="Arial Unicode MS"/>
          <w:szCs w:val="24"/>
        </w:rPr>
        <w:t>,</w:t>
      </w:r>
      <w:r w:rsidRPr="009F4B6C">
        <w:rPr>
          <w:rFonts w:ascii="Arial Unicode MS" w:eastAsia="Arial Unicode MS" w:hAnsi="Arial Unicode MS" w:cs="Arial Unicode MS"/>
        </w:rPr>
        <w:t xml:space="preserve"> and health care district. </w:t>
      </w:r>
    </w:p>
    <w:bookmarkEnd w:id="1"/>
    <w:p w14:paraId="0406A326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A Bayesian spatio-temporal ecological model was constructed to </w:t>
      </w:r>
      <w:r w:rsidRPr="009F4B6C">
        <w:rPr>
          <w:rFonts w:ascii="Arial Unicode MS" w:eastAsia="Arial Unicode MS" w:hAnsi="Arial Unicode MS" w:cs="Arial Unicode MS"/>
          <w:szCs w:val="24"/>
        </w:rPr>
        <w:t>analyse</w:t>
      </w:r>
      <w:r w:rsidRPr="009F4B6C">
        <w:rPr>
          <w:rFonts w:ascii="Arial Unicode MS" w:eastAsia="Arial Unicode MS" w:hAnsi="Arial Unicode MS" w:cs="Arial Unicode MS"/>
        </w:rPr>
        <w:t xml:space="preserve"> RV and AGE </w:t>
      </w:r>
      <w:r w:rsidRPr="009F4B6C">
        <w:rPr>
          <w:rFonts w:ascii="Arial Unicode MS" w:eastAsia="Arial Unicode MS" w:hAnsi="Arial Unicode MS" w:cs="Arial Unicode MS"/>
          <w:szCs w:val="24"/>
        </w:rPr>
        <w:t>hospitalisation</w:t>
      </w:r>
      <w:r w:rsidRPr="009F4B6C">
        <w:rPr>
          <w:rFonts w:ascii="Arial Unicode MS" w:eastAsia="Arial Unicode MS" w:hAnsi="Arial Unicode MS" w:cs="Arial Unicode MS"/>
        </w:rPr>
        <w:t xml:space="preserve"> rates and to estimate the 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impact of </w:t>
      </w:r>
      <w:r w:rsidRPr="009F4B6C">
        <w:rPr>
          <w:rFonts w:ascii="Arial Unicode MS" w:eastAsia="Arial Unicode MS" w:hAnsi="Arial Unicode MS" w:cs="Arial Unicode MS"/>
        </w:rPr>
        <w:t xml:space="preserve">vaccination on </w:t>
      </w:r>
      <w:r w:rsidRPr="009F4B6C">
        <w:rPr>
          <w:rFonts w:ascii="Arial Unicode MS" w:eastAsia="Arial Unicode MS" w:hAnsi="Arial Unicode MS" w:cs="Arial Unicode MS"/>
          <w:szCs w:val="24"/>
        </w:rPr>
        <w:t>hospitalisations</w:t>
      </w:r>
      <w:r w:rsidRPr="009F4B6C">
        <w:rPr>
          <w:rFonts w:ascii="Arial Unicode MS" w:eastAsia="Arial Unicode MS" w:hAnsi="Arial Unicode MS" w:cs="Arial Unicode MS"/>
        </w:rPr>
        <w:t>.</w:t>
      </w:r>
    </w:p>
    <w:p w14:paraId="0DADAC78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The model assumed 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that </w:t>
      </w:r>
      <w:r w:rsidRPr="009F4B6C">
        <w:rPr>
          <w:rFonts w:ascii="Arial Unicode MS" w:eastAsia="Arial Unicode MS" w:hAnsi="Arial Unicode MS" w:cs="Arial Unicode MS"/>
        </w:rPr>
        <w:t xml:space="preserve">the number of 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hospitalisations (for </w:t>
      </w:r>
      <w:r w:rsidRPr="009F4B6C">
        <w:rPr>
          <w:rFonts w:ascii="Arial Unicode MS" w:eastAsia="Arial Unicode MS" w:hAnsi="Arial Unicode MS" w:cs="Arial Unicode MS"/>
        </w:rPr>
        <w:t>RV or AGE) in the different observation units,</w:t>
      </w:r>
      <m:oMath>
        <m:r>
          <w:rPr>
            <w:rFonts w:ascii="Cambria Math" w:eastAsia="Arial Unicode MS" w:hAnsi="Cambria Math" w:cs="Arial Unicode MS"/>
          </w:rPr>
          <m:t xml:space="preserve"> Y={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</w:rPr>
              <m:t>1</m:t>
            </m:r>
          </m:sub>
        </m:sSub>
        <m:r>
          <w:rPr>
            <w:rFonts w:ascii="Cambria Math" w:eastAsia="Arial Unicode MS" w:hAnsi="Cambria Math" w:cs="Arial Unicode MS"/>
          </w:rPr>
          <m:t xml:space="preserve">, </m:t>
        </m:r>
        <m:r>
          <w:rPr>
            <w:rFonts w:ascii="Cambria Math" w:eastAsia="Arial Unicode MS" w:hAnsi="Cambria Math" w:cs="Arial Unicode MS" w:hint="eastAsia"/>
          </w:rPr>
          <m:t>…</m:t>
        </m:r>
        <m:r>
          <w:rPr>
            <w:rFonts w:ascii="Cambria Math" w:eastAsia="Arial Unicode MS" w:hAnsi="Cambria Math" w:cs="Arial Unicode MS"/>
          </w:rPr>
          <m:t>,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</w:rPr>
              <m:t>vsadtm</m:t>
            </m:r>
          </m:sub>
        </m:sSub>
        <m:r>
          <w:rPr>
            <w:rFonts w:ascii="Cambria Math" w:eastAsia="Arial Unicode MS" w:hAnsi="Cambria Math" w:cs="Arial Unicode MS"/>
          </w:rPr>
          <m:t>,</m:t>
        </m:r>
        <m:r>
          <w:rPr>
            <w:rFonts w:ascii="Cambria Math" w:eastAsia="Arial Unicode MS" w:hAnsi="Cambria Math" w:cs="Arial Unicode MS" w:hint="eastAsia"/>
          </w:rPr>
          <m:t>…</m:t>
        </m:r>
        <m:r>
          <w:rPr>
            <w:rFonts w:ascii="Cambria Math" w:eastAsia="Arial Unicode MS" w:hAnsi="Cambria Math" w:cs="Arial Unicode MS"/>
          </w:rPr>
          <m:t xml:space="preserve">, 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</w:rPr>
              <m:t>n</m:t>
            </m:r>
          </m:sub>
        </m:sSub>
        <m:r>
          <w:rPr>
            <w:rFonts w:ascii="Cambria Math" w:eastAsia="Arial Unicode MS" w:hAnsi="Cambria Math" w:cs="Arial Unicode MS"/>
          </w:rPr>
          <m:t>}</m:t>
        </m:r>
      </m:oMath>
      <w:r w:rsidRPr="009F4B6C">
        <w:rPr>
          <w:rFonts w:ascii="Arial Unicode MS" w:eastAsia="Arial Unicode MS" w:hAnsi="Arial Unicode MS" w:cs="Arial Unicode MS"/>
        </w:rPr>
        <w:t>, followed a binomial distribution, where “v” indexes the two vaccination status, “s” the two sexes, “a” the 3 age groups (0, 1 and 2 years old), “d” the 24 health departments, “t” the 6 (biennial) periods</w:t>
      </w:r>
      <w:r w:rsidRPr="009F4B6C">
        <w:rPr>
          <w:rFonts w:ascii="Arial Unicode MS" w:eastAsia="Arial Unicode MS" w:hAnsi="Arial Unicode MS" w:cs="Arial Unicode MS"/>
          <w:szCs w:val="24"/>
        </w:rPr>
        <w:t>,</w:t>
      </w:r>
      <w:r w:rsidRPr="009F4B6C">
        <w:rPr>
          <w:rFonts w:ascii="Arial Unicode MS" w:eastAsia="Arial Unicode MS" w:hAnsi="Arial Unicode MS" w:cs="Arial Unicode MS"/>
        </w:rPr>
        <w:t xml:space="preserve"> and “m” the 241 health </w:t>
      </w:r>
      <w:r w:rsidRPr="009F4B6C">
        <w:rPr>
          <w:rFonts w:ascii="Arial Unicode MS" w:eastAsia="Arial Unicode MS" w:hAnsi="Arial Unicode MS" w:cs="Arial Unicode MS"/>
          <w:szCs w:val="24"/>
        </w:rPr>
        <w:t>districts</w:t>
      </w:r>
      <w:r w:rsidRPr="009F4B6C">
        <w:rPr>
          <w:rFonts w:ascii="Arial Unicode MS" w:eastAsia="Arial Unicode MS" w:hAnsi="Arial Unicode MS" w:cs="Arial Unicode MS"/>
        </w:rPr>
        <w:t xml:space="preserve">. From now 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on, </w:t>
      </w:r>
      <w:r w:rsidRPr="009F4B6C">
        <w:rPr>
          <w:rFonts w:ascii="Arial Unicode MS" w:eastAsia="Arial Unicode MS" w:hAnsi="Arial Unicode MS" w:cs="Arial Unicode MS"/>
        </w:rPr>
        <w:t xml:space="preserve">we will index </w:t>
      </w:r>
      <m:oMath>
        <m:r>
          <w:rPr>
            <w:rFonts w:ascii="Cambria Math" w:eastAsia="Arial Unicode MS" w:hAnsi="Cambria Math" w:cs="Arial Unicode MS"/>
          </w:rPr>
          <m:t>y</m:t>
        </m:r>
      </m:oMath>
      <w:r w:rsidRPr="009F4B6C">
        <w:rPr>
          <w:rFonts w:ascii="Arial Unicode MS" w:eastAsia="Arial Unicode MS" w:hAnsi="Arial Unicode MS" w:cs="Arial Unicode MS"/>
        </w:rPr>
        <w:t xml:space="preserve"> by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</w:rPr>
              <m:t>i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instead of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</w:rPr>
              <m:t>vsadtm</m:t>
            </m:r>
          </m:sub>
        </m:sSub>
        <m:r>
          <w:rPr>
            <w:rFonts w:ascii="Cambria Math" w:eastAsia="Arial Unicode MS" w:hAnsi="Cambria Math" w:cs="Arial Unicode MS"/>
          </w:rPr>
          <m:t xml:space="preserve"> </m:t>
        </m:r>
      </m:oMath>
      <w:r w:rsidRPr="009F4B6C">
        <w:rPr>
          <w:rFonts w:ascii="Arial Unicode MS" w:eastAsia="Arial Unicode MS" w:hAnsi="Arial Unicode MS" w:cs="Arial Unicode MS"/>
        </w:rPr>
        <w:t xml:space="preserve">where i spans all the values of the sub-indexes v, s, a, d, t and m </w:t>
      </w:r>
      <w:r w:rsidRPr="009F4B6C">
        <w:rPr>
          <w:rFonts w:ascii="Arial Unicode MS" w:eastAsia="Arial Unicode MS" w:hAnsi="Arial Unicode MS" w:cs="Arial Unicode MS"/>
          <w:szCs w:val="24"/>
        </w:rPr>
        <w:t>to make</w:t>
      </w:r>
      <w:r w:rsidRPr="009F4B6C">
        <w:rPr>
          <w:rFonts w:ascii="Arial Unicode MS" w:eastAsia="Arial Unicode MS" w:hAnsi="Arial Unicode MS" w:cs="Arial Unicode MS"/>
        </w:rPr>
        <w:t xml:space="preserve"> the notation shorter. Thus, the model assumed proceeds as follows:</w:t>
      </w:r>
    </w:p>
    <w:p w14:paraId="5ABE2BE4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m:oMathPara>
        <m:oMath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y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i</m:t>
              </m:r>
            </m:sub>
          </m:sSub>
          <m:r>
            <w:rPr>
              <w:rFonts w:ascii="Cambria Math" w:eastAsia="Arial Unicode MS" w:hAnsi="Cambria Math" w:cs="Arial Unicode MS"/>
            </w:rPr>
            <m:t>~ Bin</m:t>
          </m:r>
          <m:d>
            <m:dPr>
              <m:ctrlPr>
                <w:rPr>
                  <w:rFonts w:ascii="Cambria Math" w:eastAsia="Arial Unicode MS" w:hAnsi="Cambria Math" w:cs="Arial Unicode MS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Arial Unicode MS" w:hAnsi="Cambria Math" w:cs="Arial Unicode MS"/>
                      <w:i/>
                    </w:rPr>
                  </m:ctrlPr>
                </m:sSubPr>
                <m:e>
                  <m:r>
                    <w:rPr>
                      <w:rFonts w:ascii="Cambria Math" w:eastAsia="Arial Unicode MS" w:hAnsi="Cambria Math" w:cs="Arial Unicode MS"/>
                    </w:rPr>
                    <m:t>θ</m:t>
                  </m:r>
                </m:e>
                <m:sub>
                  <m:r>
                    <w:rPr>
                      <w:rFonts w:ascii="Cambria Math" w:eastAsia="Arial Unicode MS" w:hAnsi="Cambria Math" w:cs="Arial Unicode MS"/>
                    </w:rPr>
                    <m:t>i</m:t>
                  </m:r>
                </m:sub>
              </m:sSub>
              <m:r>
                <w:rPr>
                  <w:rFonts w:ascii="Cambria Math" w:eastAsia="Arial Unicode MS" w:hAnsi="Cambria Math" w:cs="Arial Unicode MS"/>
                </w:rPr>
                <m:t xml:space="preserve">, </m:t>
              </m:r>
              <m:sSub>
                <m:sSubPr>
                  <m:ctrlPr>
                    <w:rPr>
                      <w:rFonts w:ascii="Cambria Math" w:eastAsia="Arial Unicode MS" w:hAnsi="Cambria Math" w:cs="Arial Unicode MS"/>
                      <w:i/>
                    </w:rPr>
                  </m:ctrlPr>
                </m:sSubPr>
                <m:e>
                  <m:r>
                    <w:rPr>
                      <w:rFonts w:ascii="Cambria Math" w:eastAsia="Arial Unicode MS" w:hAnsi="Cambria Math" w:cs="Arial Unicode MS"/>
                    </w:rPr>
                    <m:t>N</m:t>
                  </m:r>
                </m:e>
                <m:sub>
                  <m:r>
                    <w:rPr>
                      <w:rFonts w:ascii="Cambria Math" w:eastAsia="Arial Unicode MS" w:hAnsi="Cambria Math" w:cs="Arial Unicode MS"/>
                    </w:rPr>
                    <m:t>i</m:t>
                  </m:r>
                </m:sub>
              </m:sSub>
            </m:e>
          </m:d>
          <m:r>
            <w:rPr>
              <w:rFonts w:ascii="Cambria Math" w:eastAsia="Arial Unicode MS" w:hAnsi="Cambria Math" w:cs="Arial Unicode MS"/>
            </w:rPr>
            <m:t>,     i=1,</m:t>
          </m:r>
          <m:r>
            <w:rPr>
              <w:rFonts w:ascii="Cambria Math" w:eastAsia="Arial Unicode MS" w:hAnsi="Cambria Math" w:cs="Arial Unicode MS" w:hint="eastAsia"/>
            </w:rPr>
            <m:t>…</m:t>
          </m:r>
          <m:r>
            <w:rPr>
              <w:rFonts w:ascii="Cambria Math" w:eastAsia="Arial Unicode MS" w:hAnsi="Cambria Math" w:cs="Arial Unicode MS"/>
            </w:rPr>
            <m:t xml:space="preserve">, </m:t>
          </m:r>
          <m:r>
            <m:rPr>
              <m:sty m:val="p"/>
            </m:rPr>
            <w:rPr>
              <w:rFonts w:ascii="Cambria Math" w:eastAsia="Arial Unicode MS" w:hAnsi="Cambria Math" w:cs="Arial Unicode MS"/>
              <w:sz w:val="20"/>
            </w:rPr>
            <m:t>15,718</m:t>
          </m:r>
        </m:oMath>
      </m:oMathPara>
    </w:p>
    <w:p w14:paraId="4CA6C1CA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 Where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θ</m:t>
            </m:r>
          </m:e>
          <m:sub>
            <m:r>
              <w:rPr>
                <w:rFonts w:ascii="Cambria Math" w:eastAsia="Arial Unicode MS" w:hAnsi="Cambria Math" w:cs="Arial Unicode MS"/>
              </w:rPr>
              <m:t>i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is the </w:t>
      </w:r>
      <w:r w:rsidRPr="009F4B6C">
        <w:rPr>
          <w:rFonts w:ascii="Arial Unicode MS" w:eastAsia="Arial Unicode MS" w:hAnsi="Arial Unicode MS" w:cs="Arial Unicode MS"/>
          <w:szCs w:val="24"/>
        </w:rPr>
        <w:t>hospitalisation</w:t>
      </w:r>
      <w:r w:rsidRPr="009F4B6C">
        <w:rPr>
          <w:rFonts w:ascii="Arial Unicode MS" w:eastAsia="Arial Unicode MS" w:hAnsi="Arial Unicode MS" w:cs="Arial Unicode MS"/>
        </w:rPr>
        <w:t xml:space="preserve"> rate and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N</m:t>
            </m:r>
          </m:e>
          <m:sub>
            <m:r>
              <w:rPr>
                <w:rFonts w:ascii="Cambria Math" w:eastAsia="Arial Unicode MS" w:hAnsi="Cambria Math" w:cs="Arial Unicode MS"/>
              </w:rPr>
              <m:t>i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the population for each observation unit.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θ</m:t>
            </m:r>
          </m:e>
          <m:sub>
            <m:r>
              <w:rPr>
                <w:rFonts w:ascii="Cambria Math" w:eastAsia="Arial Unicode MS" w:hAnsi="Cambria Math" w:cs="Arial Unicode MS"/>
              </w:rPr>
              <m:t>i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was </w:t>
      </w:r>
      <w:r w:rsidRPr="009F4B6C">
        <w:rPr>
          <w:rFonts w:ascii="Arial Unicode MS" w:eastAsia="Arial Unicode MS" w:hAnsi="Arial Unicode MS" w:cs="Arial Unicode MS"/>
          <w:szCs w:val="24"/>
        </w:rPr>
        <w:t>modelled</w:t>
      </w:r>
      <w:r w:rsidRPr="009F4B6C">
        <w:rPr>
          <w:rFonts w:ascii="Arial Unicode MS" w:eastAsia="Arial Unicode MS" w:hAnsi="Arial Unicode MS" w:cs="Arial Unicode MS"/>
        </w:rPr>
        <w:t xml:space="preserve"> considering the logit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 link</w:t>
      </w:r>
      <w:r w:rsidRPr="009F4B6C">
        <w:rPr>
          <w:rFonts w:ascii="Arial Unicode MS" w:eastAsia="Arial Unicode MS" w:hAnsi="Arial Unicode MS" w:cs="Arial Unicode MS"/>
        </w:rPr>
        <w:t xml:space="preserve"> as follows:</w:t>
      </w:r>
    </w:p>
    <w:p w14:paraId="346534CE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m:oMathPara>
        <m:oMath>
          <m:func>
            <m:funcPr>
              <m:ctrlPr>
                <w:rPr>
                  <w:rFonts w:ascii="Cambria Math" w:eastAsia="Arial Unicode MS" w:hAnsi="Cambria Math" w:cs="Arial Unicode M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Arial Unicode MS" w:hAnsi="Cambria Math" w:cs="Arial Unicode MS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eastAsia="Arial Unicode MS" w:hAnsi="Cambria Math" w:cs="Arial Unicode MS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Arial Unicode MS" w:hAnsi="Cambria Math" w:cs="Arial Unicode MS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Arial Unicode MS" w:hAnsi="Cambria Math" w:cs="Arial Unicode M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Arial Unicode MS" w:hAnsi="Cambria Math" w:cs="Arial Unicode MS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eastAsia="Arial Unicode MS" w:hAnsi="Cambria Math" w:cs="Arial Unicode M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i</m:t>
                          </m:r>
                        </m:sub>
                      </m:sSub>
                    </m:den>
                  </m:f>
                </m:e>
              </m:d>
            </m:e>
          </m:func>
          <m:r>
            <w:rPr>
              <w:rFonts w:ascii="Cambria Math" w:eastAsia="Arial Unicode MS" w:hAnsi="Cambria Math" w:cs="Arial Unicode MS"/>
            </w:rPr>
            <m:t>=</m:t>
          </m:r>
          <m:func>
            <m:funcPr>
              <m:ctrlPr>
                <w:rPr>
                  <w:rFonts w:ascii="Cambria Math" w:eastAsia="Arial Unicode MS" w:hAnsi="Cambria Math" w:cs="Arial Unicode M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Arial Unicode MS" w:hAnsi="Cambria Math" w:cs="Arial Unicode MS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eastAsia="Arial Unicode MS" w:hAnsi="Cambria Math" w:cs="Arial Unicode MS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Arial Unicode MS" w:hAnsi="Cambria Math" w:cs="Arial Unicode MS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Arial Unicode MS" w:hAnsi="Cambria Math" w:cs="Arial Unicode M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m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Arial Unicode MS" w:hAnsi="Cambria Math" w:cs="Arial Unicode MS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eastAsia="Arial Unicode MS" w:hAnsi="Cambria Math" w:cs="Arial Unicode M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eastAsia="Arial Unicode MS" w:hAnsi="Cambria Math" w:cs="Arial Unicode MS"/>
                            </w:rPr>
                            <m:t>m</m:t>
                          </m:r>
                        </m:sub>
                      </m:sSub>
                    </m:den>
                  </m:f>
                </m:e>
              </m:d>
            </m:e>
          </m:func>
          <m:r>
            <w:rPr>
              <w:rFonts w:ascii="Cambria Math" w:eastAsia="Arial Unicode MS" w:hAnsi="Cambria Math" w:cs="Arial Unicode MS"/>
            </w:rPr>
            <m:t>+</m:t>
          </m:r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β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0</m:t>
              </m:r>
            </m:sub>
          </m:sSub>
          <m:r>
            <w:rPr>
              <w:rFonts w:ascii="Cambria Math" w:eastAsia="Arial Unicode MS" w:hAnsi="Cambria Math" w:cs="Arial Unicode MS"/>
            </w:rPr>
            <m:t>+</m:t>
          </m:r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nary>
                <m:naryPr>
                  <m:chr m:val="∑"/>
                  <m:limLoc m:val="undOvr"/>
                  <m:ctrlPr>
                    <w:rPr>
                      <w:rFonts w:ascii="Cambria Math" w:eastAsia="Arial Unicode MS" w:hAnsi="Cambria Math" w:cs="Arial Unicode MS"/>
                      <w:i/>
                    </w:rPr>
                  </m:ctrlPr>
                </m:naryPr>
                <m:sub>
                  <m:r>
                    <w:rPr>
                      <w:rFonts w:ascii="Cambria Math" w:eastAsia="Arial Unicode MS" w:hAnsi="Cambria Math" w:cs="Arial Unicode MS"/>
                    </w:rPr>
                    <m:t>j=1</m:t>
                  </m:r>
                </m:sub>
                <m:sup>
                  <m:r>
                    <w:rPr>
                      <w:rFonts w:ascii="Cambria Math" w:eastAsia="Arial Unicode MS" w:hAnsi="Cambria Math" w:cs="Arial Unicode MS"/>
                    </w:rPr>
                    <m:t>3</m:t>
                  </m:r>
                </m:sup>
                <m:e>
                  <m:sSub>
                    <m:sSubPr>
                      <m:ctrlPr>
                        <w:rPr>
                          <w:rFonts w:ascii="Cambria Math" w:eastAsia="Arial Unicode MS" w:hAnsi="Cambria Math" w:cs="Arial Unicode MS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Arial Unicode MS" w:hAnsi="Cambria Math" w:cs="Arial Unicode M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eastAsia="Arial Unicode MS" w:hAnsi="Cambria Math" w:cs="Arial Unicode MS"/>
                        </w:rPr>
                        <m:t>j</m:t>
                      </m:r>
                    </m:sub>
                  </m:sSub>
                </m:e>
              </m:nary>
              <m:r>
                <w:rPr>
                  <w:rFonts w:ascii="Cambria Math" w:eastAsia="Arial Unicode MS" w:hAnsi="Cambria Math" w:cs="Arial Unicode MS"/>
                </w:rPr>
                <m:t>X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j</m:t>
              </m:r>
            </m:sub>
          </m:sSub>
          <m:r>
            <w:rPr>
              <w:rFonts w:ascii="Cambria Math" w:eastAsia="Arial Unicode MS" w:hAnsi="Cambria Math" w:cs="Arial Unicode MS"/>
            </w:rPr>
            <m:t>+</m:t>
          </m:r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α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d</m:t>
              </m:r>
            </m:sub>
          </m:sSub>
          <m:r>
            <w:rPr>
              <w:rFonts w:ascii="Cambria Math" w:eastAsia="Arial Unicode MS" w:hAnsi="Cambria Math" w:cs="Arial Unicode MS"/>
            </w:rPr>
            <m:t>+</m:t>
          </m:r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u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t</m:t>
              </m:r>
            </m:sub>
          </m:sSub>
          <m:r>
            <w:rPr>
              <w:rFonts w:ascii="Cambria Math" w:eastAsia="Arial Unicode MS" w:hAnsi="Cambria Math" w:cs="Arial Unicode MS"/>
            </w:rPr>
            <m:t>+</m:t>
          </m:r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v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tm</m:t>
              </m:r>
            </m:sub>
          </m:sSub>
        </m:oMath>
      </m:oMathPara>
    </w:p>
    <w:p w14:paraId="29A7952F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lastRenderedPageBreak/>
        <w:t xml:space="preserve">where </w:t>
      </w:r>
      <m:oMath>
        <m:func>
          <m:funcPr>
            <m:ctrlPr>
              <w:rPr>
                <w:rFonts w:ascii="Cambria Math" w:eastAsia="Arial Unicode MS" w:hAnsi="Cambria Math" w:cs="Arial Unicode MS"/>
              </w:rPr>
            </m:ctrlPr>
          </m:funcPr>
          <m:fName>
            <m:r>
              <m:rPr>
                <m:sty m:val="p"/>
              </m:rPr>
              <w:rPr>
                <w:rFonts w:ascii="Cambria Math" w:eastAsia="Arial Unicode MS" w:hAnsi="Cambria Math" w:cs="Arial Unicode MS"/>
              </w:rPr>
              <m:t>log</m:t>
            </m:r>
          </m:fName>
          <m:e>
            <m:d>
              <m:dPr>
                <m:ctrlPr>
                  <w:rPr>
                    <w:rFonts w:ascii="Cambria Math" w:eastAsia="Arial Unicode MS" w:hAnsi="Cambria Math" w:cs="Arial Unicode MS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="Arial Unicode MS" w:hAnsi="Cambria Math" w:cs="Arial Unicode MS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Arial Unicode MS" w:hAnsi="Cambria Math" w:cs="Arial Unicode MS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Arial Unicode MS" w:hAnsi="Cambria Math" w:cs="Arial Unicode MS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Arial Unicode MS" w:hAnsi="Cambria Math" w:cs="Arial Unicode MS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Arial Unicode MS" w:hAnsi="Cambria Math" w:cs="Arial Unicode MS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eastAsia="Arial Unicode MS" w:hAnsi="Cambria Math" w:cs="Arial Unicode MS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Arial Unicode MS" w:hAnsi="Cambria Math" w:cs="Arial Unicode MS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Arial Unicode MS" w:hAnsi="Cambria Math" w:cs="Arial Unicode MS"/>
                          </w:rPr>
                          <m:t>m</m:t>
                        </m:r>
                      </m:sub>
                    </m:sSub>
                  </m:den>
                </m:f>
              </m:e>
            </m:d>
          </m:e>
        </m:func>
      </m:oMath>
      <w:r w:rsidRPr="009F4B6C">
        <w:rPr>
          <w:rFonts w:ascii="Arial Unicode MS" w:eastAsia="Arial Unicode MS" w:hAnsi="Arial Unicode MS" w:cs="Arial Unicode MS"/>
        </w:rPr>
        <w:t xml:space="preserve"> acts as an offset term to control 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for </w:t>
      </w:r>
      <w:r w:rsidRPr="009F4B6C">
        <w:rPr>
          <w:rFonts w:ascii="Arial Unicode MS" w:eastAsia="Arial Unicode MS" w:hAnsi="Arial Unicode MS" w:cs="Arial Unicode MS"/>
        </w:rPr>
        <w:t xml:space="preserve">the 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hospital attraction </w:t>
      </w:r>
      <w:r>
        <w:rPr>
          <w:rFonts w:ascii="Arial Unicode MS" w:eastAsia="Arial Unicode MS" w:hAnsi="Arial Unicode MS" w:cs="Arial Unicode MS"/>
        </w:rPr>
        <w:t>(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people who live near the hospital are more frequently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admitted to it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than those who live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far from hospital</w:t>
      </w:r>
      <w:r>
        <w:rPr>
          <w:rFonts w:ascii="Arial Unicode MS" w:eastAsia="Arial Unicode MS" w:hAnsi="Arial Unicode MS" w:cs="Arial Unicode MS"/>
          <w:color w:val="222222"/>
          <w:lang w:eastAsia="es-ES"/>
        </w:rPr>
        <w:t>, (see additional file 1)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),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where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  <w:color w:val="222222"/>
              </w:rPr>
            </m:ctrlPr>
          </m:sSubPr>
          <m:e>
            <m:r>
              <w:rPr>
                <w:rFonts w:ascii="Cambria Math" w:eastAsia="Arial Unicode MS" w:hAnsi="Cambria Math" w:cs="Arial Unicode MS"/>
                <w:color w:val="222222"/>
              </w:rPr>
              <m:t>δ</m:t>
            </m:r>
          </m:e>
          <m:sub>
            <m:r>
              <w:rPr>
                <w:rFonts w:ascii="Cambria Math" w:eastAsia="Arial Unicode MS" w:hAnsi="Cambria Math" w:cs="Arial Unicode MS"/>
                <w:color w:val="222222"/>
              </w:rPr>
              <m:t>m</m:t>
            </m:r>
          </m:sub>
        </m:sSub>
        <m:r>
          <w:rPr>
            <w:rFonts w:ascii="Cambria Math" w:eastAsia="Arial Unicode MS" w:hAnsi="Cambria Math" w:cs="Arial Unicode MS"/>
            <w:color w:val="222222"/>
          </w:rPr>
          <m:t xml:space="preserve"> </m:t>
        </m:r>
      </m:oMath>
      <w:r w:rsidRPr="009F4B6C">
        <w:rPr>
          <w:rFonts w:ascii="Arial Unicode MS" w:eastAsia="Arial Unicode MS" w:hAnsi="Arial Unicode MS" w:cs="Arial Unicode MS"/>
          <w:color w:val="222222"/>
        </w:rPr>
        <w:t xml:space="preserve">is the estimated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hospitalisation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rate for all causes measured in each health care district </w:t>
      </w:r>
      <w:r w:rsidRPr="009F4B6C">
        <w:rPr>
          <w:rFonts w:ascii="Arial Unicode MS" w:eastAsia="Arial Unicode MS" w:hAnsi="Arial Unicode MS" w:cs="Arial Unicode MS"/>
        </w:rPr>
        <w:t>(</w:t>
      </w:r>
      <w:r>
        <w:rPr>
          <w:rFonts w:ascii="Arial Unicode MS" w:eastAsia="Arial Unicode MS" w:hAnsi="Arial Unicode MS" w:cs="Arial Unicode MS"/>
        </w:rPr>
        <w:t>supplemental digital content</w:t>
      </w:r>
      <w:r w:rsidRPr="009F4B6C">
        <w:rPr>
          <w:rFonts w:ascii="Arial Unicode MS" w:eastAsia="Arial Unicode MS" w:hAnsi="Arial Unicode MS" w:cs="Arial Unicode MS"/>
          <w:szCs w:val="24"/>
        </w:rPr>
        <w:t xml:space="preserve"> 2)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. This rate was estimated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using</w:t>
      </w:r>
      <w:r w:rsidRPr="009F4B6C">
        <w:rPr>
          <w:rFonts w:ascii="Arial Unicode MS" w:eastAsia="Arial Unicode MS" w:hAnsi="Arial Unicode MS" w:cs="Arial Unicode MS"/>
        </w:rPr>
        <w:t xml:space="preserve"> the spatial Besag-York-Mollié model </w:t>
      </w:r>
      <w:r>
        <w:rPr>
          <w:rFonts w:ascii="Arial Unicode MS" w:eastAsia="Arial Unicode MS" w:hAnsi="Arial Unicode MS" w:cs="Arial Unicode MS"/>
        </w:rPr>
        <w:fldChar w:fldCharType="begin"/>
      </w:r>
      <w:r>
        <w:rPr>
          <w:rFonts w:ascii="Arial Unicode MS" w:eastAsia="Arial Unicode MS" w:hAnsi="Arial Unicode MS" w:cs="Arial Unicode MS"/>
        </w:rPr>
        <w:instrText xml:space="preserve"> ADDIN EN.CITE &lt;EndNote&gt;&lt;Cite&gt;&lt;Author&gt;Besag&lt;/Author&gt;&lt;Year&gt;1991&lt;/Year&gt;&lt;IDText&gt;BAYESIAN IMAGE-RESTORATION, WITH 2 APPLICATIONS IN SPATIAL STATISTICS&lt;/IDText&gt;&lt;DisplayText&gt;(29)&lt;/DisplayText&gt;&lt;record&gt;&lt;dates&gt;&lt;pub-dates&gt;&lt;date&gt;Mar&lt;/date&gt;&lt;/pub-dates&gt;&lt;year&gt;1991&lt;/year&gt;&lt;/dates&gt;&lt;urls&gt;&lt;related-urls&gt;&lt;url&gt;&amp;lt;Go to ISI&amp;gt;://WOS:A1991FH21800001&lt;/url&gt;&lt;/related-urls&gt;&lt;/urls&gt;&lt;isbn&gt;0020-3157&lt;/isbn&gt;&lt;titles&gt;&lt;title&gt;BAYESIAN IMAGE-RESTORATION, WITH 2 APPLICATIONS IN SPATIAL STATISTICS&lt;/title&gt;&lt;secondary-title&gt;Annals of the Institute of Statistical Mathematics&lt;/secondary-title&gt;&lt;/titles&gt;&lt;pages&gt;1-20&lt;/pages&gt;&lt;number&gt;1&lt;/number&gt;&lt;contributors&gt;&lt;authors&gt;&lt;author&gt;Besag, J.&lt;/author&gt;&lt;author&gt;York, J.&lt;/author&gt;&lt;author&gt;Mollie, A.&lt;/author&gt;&lt;/authors&gt;&lt;/contributors&gt;&lt;added-date format="utc"&gt;1571394897&lt;/added-date&gt;&lt;ref-type name="Journal Article"&gt;17&lt;/ref-type&gt;&lt;rec-number&gt;153&lt;/rec-number&gt;&lt;last-updated-date format="utc"&gt;1571394897&lt;/last-updated-date&gt;&lt;accession-num&gt;WOS:A1991FH21800001&lt;/accession-num&gt;&lt;electronic-resource-num&gt;10.1007/bf00116466&lt;/electronic-resource-num&gt;&lt;volume&gt;43&lt;/volume&gt;&lt;/record&gt;&lt;/Cite&gt;&lt;/EndNote&gt;</w:instrText>
      </w:r>
      <w:r>
        <w:rPr>
          <w:rFonts w:ascii="Arial Unicode MS" w:eastAsia="Arial Unicode MS" w:hAnsi="Arial Unicode MS" w:cs="Arial Unicode MS"/>
        </w:rPr>
        <w:fldChar w:fldCharType="separate"/>
      </w:r>
      <w:r>
        <w:rPr>
          <w:rFonts w:ascii="Arial Unicode MS" w:eastAsia="Arial Unicode MS" w:hAnsi="Arial Unicode MS" w:cs="Arial Unicode MS"/>
          <w:noProof/>
        </w:rPr>
        <w:t>(29)</w:t>
      </w:r>
      <w:r>
        <w:rPr>
          <w:rFonts w:ascii="Arial Unicode MS" w:eastAsia="Arial Unicode MS" w:hAnsi="Arial Unicode MS" w:cs="Arial Unicode MS"/>
        </w:rPr>
        <w:fldChar w:fldCharType="end"/>
      </w:r>
      <w:r w:rsidRPr="009F4B6C">
        <w:rPr>
          <w:rFonts w:ascii="Arial Unicode MS" w:eastAsia="Arial Unicode MS" w:hAnsi="Arial Unicode MS" w:cs="Arial Unicode MS"/>
        </w:rPr>
        <w:t xml:space="preserve"> on hospital admissions for any cause. This offset makes that if no other term in the linear predictor had an effect, the corresponding risk,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θ</m:t>
            </m:r>
          </m:e>
          <m:sub>
            <m:r>
              <w:rPr>
                <w:rFonts w:ascii="Cambria Math" w:eastAsia="Arial Unicode MS" w:hAnsi="Cambria Math" w:cs="Arial Unicode MS"/>
              </w:rPr>
              <m:t>i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>, would be that corresponding to general hospital admissions for that health care district</w:t>
      </w:r>
      <w:r w:rsidRPr="009F4B6C">
        <w:rPr>
          <w:rStyle w:val="apple-converted-space"/>
          <w:rFonts w:ascii="Arial Unicode MS" w:eastAsia="Arial Unicode MS" w:hAnsi="Arial Unicode MS" w:cs="Arial Unicode MS"/>
        </w:rPr>
        <w:t>.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β</m:t>
            </m:r>
          </m:e>
          <m:sub>
            <m:r>
              <w:rPr>
                <w:rFonts w:ascii="Cambria Math" w:eastAsia="Arial Unicode MS" w:hAnsi="Cambria Math" w:cs="Arial Unicode MS"/>
              </w:rPr>
              <m:t>0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is the intercept term and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β</m:t>
            </m:r>
          </m:e>
          <m:sub>
            <m:r>
              <w:rPr>
                <w:rFonts w:ascii="Cambria Math" w:eastAsia="Arial Unicode MS" w:hAnsi="Cambria Math" w:cs="Arial Unicode MS"/>
              </w:rPr>
              <m:t>j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are the parameters associated with the categories of the covariates,</w:t>
      </w:r>
      <m:oMath>
        <m:r>
          <w:rPr>
            <w:rFonts w:ascii="Cambria Math" w:eastAsia="Arial Unicode MS" w:hAnsi="Cambria Math" w:cs="Arial Unicode MS"/>
          </w:rPr>
          <m:t xml:space="preserve"> 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</w:rPr>
              <m:t>j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>: vaccination status, sex and age. The health department random effect,</w:t>
      </w:r>
      <m:oMath>
        <m:r>
          <w:rPr>
            <w:rFonts w:ascii="Cambria Math" w:eastAsia="Arial Unicode MS" w:hAnsi="Cambria Math" w:cs="Arial Unicode MS"/>
          </w:rPr>
          <m:t xml:space="preserve"> 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α</m:t>
            </m:r>
          </m:e>
          <m:sub>
            <m:r>
              <w:rPr>
                <w:rFonts w:ascii="Cambria Math" w:eastAsia="Arial Unicode MS" w:hAnsi="Cambria Math" w:cs="Arial Unicode MS"/>
              </w:rPr>
              <m:t>d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, was considered to fit the differences in admission policies </w:t>
      </w:r>
      <w:r w:rsidRPr="009F4B6C">
        <w:rPr>
          <w:rFonts w:ascii="Arial Unicode MS" w:eastAsia="Arial Unicode MS" w:hAnsi="Arial Unicode MS" w:cs="Arial Unicode MS"/>
          <w:szCs w:val="24"/>
        </w:rPr>
        <w:t>between</w:t>
      </w:r>
      <w:r w:rsidRPr="009F4B6C">
        <w:rPr>
          <w:rFonts w:ascii="Arial Unicode MS" w:eastAsia="Arial Unicode MS" w:hAnsi="Arial Unicode MS" w:cs="Arial Unicode MS"/>
        </w:rPr>
        <w:t xml:space="preserve"> hospitals.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α</m:t>
            </m:r>
          </m:e>
          <m:sub>
            <m:r>
              <w:rPr>
                <w:rFonts w:ascii="Cambria Math" w:eastAsia="Arial Unicode MS" w:hAnsi="Cambria Math" w:cs="Arial Unicode MS"/>
              </w:rPr>
              <m:t>d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 </w:t>
      </w:r>
      <w:r w:rsidRPr="009F4B6C">
        <w:rPr>
          <w:rFonts w:ascii="Arial Unicode MS" w:eastAsia="Arial Unicode MS" w:hAnsi="Arial Unicode MS" w:cs="Arial Unicode MS"/>
          <w:szCs w:val="24"/>
        </w:rPr>
        <w:t>was considered to have</w:t>
      </w:r>
      <w:r w:rsidRPr="009F4B6C">
        <w:rPr>
          <w:rFonts w:ascii="Arial Unicode MS" w:eastAsia="Arial Unicode MS" w:hAnsi="Arial Unicode MS" w:cs="Arial Unicode MS"/>
        </w:rPr>
        <w:t xml:space="preserve"> the following distribution</w:t>
      </w:r>
    </w:p>
    <w:p w14:paraId="1D12F774" w14:textId="77777777" w:rsidR="000D50A7" w:rsidRPr="009F4B6C" w:rsidRDefault="000D50A7" w:rsidP="000D50A7">
      <w:pPr>
        <w:spacing w:after="0" w:line="480" w:lineRule="auto"/>
        <w:jc w:val="center"/>
        <w:rPr>
          <w:rFonts w:ascii="Arial Unicode MS" w:eastAsia="Arial Unicode MS" w:hAnsi="Arial Unicode MS" w:cs="Arial Unicode MS"/>
        </w:rPr>
      </w:pP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α</m:t>
            </m:r>
          </m:e>
          <m:sub>
            <m:r>
              <w:rPr>
                <w:rFonts w:ascii="Cambria Math" w:eastAsia="Arial Unicode MS" w:hAnsi="Cambria Math" w:cs="Arial Unicode MS"/>
              </w:rPr>
              <m:t>d</m:t>
            </m:r>
          </m:sub>
        </m:sSub>
        <m:r>
          <w:rPr>
            <w:rFonts w:ascii="Cambria Math" w:eastAsia="Arial Unicode MS" w:hAnsi="Cambria Math" w:cs="Arial Unicode MS"/>
          </w:rPr>
          <m:t xml:space="preserve"> ~ N(0,</m:t>
        </m:r>
        <m:sSup>
          <m:sSupPr>
            <m:ctrlPr>
              <w:rPr>
                <w:rFonts w:ascii="Cambria Math" w:eastAsia="Arial Unicode MS" w:hAnsi="Cambria Math" w:cs="Arial Unicode MS"/>
                <w:i/>
              </w:rPr>
            </m:ctrlPr>
          </m:sSupPr>
          <m:e>
            <m:r>
              <w:rPr>
                <w:rFonts w:ascii="Cambria Math" w:eastAsia="Arial Unicode MS" w:hAnsi="Cambria Math" w:cs="Arial Unicode MS"/>
              </w:rPr>
              <m:t>σ</m:t>
            </m:r>
          </m:e>
          <m:sup>
            <m:r>
              <w:rPr>
                <w:rFonts w:ascii="Cambria Math" w:eastAsia="Arial Unicode MS" w:hAnsi="Cambria Math" w:cs="Arial Unicode MS"/>
              </w:rPr>
              <m:t>2</m:t>
            </m:r>
          </m:sup>
        </m:sSup>
        <m:r>
          <w:rPr>
            <w:rFonts w:ascii="Cambria Math" w:eastAsia="Arial Unicode MS" w:hAnsi="Cambria Math" w:cs="Arial Unicode MS"/>
          </w:rPr>
          <m:t>)</m:t>
        </m:r>
      </m:oMath>
      <w:r w:rsidRPr="009F4B6C">
        <w:rPr>
          <w:rFonts w:ascii="Arial Unicode MS" w:eastAsia="Arial Unicode MS" w:hAnsi="Arial Unicode MS" w:cs="Arial Unicode MS"/>
        </w:rPr>
        <w:t>,</w:t>
      </w:r>
    </w:p>
    <w:p w14:paraId="7BABECA3" w14:textId="77777777" w:rsidR="000D50A7" w:rsidRPr="009F4B6C" w:rsidRDefault="000D50A7" w:rsidP="000D50A7">
      <w:pPr>
        <w:spacing w:after="0" w:line="480" w:lineRule="auto"/>
        <w:jc w:val="both"/>
        <w:rPr>
          <w:rFonts w:ascii="Arial Unicode MS" w:eastAsia="Arial Unicode MS" w:hAnsi="Arial Unicode MS" w:cs="Arial Unicode MS"/>
        </w:rPr>
      </w:pPr>
      <w:r w:rsidRPr="009F4B6C">
        <w:rPr>
          <w:rFonts w:ascii="Arial Unicode MS" w:eastAsia="Arial Unicode MS" w:hAnsi="Arial Unicode MS" w:cs="Arial Unicode MS"/>
        </w:rPr>
        <w:t xml:space="preserve">where </w:t>
      </w:r>
      <m:oMath>
        <m:r>
          <w:rPr>
            <w:rFonts w:ascii="Cambria Math" w:eastAsia="Arial Unicode MS" w:hAnsi="Cambria Math" w:cs="Arial Unicode MS"/>
          </w:rPr>
          <m:t xml:space="preserve">σ </m:t>
        </m:r>
      </m:oMath>
      <w:r w:rsidRPr="009F4B6C">
        <w:rPr>
          <w:rFonts w:ascii="Arial Unicode MS" w:eastAsia="Arial Unicode MS" w:hAnsi="Arial Unicode MS" w:cs="Arial Unicode MS"/>
        </w:rPr>
        <w:t xml:space="preserve">is also estimated within the model. No spatial dependence was </w:t>
      </w:r>
      <w:r w:rsidRPr="009F4B6C">
        <w:rPr>
          <w:rFonts w:ascii="Arial Unicode MS" w:eastAsia="Arial Unicode MS" w:hAnsi="Arial Unicode MS" w:cs="Arial Unicode MS"/>
          <w:szCs w:val="24"/>
        </w:rPr>
        <w:t>considered</w:t>
      </w:r>
      <w:r w:rsidRPr="009F4B6C">
        <w:rPr>
          <w:rFonts w:ascii="Arial Unicode MS" w:eastAsia="Arial Unicode MS" w:hAnsi="Arial Unicode MS" w:cs="Arial Unicode MS"/>
        </w:rPr>
        <w:t xml:space="preserve"> for this term because it is expected to fit the admission policies of each hospital</w:t>
      </w:r>
      <w:r w:rsidRPr="009F4B6C">
        <w:rPr>
          <w:rFonts w:ascii="Arial Unicode MS" w:eastAsia="Arial Unicode MS" w:hAnsi="Arial Unicode MS" w:cs="Arial Unicode MS"/>
          <w:szCs w:val="24"/>
        </w:rPr>
        <w:t>,</w:t>
      </w:r>
      <w:r w:rsidRPr="009F4B6C">
        <w:rPr>
          <w:rFonts w:ascii="Arial Unicode MS" w:eastAsia="Arial Unicode MS" w:hAnsi="Arial Unicode MS" w:cs="Arial Unicode MS"/>
        </w:rPr>
        <w:t xml:space="preserve"> which should not follow any spatial pattern. 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The biennial period effect,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u</m:t>
            </m:r>
          </m:e>
          <m:sub>
            <m:r>
              <w:rPr>
                <w:rFonts w:ascii="Cambria Math" w:eastAsia="Arial Unicode MS" w:hAnsi="Cambria Math" w:cs="Arial Unicode MS"/>
              </w:rPr>
              <m:t>t</m:t>
            </m:r>
          </m:sub>
        </m:sSub>
      </m:oMath>
      <w:r w:rsidRPr="009F4B6C">
        <w:rPr>
          <w:rFonts w:ascii="Arial Unicode MS" w:eastAsia="Arial Unicode MS" w:hAnsi="Arial Unicode MS" w:cs="Arial Unicode MS"/>
        </w:rPr>
        <w:t xml:space="preserve">, was introduced to control the expected temporal variability in RV and AGE incidence. It was </w:t>
      </w:r>
      <w:r w:rsidRPr="009F4B6C">
        <w:rPr>
          <w:rFonts w:ascii="Arial Unicode MS" w:eastAsia="Arial Unicode MS" w:hAnsi="Arial Unicode MS" w:cs="Arial Unicode MS"/>
          <w:szCs w:val="24"/>
        </w:rPr>
        <w:t>modelled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as a random effect considering correlation between adjacent periods by a first order random walk modelled as an intrinsic conditional autoregressive (ICAR) prior distribution. Besides the temporal and </w:t>
      </w:r>
      <w:r w:rsidRPr="009F4B6C">
        <w:rPr>
          <w:rFonts w:ascii="Arial Unicode MS" w:eastAsia="Arial Unicode MS" w:hAnsi="Arial Unicode MS" w:cs="Arial Unicode MS"/>
          <w:color w:val="222222"/>
        </w:rPr>
        <w:lastRenderedPageBreak/>
        <w:t xml:space="preserve">spatial (health department) terms already mentioned,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it was considered appropriate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to include a spatio-temporal term that could jointly vary in time and space. The random effect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v</m:t>
            </m:r>
          </m:e>
          <m:sub>
            <m:r>
              <w:rPr>
                <w:rFonts w:ascii="Cambria Math" w:eastAsia="Arial Unicode MS" w:hAnsi="Cambria Math" w:cs="Arial Unicode MS"/>
              </w:rPr>
              <m:t>tm</m:t>
            </m:r>
          </m:sub>
        </m:sSub>
      </m:oMath>
      <w:r w:rsidRPr="009F4B6C">
        <w:rPr>
          <w:rFonts w:ascii="Arial Unicode MS" w:eastAsia="Arial Unicode MS" w:hAnsi="Arial Unicode MS" w:cs="Arial Unicode MS"/>
          <w:color w:val="222222"/>
        </w:rPr>
        <w:t xml:space="preserve"> reproduces this effect.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This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term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is assumed to follow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a spatio-temporal autoregressive model.</w:t>
      </w:r>
      <w:r w:rsidRPr="00074C44">
        <w:rPr>
          <w:rFonts w:ascii="Arial Unicode MS" w:eastAsia="Arial Unicode MS" w:hAnsi="Arial Unicode MS" w:cs="Arial Unicode MS"/>
          <w:color w:val="222222"/>
        </w:rPr>
        <w:t xml:space="preserve"> </w:t>
      </w:r>
      <w:r>
        <w:rPr>
          <w:rFonts w:ascii="Arial Unicode MS" w:eastAsia="Arial Unicode MS" w:hAnsi="Arial Unicode MS" w:cs="Arial Unicode MS"/>
          <w:color w:val="222222"/>
        </w:rPr>
        <w:fldChar w:fldCharType="begin"/>
      </w:r>
      <w:r>
        <w:rPr>
          <w:rFonts w:ascii="Arial Unicode MS" w:eastAsia="Arial Unicode MS" w:hAnsi="Arial Unicode MS" w:cs="Arial Unicode MS"/>
          <w:color w:val="222222"/>
        </w:rPr>
        <w:instrText xml:space="preserve"> ADDIN EN.CITE &lt;EndNote&gt;&lt;Cite&gt;&lt;Author&gt;Corpas-Burgos&lt;/Author&gt;&lt;Year&gt;2018&lt;/Year&gt;&lt;IDText&gt;Some findings on zero-inflated and hurdle poisson models for disease mapping&lt;/IDText&gt;&lt;DisplayText&gt;(30)&lt;/DisplayText&gt;&lt;record&gt;&lt;dates&gt;&lt;pub-dates&gt;&lt;date&gt;Oct 15&lt;/date&gt;&lt;/pub-dates&gt;&lt;year&gt;2018&lt;/year&gt;&lt;/dates&gt;&lt;urls&gt;&lt;related-urls&gt;&lt;url&gt;&amp;lt;Go to ISI&amp;gt;://WOS:000444423900005&lt;/url&gt;&lt;/related-urls&gt;&lt;/urls&gt;&lt;isbn&gt;0277-6715&lt;/isbn&gt;&lt;titles&gt;&lt;title&gt;Some findings on zero-inflated and hurdle poisson models for disease mapping&lt;/title&gt;&lt;secondary-title&gt;Statistics in Medicine&lt;/secondary-title&gt;&lt;/titles&gt;&lt;pages&gt;3325-3337&lt;/pages&gt;&lt;number&gt;23&lt;/number&gt;&lt;contributors&gt;&lt;authors&gt;&lt;author&gt;Corpas-Burgos, Francisca&lt;/author&gt;&lt;author&gt;Garcia-Donato, Gonzalo&lt;/author&gt;&lt;author&gt;Martinez-Beneito, Miguel A.&lt;/author&gt;&lt;/authors&gt;&lt;/contributors&gt;&lt;added-date format="utc"&gt;1571395133&lt;/added-date&gt;&lt;ref-type name="Journal Article"&gt;17&lt;/ref-type&gt;&lt;rec-number&gt;154&lt;/rec-number&gt;&lt;last-updated-date format="utc"&gt;1571395133&lt;/last-updated-date&gt;&lt;accession-num&gt;WOS:000444423900005&lt;/accession-num&gt;&lt;electronic-resource-num&gt;10.1002/sim.7819&lt;/electronic-resource-num&gt;&lt;volume&gt;37&lt;/volume&gt;&lt;/record&gt;&lt;/Cite&gt;&lt;/EndNote&gt;</w:instrText>
      </w:r>
      <w:r>
        <w:rPr>
          <w:rFonts w:ascii="Arial Unicode MS" w:eastAsia="Arial Unicode MS" w:hAnsi="Arial Unicode MS" w:cs="Arial Unicode MS"/>
          <w:color w:val="222222"/>
        </w:rPr>
        <w:fldChar w:fldCharType="separate"/>
      </w:r>
      <w:r>
        <w:rPr>
          <w:rFonts w:ascii="Arial Unicode MS" w:eastAsia="Arial Unicode MS" w:hAnsi="Arial Unicode MS" w:cs="Arial Unicode MS"/>
          <w:noProof/>
          <w:color w:val="222222"/>
        </w:rPr>
        <w:t>(30)</w:t>
      </w:r>
      <w:r>
        <w:rPr>
          <w:rFonts w:ascii="Arial Unicode MS" w:eastAsia="Arial Unicode MS" w:hAnsi="Arial Unicode MS" w:cs="Arial Unicode MS"/>
          <w:color w:val="222222"/>
        </w:rPr>
        <w:fldChar w:fldCharType="end"/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Thus, the spatio-temporal effect for the first period was formulated as</w:t>
      </w:r>
    </w:p>
    <w:p w14:paraId="0DA21EB5" w14:textId="77777777" w:rsidR="000D50A7" w:rsidRPr="009F4B6C" w:rsidRDefault="000D50A7" w:rsidP="000D50A7">
      <w:pPr>
        <w:spacing w:before="240" w:after="0" w:line="480" w:lineRule="auto"/>
        <w:jc w:val="both"/>
        <w:rPr>
          <w:rFonts w:ascii="Arial Unicode MS" w:eastAsia="Arial Unicode MS" w:hAnsi="Arial Unicode MS" w:cs="Arial Unicode MS"/>
        </w:rPr>
      </w:pPr>
      <m:oMathPara>
        <m:oMath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v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1m</m:t>
              </m:r>
            </m:sub>
          </m:sSub>
          <m:r>
            <w:rPr>
              <w:rFonts w:ascii="Cambria Math" w:eastAsia="Arial Unicode MS" w:hAnsi="Cambria Math" w:cs="Arial Unicode MS"/>
            </w:rPr>
            <m:t>=</m:t>
          </m:r>
          <m:sSup>
            <m:sSupPr>
              <m:ctrlPr>
                <w:rPr>
                  <w:rFonts w:ascii="Cambria Math" w:eastAsia="Arial Unicode MS" w:hAnsi="Cambria Math" w:cs="Arial Unicode MS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="Arial Unicode MS" w:hAnsi="Cambria Math" w:cs="Arial Unicode MS"/>
                      <w:i/>
                    </w:rPr>
                  </m:ctrlPr>
                </m:dPr>
                <m:e>
                  <m:r>
                    <w:rPr>
                      <w:rFonts w:ascii="Cambria Math" w:eastAsia="Arial Unicode MS" w:hAnsi="Cambria Math" w:cs="Arial Unicode MS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Arial Unicode MS" w:hAnsi="Cambria Math" w:cs="Arial Unicode MS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Arial Unicode MS" w:hAnsi="Cambria Math" w:cs="Arial Unicode MS"/>
                        </w:rPr>
                        <m:t>ρ</m:t>
                      </m:r>
                    </m:e>
                    <m:sup>
                      <m:r>
                        <w:rPr>
                          <w:rFonts w:ascii="Cambria Math" w:eastAsia="Arial Unicode MS" w:hAnsi="Cambria Math" w:cs="Arial Unicode MS"/>
                        </w:rPr>
                        <m:t>2</m:t>
                      </m:r>
                    </m:sup>
                  </m:sSup>
                </m:e>
              </m:d>
            </m:e>
            <m:sup>
              <m:r>
                <w:rPr>
                  <w:rFonts w:ascii="Cambria Math" w:eastAsia="Arial Unicode MS" w:hAnsi="Cambria Math" w:cs="Arial Unicode MS"/>
                </w:rPr>
                <m:t>-1/2</m:t>
              </m:r>
            </m:sup>
          </m:sSup>
          <m:sSub>
            <m:sSubPr>
              <m:ctrlPr>
                <w:rPr>
                  <w:rFonts w:ascii="Cambria Math" w:eastAsia="Arial Unicode MS" w:hAnsi="Cambria Math" w:cs="Arial Unicode MS"/>
                  <w:i/>
                </w:rPr>
              </m:ctrlPr>
            </m:sSubPr>
            <m:e>
              <m:r>
                <w:rPr>
                  <w:rFonts w:ascii="Cambria Math" w:eastAsia="Arial Unicode MS" w:hAnsi="Cambria Math" w:cs="Arial Unicode MS"/>
                </w:rPr>
                <m:t>W</m:t>
              </m:r>
            </m:e>
            <m:sub>
              <m:r>
                <w:rPr>
                  <w:rFonts w:ascii="Cambria Math" w:eastAsia="Arial Unicode MS" w:hAnsi="Cambria Math" w:cs="Arial Unicode MS"/>
                </w:rPr>
                <m:t>1m</m:t>
              </m:r>
            </m:sub>
          </m:sSub>
        </m:oMath>
      </m:oMathPara>
    </w:p>
    <w:p w14:paraId="1F80B20A" w14:textId="77777777" w:rsidR="000D50A7" w:rsidRPr="009F4B6C" w:rsidRDefault="000D50A7" w:rsidP="000D50A7">
      <w:pPr>
        <w:spacing w:before="240" w:after="0" w:line="480" w:lineRule="auto"/>
        <w:jc w:val="both"/>
        <w:rPr>
          <w:rFonts w:ascii="Arial Unicode MS" w:eastAsia="Arial Unicode MS" w:hAnsi="Arial Unicode MS" w:cs="Arial Unicode MS"/>
          <w:color w:val="222222"/>
        </w:rPr>
      </w:pPr>
      <w:r w:rsidRPr="009F4B6C">
        <w:rPr>
          <w:rFonts w:ascii="Arial Unicode MS" w:eastAsia="Arial Unicode MS" w:hAnsi="Arial Unicode MS" w:cs="Arial Unicode MS"/>
          <w:color w:val="222222"/>
        </w:rPr>
        <w:t xml:space="preserve"> and for the following periods </w:t>
      </w:r>
    </w:p>
    <w:p w14:paraId="273AEA86" w14:textId="77777777" w:rsidR="000D50A7" w:rsidRPr="009F4B6C" w:rsidRDefault="000D50A7" w:rsidP="000D50A7">
      <w:pPr>
        <w:spacing w:before="240" w:after="0" w:line="480" w:lineRule="auto"/>
        <w:jc w:val="center"/>
        <w:rPr>
          <w:rFonts w:ascii="Arial Unicode MS" w:eastAsia="Arial Unicode MS" w:hAnsi="Arial Unicode MS" w:cs="Arial Unicode MS"/>
        </w:rPr>
      </w:pP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v</m:t>
            </m:r>
          </m:e>
          <m:sub>
            <m:r>
              <w:rPr>
                <w:rFonts w:ascii="Cambria Math" w:eastAsia="Arial Unicode MS" w:hAnsi="Cambria Math" w:cs="Arial Unicode MS"/>
              </w:rPr>
              <m:t>tm</m:t>
            </m:r>
          </m:sub>
        </m:sSub>
        <m:r>
          <w:rPr>
            <w:rFonts w:ascii="Cambria Math" w:eastAsia="Arial Unicode MS" w:hAnsi="Cambria Math" w:cs="Arial Unicode MS"/>
          </w:rPr>
          <m:t>=ρ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v</m:t>
            </m:r>
          </m:e>
          <m:sub>
            <m:r>
              <w:rPr>
                <w:rFonts w:ascii="Cambria Math" w:eastAsia="Arial Unicode MS" w:hAnsi="Cambria Math" w:cs="Arial Unicode MS"/>
              </w:rPr>
              <m:t>t-1 m</m:t>
            </m:r>
          </m:sub>
        </m:sSub>
        <m:r>
          <w:rPr>
            <w:rFonts w:ascii="Cambria Math" w:eastAsia="Arial Unicode MS" w:hAnsi="Cambria Math" w:cs="Arial Unicode MS"/>
          </w:rPr>
          <m:t>+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W</m:t>
            </m:r>
          </m:e>
          <m:sub>
            <m:r>
              <w:rPr>
                <w:rFonts w:ascii="Cambria Math" w:eastAsia="Arial Unicode MS" w:hAnsi="Cambria Math" w:cs="Arial Unicode MS"/>
              </w:rPr>
              <m:t>tm</m:t>
            </m:r>
          </m:sub>
        </m:sSub>
        <m:r>
          <w:rPr>
            <w:rFonts w:ascii="Cambria Math" w:eastAsia="Arial Unicode MS" w:hAnsi="Cambria Math" w:cs="Arial Unicode MS"/>
          </w:rPr>
          <m:t xml:space="preserve">          t=2,</m:t>
        </m:r>
        <m:r>
          <w:rPr>
            <w:rFonts w:ascii="Cambria Math" w:eastAsia="Arial Unicode MS" w:hAnsi="Cambria Math" w:cs="Arial Unicode MS" w:hint="eastAsia"/>
          </w:rPr>
          <m:t>…</m:t>
        </m:r>
        <m:r>
          <w:rPr>
            <w:rFonts w:ascii="Cambria Math" w:eastAsia="Arial Unicode MS" w:hAnsi="Cambria Math" w:cs="Arial Unicode MS"/>
          </w:rPr>
          <m:t>, 6</m:t>
        </m:r>
      </m:oMath>
      <w:r w:rsidRPr="009F4B6C">
        <w:rPr>
          <w:rFonts w:ascii="Arial Unicode MS" w:eastAsia="Arial Unicode MS" w:hAnsi="Arial Unicode MS" w:cs="Arial Unicode MS"/>
        </w:rPr>
        <w:t>,</w:t>
      </w:r>
    </w:p>
    <w:p w14:paraId="1A43D5B2" w14:textId="77777777" w:rsidR="000D50A7" w:rsidRPr="009F4B6C" w:rsidRDefault="000D50A7" w:rsidP="000D50A7">
      <w:pPr>
        <w:spacing w:before="240" w:after="0" w:line="480" w:lineRule="auto"/>
        <w:jc w:val="both"/>
        <w:rPr>
          <w:rFonts w:ascii="Arial Unicode MS" w:eastAsia="Arial Unicode MS" w:hAnsi="Arial Unicode MS" w:cs="Arial Unicode MS"/>
          <w:color w:val="222222"/>
        </w:rPr>
      </w:pPr>
      <w:r w:rsidRPr="009F4B6C">
        <w:rPr>
          <w:rFonts w:ascii="Arial Unicode MS" w:eastAsia="Arial Unicode MS" w:hAnsi="Arial Unicode MS" w:cs="Arial Unicode MS"/>
          <w:color w:val="222222"/>
        </w:rPr>
        <w:t xml:space="preserve">where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W</m:t>
            </m:r>
          </m:e>
          <m:sub>
            <m:r>
              <w:rPr>
                <w:rFonts w:ascii="Cambria Math" w:eastAsia="Arial Unicode MS" w:hAnsi="Cambria Math" w:cs="Arial Unicode MS"/>
              </w:rPr>
              <m:t>tm</m:t>
            </m:r>
          </m:sub>
        </m:sSub>
      </m:oMath>
      <w:r w:rsidRPr="009F4B6C">
        <w:rPr>
          <w:rFonts w:ascii="Arial Unicode MS" w:eastAsia="Arial Unicode MS" w:hAnsi="Arial Unicode MS" w:cs="Arial Unicode MS"/>
          <w:color w:val="222222"/>
        </w:rPr>
        <w:t xml:space="preserve"> follows a spatial Besag, York and Molliè model </w:t>
      </w:r>
      <w:r>
        <w:rPr>
          <w:rFonts w:ascii="Arial Unicode MS" w:eastAsia="Arial Unicode MS" w:hAnsi="Arial Unicode MS" w:cs="Arial Unicode MS"/>
          <w:color w:val="222222"/>
        </w:rPr>
        <w:fldChar w:fldCharType="begin"/>
      </w:r>
      <w:r>
        <w:rPr>
          <w:rFonts w:ascii="Arial Unicode MS" w:eastAsia="Arial Unicode MS" w:hAnsi="Arial Unicode MS" w:cs="Arial Unicode MS"/>
          <w:color w:val="222222"/>
        </w:rPr>
        <w:instrText xml:space="preserve"> ADDIN EN.CITE &lt;EndNote&gt;&lt;Cite&gt;&lt;Author&gt;Besag&lt;/Author&gt;&lt;Year&gt;1991&lt;/Year&gt;&lt;IDText&gt;BAYESIAN IMAGE-RESTORATION, WITH 2 APPLICATIONS IN SPATIAL STATISTICS&lt;/IDText&gt;&lt;DisplayText&gt;(29)&lt;/DisplayText&gt;&lt;record&gt;&lt;dates&gt;&lt;pub-dates&gt;&lt;date&gt;Mar&lt;/date&gt;&lt;/pub-dates&gt;&lt;year&gt;1991&lt;/year&gt;&lt;/dates&gt;&lt;urls&gt;&lt;related-urls&gt;&lt;url&gt;&amp;lt;Go to ISI&amp;gt;://WOS:A1991FH21800001&lt;/url&gt;&lt;/related-urls&gt;&lt;/urls&gt;&lt;isbn&gt;0020-3157&lt;/isbn&gt;&lt;titles&gt;&lt;title&gt;BAYESIAN IMAGE-RESTORATION, WITH 2 APPLICATIONS IN SPATIAL STATISTICS&lt;/title&gt;&lt;secondary-title&gt;Annals of the Institute of Statistical Mathematics&lt;/secondary-title&gt;&lt;/titles&gt;&lt;pages&gt;1-20&lt;/pages&gt;&lt;number&gt;1&lt;/number&gt;&lt;contributors&gt;&lt;authors&gt;&lt;author&gt;Besag, J.&lt;/author&gt;&lt;author&gt;York, J.&lt;/author&gt;&lt;author&gt;Mollie, A.&lt;/author&gt;&lt;/authors&gt;&lt;/contributors&gt;&lt;added-date format="utc"&gt;1571394897&lt;/added-date&gt;&lt;ref-type name="Journal Article"&gt;17&lt;/ref-type&gt;&lt;rec-number&gt;153&lt;/rec-number&gt;&lt;last-updated-date format="utc"&gt;1571394897&lt;/last-updated-date&gt;&lt;accession-num&gt;WOS:A1991FH21800001&lt;/accession-num&gt;&lt;electronic-resource-num&gt;10.1007/bf00116466&lt;/electronic-resource-num&gt;&lt;volume&gt;43&lt;/volume&gt;&lt;/record&gt;&lt;/Cite&gt;&lt;/EndNote&gt;</w:instrText>
      </w:r>
      <w:r>
        <w:rPr>
          <w:rFonts w:ascii="Arial Unicode MS" w:eastAsia="Arial Unicode MS" w:hAnsi="Arial Unicode MS" w:cs="Arial Unicode MS"/>
          <w:color w:val="222222"/>
        </w:rPr>
        <w:fldChar w:fldCharType="separate"/>
      </w:r>
      <w:r>
        <w:rPr>
          <w:rFonts w:ascii="Arial Unicode MS" w:eastAsia="Arial Unicode MS" w:hAnsi="Arial Unicode MS" w:cs="Arial Unicode MS"/>
          <w:noProof/>
          <w:color w:val="222222"/>
        </w:rPr>
        <w:t>(29)</w:t>
      </w:r>
      <w:r>
        <w:rPr>
          <w:rFonts w:ascii="Arial Unicode MS" w:eastAsia="Arial Unicode MS" w:hAnsi="Arial Unicode MS" w:cs="Arial Unicode MS"/>
          <w:color w:val="222222"/>
        </w:rPr>
        <w:fldChar w:fldCharType="end"/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for each time period t inducing spatial dependence on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v</m:t>
            </m:r>
          </m:e>
          <m:sub>
            <m:r>
              <w:rPr>
                <w:rFonts w:ascii="Cambria Math" w:eastAsia="Arial Unicode MS" w:hAnsi="Cambria Math" w:cs="Arial Unicode MS"/>
              </w:rPr>
              <m:t>t m</m:t>
            </m:r>
          </m:sub>
        </m:sSub>
        <m:r>
          <w:rPr>
            <w:rFonts w:ascii="Cambria Math" w:eastAsia="Arial Unicode MS" w:hAnsi="Cambria Math" w:cs="Arial Unicode MS"/>
          </w:rPr>
          <m:t xml:space="preserve">. </m:t>
        </m:r>
      </m:oMath>
      <w:r w:rsidRPr="009F4B6C">
        <w:rPr>
          <w:rFonts w:ascii="Arial Unicode MS" w:eastAsia="Arial Unicode MS" w:hAnsi="Arial Unicode MS" w:cs="Arial Unicode MS"/>
          <w:color w:val="222222"/>
        </w:rPr>
        <w:t>On the other hand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,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</w:t>
      </w:r>
      <m:oMath>
        <m:r>
          <w:rPr>
            <w:rFonts w:ascii="Cambria Math" w:eastAsia="Arial Unicode MS" w:hAnsi="Cambria Math" w:cs="Arial Unicode MS"/>
          </w:rPr>
          <m:t>ρ</m:t>
        </m:r>
      </m:oMath>
      <w:r w:rsidRPr="009F4B6C">
        <w:rPr>
          <w:rFonts w:ascii="Arial Unicode MS" w:eastAsia="Arial Unicode MS" w:hAnsi="Arial Unicode MS" w:cs="Arial Unicode MS"/>
          <w:color w:val="222222"/>
        </w:rPr>
        <w:t xml:space="preserve"> controls the temporal dependence in </w:t>
      </w:r>
      <m:oMath>
        <m:r>
          <w:rPr>
            <w:rFonts w:ascii="Cambria Math" w:eastAsia="Arial Unicode MS" w:hAnsi="Cambria Math" w:cs="Arial Unicode MS"/>
            <w:color w:val="222222"/>
          </w:rPr>
          <m:t xml:space="preserve"> </m:t>
        </m:r>
        <m:sSub>
          <m:sSubPr>
            <m:ctrlPr>
              <w:rPr>
                <w:rFonts w:ascii="Cambria Math" w:eastAsia="Arial Unicode MS" w:hAnsi="Cambria Math" w:cs="Arial Unicode MS"/>
                <w:i/>
              </w:rPr>
            </m:ctrlPr>
          </m:sSubPr>
          <m:e>
            <m:r>
              <w:rPr>
                <w:rFonts w:ascii="Cambria Math" w:eastAsia="Arial Unicode MS" w:hAnsi="Cambria Math" w:cs="Arial Unicode MS"/>
              </w:rPr>
              <m:t>v</m:t>
            </m:r>
          </m:e>
          <m:sub>
            <m:r>
              <w:rPr>
                <w:rFonts w:ascii="Cambria Math" w:eastAsia="Arial Unicode MS" w:hAnsi="Cambria Math" w:cs="Arial Unicode MS"/>
              </w:rPr>
              <m:t>t m</m:t>
            </m:r>
          </m:sub>
        </m:sSub>
      </m:oMath>
      <w:r w:rsidRPr="009F4B6C">
        <w:rPr>
          <w:rFonts w:ascii="Arial Unicode MS" w:eastAsia="Arial Unicode MS" w:hAnsi="Arial Unicode MS" w:cs="Arial Unicode MS"/>
          <w:color w:val="222222"/>
        </w:rPr>
        <w:t xml:space="preserve">. This parameter is assumed to follow a uniform prior distribution between -1 and 1. </w:t>
      </w:r>
      <w:bookmarkStart w:id="2" w:name="_Hlk44206886"/>
      <w:r w:rsidRPr="009F4B6C">
        <w:rPr>
          <w:rFonts w:ascii="Arial Unicode MS" w:eastAsia="Arial Unicode MS" w:hAnsi="Arial Unicode MS" w:cs="Arial Unicode MS"/>
          <w:color w:val="222222"/>
        </w:rPr>
        <w:t xml:space="preserve">Non-informative flat prior distributions were considered </w:t>
      </w:r>
      <w:bookmarkEnd w:id="2"/>
      <w:r w:rsidRPr="009F4B6C">
        <w:rPr>
          <w:rFonts w:ascii="Arial Unicode MS" w:eastAsia="Arial Unicode MS" w:hAnsi="Arial Unicode MS" w:cs="Arial Unicode MS"/>
          <w:color w:val="222222"/>
        </w:rPr>
        <w:t xml:space="preserve">for </w:t>
      </w:r>
      <m:oMath>
        <m:sSub>
          <m:sSubPr>
            <m:ctrlPr>
              <w:rPr>
                <w:rFonts w:ascii="Cambria Math" w:eastAsia="Arial Unicode MS" w:hAnsi="Cambria Math" w:cs="Arial Unicode MS"/>
                <w:i/>
                <w:color w:val="222222"/>
              </w:rPr>
            </m:ctrlPr>
          </m:sSubPr>
          <m:e>
            <m:r>
              <w:rPr>
                <w:rFonts w:ascii="Cambria Math" w:eastAsia="Arial Unicode MS" w:hAnsi="Cambria Math" w:cs="Arial Unicode MS"/>
                <w:color w:val="222222"/>
              </w:rPr>
              <m:t>β</m:t>
            </m:r>
          </m:e>
          <m:sub>
            <m:r>
              <w:rPr>
                <w:rFonts w:ascii="Cambria Math" w:eastAsia="Arial Unicode MS" w:hAnsi="Cambria Math" w:cs="Arial Unicode MS"/>
                <w:color w:val="222222"/>
              </w:rPr>
              <m:t>j</m:t>
            </m:r>
          </m:sub>
        </m:sSub>
        <m:r>
          <w:rPr>
            <w:rFonts w:ascii="Cambria Math" w:eastAsia="Arial Unicode MS" w:hAnsi="Cambria Math" w:cs="Arial Unicode MS"/>
            <w:color w:val="222222"/>
          </w:rPr>
          <m:t xml:space="preserve">  (  j=0,..,3</m:t>
        </m:r>
      </m:oMath>
      <w:r w:rsidRPr="009F4B6C">
        <w:rPr>
          <w:rFonts w:ascii="Arial Unicode MS" w:eastAsia="Arial Unicode MS" w:hAnsi="Arial Unicode MS" w:cs="Arial Unicode MS"/>
          <w:color w:val="222222"/>
        </w:rPr>
        <w:t xml:space="preserve">)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parameters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. </w:t>
      </w:r>
      <w:r>
        <w:rPr>
          <w:rFonts w:ascii="Arial Unicode MS" w:eastAsia="Arial Unicode MS" w:hAnsi="Arial Unicode MS" w:cs="Arial Unicode MS"/>
          <w:color w:val="222222"/>
        </w:rPr>
        <w:t>U</w:t>
      </w:r>
      <w:r w:rsidRPr="009F4B6C">
        <w:rPr>
          <w:rFonts w:ascii="Arial Unicode MS" w:eastAsia="Arial Unicode MS" w:hAnsi="Arial Unicode MS" w:cs="Arial Unicode MS"/>
          <w:color w:val="222222"/>
        </w:rPr>
        <w:t>niform prior distributions between 0 and 5 were considered for the standard deviations of all the random effects in the model.</w:t>
      </w:r>
    </w:p>
    <w:p w14:paraId="3769DE4A" w14:textId="77777777" w:rsidR="000D50A7" w:rsidRPr="009F4B6C" w:rsidRDefault="000D50A7" w:rsidP="000D50A7">
      <w:pPr>
        <w:spacing w:before="240" w:after="0" w:line="480" w:lineRule="auto"/>
        <w:jc w:val="both"/>
        <w:rPr>
          <w:rFonts w:ascii="Arial Unicode MS" w:eastAsia="Arial Unicode MS" w:hAnsi="Arial Unicode MS" w:cs="Arial Unicode MS"/>
          <w:color w:val="222222"/>
        </w:rPr>
      </w:pPr>
      <w:bookmarkStart w:id="3" w:name="_Hlk44208612"/>
      <w:r w:rsidRPr="009F4B6C">
        <w:rPr>
          <w:rFonts w:ascii="Arial Unicode MS" w:eastAsia="Arial Unicode MS" w:hAnsi="Arial Unicode MS" w:cs="Arial Unicode MS"/>
          <w:color w:val="222222"/>
        </w:rPr>
        <w:t xml:space="preserve">Predictive distributions were used to estimate the number of rotavirus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hospitalisations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averted in order to assess the impact of rotavirus vaccination by health care district and time period. The number of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 xml:space="preserve">cases 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averted by vaccination was calculated as the difference between </w:t>
      </w:r>
      <w:r w:rsidRPr="009F4B6C">
        <w:rPr>
          <w:rFonts w:ascii="Arial Unicode MS" w:eastAsia="Arial Unicode MS" w:hAnsi="Arial Unicode MS" w:cs="Arial Unicode MS"/>
          <w:color w:val="222222"/>
        </w:rPr>
        <w:lastRenderedPageBreak/>
        <w:t xml:space="preserve">the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 xml:space="preserve">hospitalisations 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predicted by the adjusted model without the vaccine effect and the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 xml:space="preserve">hospitalisations </w:t>
      </w:r>
      <w:r w:rsidRPr="009F4B6C">
        <w:rPr>
          <w:rFonts w:ascii="Arial Unicode MS" w:eastAsia="Arial Unicode MS" w:hAnsi="Arial Unicode MS" w:cs="Arial Unicode MS"/>
          <w:color w:val="222222"/>
        </w:rPr>
        <w:t>predicted by the model explained above.</w:t>
      </w:r>
    </w:p>
    <w:bookmarkEnd w:id="3"/>
    <w:p w14:paraId="73818170" w14:textId="77777777" w:rsidR="000D50A7" w:rsidRPr="009F4B6C" w:rsidRDefault="000D50A7" w:rsidP="000D50A7">
      <w:pPr>
        <w:spacing w:before="240" w:after="0" w:line="480" w:lineRule="auto"/>
        <w:jc w:val="both"/>
        <w:rPr>
          <w:rFonts w:ascii="Arial Unicode MS" w:eastAsia="Arial Unicode MS" w:hAnsi="Arial Unicode MS" w:cs="Arial Unicode MS"/>
          <w:color w:val="222222"/>
        </w:rPr>
      </w:pPr>
      <w:r w:rsidRPr="009F4B6C">
        <w:rPr>
          <w:rFonts w:ascii="Arial Unicode MS" w:eastAsia="Arial Unicode MS" w:hAnsi="Arial Unicode MS" w:cs="Arial Unicode MS"/>
          <w:color w:val="222222"/>
        </w:rPr>
        <w:t xml:space="preserve">R </w:t>
      </w:r>
      <w:r>
        <w:rPr>
          <w:rFonts w:ascii="Arial Unicode MS" w:eastAsia="Arial Unicode MS" w:hAnsi="Arial Unicode MS" w:cs="Arial Unicode MS"/>
          <w:color w:val="222222"/>
        </w:rPr>
        <w:t>(</w:t>
      </w:r>
      <w:r>
        <w:rPr>
          <w:rFonts w:ascii="Arial" w:hAnsi="Arial" w:cs="Arial"/>
          <w:color w:val="222222"/>
          <w:shd w:val="clear" w:color="auto" w:fill="FFFFFF"/>
        </w:rPr>
        <w:t>Foundation for Statistical Computing, Vienna, Austria</w:t>
      </w:r>
      <w:r>
        <w:rPr>
          <w:rFonts w:ascii="Arial Unicode MS" w:eastAsia="Arial Unicode MS" w:hAnsi="Arial Unicode MS" w:cs="Arial Unicode MS"/>
          <w:color w:val="222222"/>
        </w:rPr>
        <w:t xml:space="preserve">) </w:t>
      </w:r>
      <w:r w:rsidRPr="009F4B6C">
        <w:rPr>
          <w:rFonts w:ascii="Arial Unicode MS" w:eastAsia="Arial Unicode MS" w:hAnsi="Arial Unicode MS" w:cs="Arial Unicode MS"/>
          <w:color w:val="222222"/>
        </w:rPr>
        <w:t>and WinBUGS</w:t>
      </w:r>
      <w:r>
        <w:rPr>
          <w:rFonts w:ascii="Arial Unicode MS" w:eastAsia="Arial Unicode MS" w:hAnsi="Arial Unicode MS" w:cs="Arial Unicode MS"/>
          <w:color w:val="222222"/>
        </w:rPr>
        <w:t xml:space="preserve"> (</w:t>
      </w:r>
      <w:r w:rsidRPr="00C95488">
        <w:rPr>
          <w:rFonts w:ascii="Arial Unicode MS" w:eastAsia="Arial Unicode MS" w:hAnsi="Arial Unicode MS" w:cs="Arial Unicode MS"/>
          <w:color w:val="222222"/>
        </w:rPr>
        <w:t xml:space="preserve">Cambridge </w:t>
      </w:r>
      <w:r>
        <w:rPr>
          <w:rFonts w:ascii="Arial Unicode MS" w:eastAsia="Arial Unicode MS" w:hAnsi="Arial Unicode MS" w:cs="Arial Unicode MS"/>
          <w:color w:val="222222"/>
        </w:rPr>
        <w:t>Biostatistics Unit</w:t>
      </w:r>
      <w:r w:rsidRPr="00C95488">
        <w:rPr>
          <w:rFonts w:ascii="Arial Unicode MS" w:eastAsia="Arial Unicode MS" w:hAnsi="Arial Unicode MS" w:cs="Arial Unicode MS"/>
          <w:color w:val="222222"/>
        </w:rPr>
        <w:t xml:space="preserve"> and the Impe</w:t>
      </w:r>
      <w:r>
        <w:rPr>
          <w:rFonts w:ascii="Arial Unicode MS" w:eastAsia="Arial Unicode MS" w:hAnsi="Arial Unicode MS" w:cs="Arial Unicode MS"/>
          <w:color w:val="222222"/>
        </w:rPr>
        <w:t>rial College School of Medicine, London)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software were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used to perform the analysis using MCMC methods. A total of 2000 initial iterations were used as burn-in period of the MCMC.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Subsequently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, 10 000 iterations were run and only 1 in every 10 of them was saved.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Three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chains were simulated in total. MCMC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convergence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was assessed by visual inspection of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 xml:space="preserve">history plots of </w:t>
      </w:r>
      <w:r w:rsidRPr="009F4B6C">
        <w:rPr>
          <w:rFonts w:ascii="Arial Unicode MS" w:eastAsia="Arial Unicode MS" w:hAnsi="Arial Unicode MS" w:cs="Arial Unicode MS"/>
          <w:color w:val="222222"/>
        </w:rPr>
        <w:t>posterior samples, the Brooks-Gelman-Rubin scale reduction factor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,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and the effective sample size implemented in the R2WinBUGS package of R. All statistical analyses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conducted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for this study are completely reproducible, </w:t>
      </w:r>
      <w:r w:rsidRPr="009F4B6C">
        <w:rPr>
          <w:rFonts w:ascii="Arial Unicode MS" w:eastAsia="Arial Unicode MS" w:hAnsi="Arial Unicode MS" w:cs="Arial Unicode MS"/>
          <w:color w:val="222222"/>
          <w:lang w:eastAsia="es-ES"/>
        </w:rPr>
        <w:t>and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the data and the R</w:t>
      </w:r>
      <w:r>
        <w:rPr>
          <w:rFonts w:ascii="Arial Unicode MS" w:eastAsia="Arial Unicode MS" w:hAnsi="Arial Unicode MS" w:cs="Arial Unicode MS"/>
          <w:color w:val="222222"/>
        </w:rPr>
        <w:t xml:space="preserve"> 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code used for statistical analysis can be found as </w:t>
      </w:r>
      <w:r>
        <w:rPr>
          <w:rFonts w:ascii="Arial Unicode MS" w:eastAsia="Arial Unicode MS" w:hAnsi="Arial Unicode MS" w:cs="Arial Unicode MS"/>
          <w:color w:val="222222"/>
          <w:lang w:eastAsia="es-ES"/>
        </w:rPr>
        <w:t>supplemental digital content</w:t>
      </w:r>
      <w:r w:rsidRPr="009F4B6C">
        <w:rPr>
          <w:rFonts w:ascii="Arial Unicode MS" w:eastAsia="Arial Unicode MS" w:hAnsi="Arial Unicode MS" w:cs="Arial Unicode MS"/>
          <w:color w:val="222222"/>
        </w:rPr>
        <w:t xml:space="preserve"> to the paper.</w:t>
      </w:r>
    </w:p>
    <w:p w14:paraId="6C0D8979" w14:textId="77777777" w:rsidR="00386883" w:rsidRDefault="000D50A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0A7"/>
    <w:rsid w:val="000D50A7"/>
    <w:rsid w:val="0031653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79B11"/>
  <w15:chartTrackingRefBased/>
  <w15:docId w15:val="{6A80A49B-F26B-41F5-A72F-E3CFF56FD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0A7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rsid w:val="000D5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1905</Words>
  <Characters>10861</Characters>
  <Application>Microsoft Office Word</Application>
  <DocSecurity>0</DocSecurity>
  <Lines>90</Lines>
  <Paragraphs>25</Paragraphs>
  <ScaleCrop>false</ScaleCrop>
  <Company/>
  <LinksUpToDate>false</LinksUpToDate>
  <CharactersWithSpaces>12741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2020-07-23T17:27:00Z</dcterms:created>
  <dcterms:modified xsi:type="dcterms:W3CDTF">2020-07-23T17:27:00Z</dcterms:modified>
</cp:coreProperties>
</file>