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FDDDC" w14:textId="084639F2" w:rsidR="00F37051" w:rsidRDefault="006C5BC9" w:rsidP="004C0216">
      <w:pPr>
        <w:ind w:firstLineChars="50" w:firstLine="105"/>
      </w:pPr>
      <w:r w:rsidRPr="006C5BC9">
        <w:rPr>
          <w:noProof/>
        </w:rPr>
        <w:drawing>
          <wp:inline distT="0" distB="0" distL="0" distR="0" wp14:anchorId="201E7D3F" wp14:editId="7AB44BB9">
            <wp:extent cx="5274310" cy="3911600"/>
            <wp:effectExtent l="0" t="0" r="2540" b="0"/>
            <wp:docPr id="3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0409DC8C-6C3E-46BF-B554-28A25C5EDC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0409DC8C-6C3E-46BF-B554-28A25C5EDC0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9A5CD" w14:textId="04297C6C" w:rsidR="006C5BC9" w:rsidRPr="00186AF7" w:rsidRDefault="006C5BC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5BC9">
        <w:rPr>
          <w:rFonts w:ascii="Times New Roman" w:hAnsi="Times New Roman" w:cs="Times New Roman"/>
          <w:color w:val="000000" w:themeColor="text1"/>
          <w:sz w:val="24"/>
          <w:szCs w:val="24"/>
        </w:rPr>
        <w:t>Fig</w:t>
      </w:r>
      <w:r w:rsidR="00EC26D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ure</w:t>
      </w:r>
      <w:r w:rsidRPr="006C5B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S1. Feature selection of the prediction model. A The corre</w:t>
      </w:r>
      <w:r w:rsidRPr="00090705">
        <w:rPr>
          <w:rFonts w:ascii="Times New Roman" w:hAnsi="Times New Roman" w:cs="Times New Roman"/>
          <w:color w:val="000000" w:themeColor="text1"/>
          <w:sz w:val="24"/>
          <w:szCs w:val="24"/>
        </w:rPr>
        <w:t>lation network</w:t>
      </w:r>
      <w:r w:rsidRPr="006C5BC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of </w:t>
      </w:r>
      <w:r w:rsidRPr="006C5B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selected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variables </w:t>
      </w:r>
      <w:r w:rsidRPr="006C5BC9">
        <w:rPr>
          <w:rFonts w:ascii="Times New Roman" w:hAnsi="Times New Roman" w:cs="Times New Roman"/>
          <w:color w:val="000000" w:themeColor="text1"/>
          <w:sz w:val="24"/>
          <w:szCs w:val="24"/>
        </w:rPr>
        <w:t>as the variables correlated with clinical stability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B The time to </w:t>
      </w:r>
      <w:r w:rsidRPr="006C5BC9">
        <w:rPr>
          <w:rFonts w:ascii="Times New Roman" w:hAnsi="Times New Roman" w:cs="Times New Roman"/>
          <w:color w:val="000000" w:themeColor="text1"/>
          <w:sz w:val="24"/>
          <w:szCs w:val="24"/>
        </w:rPr>
        <w:t>clinical stability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different groups. </w:t>
      </w:r>
      <w:r w:rsidR="00484A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 Lasso regression of the selected </w:t>
      </w:r>
      <w:r w:rsidR="00484A98" w:rsidRPr="00090705">
        <w:rPr>
          <w:rFonts w:ascii="Times New Roman" w:hAnsi="Times New Roman" w:cs="Times New Roman"/>
          <w:color w:val="000000" w:themeColor="text1"/>
          <w:sz w:val="24"/>
          <w:szCs w:val="24"/>
        </w:rPr>
        <w:t>15 variables</w:t>
      </w:r>
      <w:r w:rsidR="00484A98">
        <w:rPr>
          <w:rFonts w:ascii="Times New Roman" w:hAnsi="Times New Roman" w:cs="Times New Roman"/>
          <w:color w:val="000000" w:themeColor="text1"/>
          <w:sz w:val="24"/>
          <w:szCs w:val="24"/>
        </w:rPr>
        <w:t>. D T</w:t>
      </w:r>
      <w:r w:rsidR="00484A98" w:rsidRPr="00090705">
        <w:rPr>
          <w:rFonts w:ascii="Times New Roman" w:hAnsi="Times New Roman" w:cs="Times New Roman"/>
          <w:color w:val="000000" w:themeColor="text1"/>
          <w:sz w:val="24"/>
          <w:szCs w:val="24"/>
        </w:rPr>
        <w:t>he model performs best when the number of variables was 10</w:t>
      </w:r>
      <w:r w:rsidR="00484A9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86A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86AF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Days:</w:t>
      </w:r>
      <w:r w:rsidR="00186A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days</w:t>
      </w:r>
      <w:r w:rsidR="00186AF7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186A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clinical stability, </w:t>
      </w:r>
      <w:r w:rsidR="00186AF7" w:rsidRPr="00090705">
        <w:rPr>
          <w:rFonts w:ascii="Times New Roman" w:hAnsi="Times New Roman" w:cs="Times New Roman"/>
          <w:color w:val="000000" w:themeColor="text1"/>
          <w:sz w:val="24"/>
          <w:szCs w:val="24"/>
        </w:rPr>
        <w:t>PCT</w:t>
      </w:r>
      <w:r w:rsidR="00186AF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186AF7" w:rsidRPr="00186A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86AF7" w:rsidRPr="000907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Procalcitonin, </w:t>
      </w:r>
      <w:r w:rsidR="00186A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NEUT: </w:t>
      </w:r>
      <w:r w:rsidR="00186AF7" w:rsidRPr="000907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Neutrophils, </w:t>
      </w:r>
      <w:r w:rsidR="00186A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LYM: </w:t>
      </w:r>
      <w:r w:rsidR="00186AF7" w:rsidRPr="00090705">
        <w:rPr>
          <w:rFonts w:ascii="Times New Roman" w:hAnsi="Times New Roman" w:cs="Times New Roman"/>
          <w:color w:val="000000" w:themeColor="text1"/>
          <w:sz w:val="24"/>
          <w:szCs w:val="24"/>
        </w:rPr>
        <w:t>Lymphocyte,</w:t>
      </w:r>
      <w:r w:rsidR="00186A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PTA:</w:t>
      </w:r>
      <w:r w:rsidR="00186AF7" w:rsidRPr="000907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Prothrombin activity,</w:t>
      </w:r>
      <w:r w:rsidR="00186A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APTT:</w:t>
      </w:r>
      <w:r w:rsidR="00186AF7" w:rsidRPr="000907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Activated partial thromboplastin time, </w:t>
      </w:r>
      <w:r w:rsidR="00186A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Glu: </w:t>
      </w:r>
      <w:r w:rsidR="00186AF7" w:rsidRPr="00090705">
        <w:rPr>
          <w:rFonts w:ascii="Times New Roman" w:hAnsi="Times New Roman" w:cs="Times New Roman"/>
          <w:color w:val="000000" w:themeColor="text1"/>
          <w:sz w:val="24"/>
          <w:szCs w:val="24"/>
        </w:rPr>
        <w:t>glucose, CR</w:t>
      </w:r>
      <w:r w:rsidR="00186AF7">
        <w:rPr>
          <w:rFonts w:ascii="Times New Roman" w:hAnsi="Times New Roman" w:cs="Times New Roman"/>
          <w:color w:val="000000" w:themeColor="text1"/>
          <w:sz w:val="24"/>
          <w:szCs w:val="24"/>
        </w:rPr>
        <w:t>P:</w:t>
      </w:r>
      <w:r w:rsidR="00186AF7" w:rsidRPr="00186A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86AF7" w:rsidRPr="000907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C-reactive protein, </w:t>
      </w:r>
      <w:r w:rsidR="00186A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BUN: </w:t>
      </w:r>
      <w:r w:rsidR="00186AF7" w:rsidRPr="00090705">
        <w:rPr>
          <w:rFonts w:ascii="Times New Roman" w:hAnsi="Times New Roman" w:cs="Times New Roman"/>
          <w:color w:val="000000" w:themeColor="text1"/>
          <w:sz w:val="24"/>
          <w:szCs w:val="24"/>
        </w:rPr>
        <w:t>Blood urea nitrogen</w:t>
      </w:r>
      <w:r w:rsidR="00186AF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6EC3FDE" w14:textId="205AFDD1" w:rsidR="006C5BC9" w:rsidRDefault="006C5BC9"/>
    <w:p w14:paraId="5DC8106B" w14:textId="77777777" w:rsidR="006C5BC9" w:rsidRDefault="006C5BC9"/>
    <w:sectPr w:rsidR="006C5B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DAB45" w14:textId="77777777" w:rsidR="00A71F94" w:rsidRDefault="00A71F94" w:rsidP="00186AF7">
      <w:r>
        <w:separator/>
      </w:r>
    </w:p>
  </w:endnote>
  <w:endnote w:type="continuationSeparator" w:id="0">
    <w:p w14:paraId="440CA008" w14:textId="77777777" w:rsidR="00A71F94" w:rsidRDefault="00A71F94" w:rsidP="00186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3184D" w14:textId="77777777" w:rsidR="00A71F94" w:rsidRDefault="00A71F94" w:rsidP="00186AF7">
      <w:r>
        <w:separator/>
      </w:r>
    </w:p>
  </w:footnote>
  <w:footnote w:type="continuationSeparator" w:id="0">
    <w:p w14:paraId="177E10A2" w14:textId="77777777" w:rsidR="00A71F94" w:rsidRDefault="00A71F94" w:rsidP="00186A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O2MLawMDY2Mrc0tjRX0lEKTi0uzszPAykwrgUAPpcujywAAAA="/>
  </w:docVars>
  <w:rsids>
    <w:rsidRoot w:val="002E1DAD"/>
    <w:rsid w:val="0003261E"/>
    <w:rsid w:val="00186AF7"/>
    <w:rsid w:val="002E1DAD"/>
    <w:rsid w:val="00484A98"/>
    <w:rsid w:val="004C0216"/>
    <w:rsid w:val="006C5BC9"/>
    <w:rsid w:val="00A71F94"/>
    <w:rsid w:val="00EC26D2"/>
    <w:rsid w:val="00F3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2A2E7C"/>
  <w15:chartTrackingRefBased/>
  <w15:docId w15:val="{BDA9E4F1-A634-4E63-82D8-CC604A0EE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6A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6AF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6A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86AF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Teng</dc:creator>
  <cp:keywords/>
  <dc:description/>
  <cp:lastModifiedBy>Zhang Teng</cp:lastModifiedBy>
  <cp:revision>5</cp:revision>
  <dcterms:created xsi:type="dcterms:W3CDTF">2022-01-11T14:11:00Z</dcterms:created>
  <dcterms:modified xsi:type="dcterms:W3CDTF">2022-03-16T08:53:00Z</dcterms:modified>
</cp:coreProperties>
</file>