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BDE13" w14:textId="77777777" w:rsidR="00F83671" w:rsidRPr="009D31EE" w:rsidRDefault="00F83671" w:rsidP="00F83671">
      <w:pPr>
        <w:spacing w:after="120"/>
        <w:jc w:val="center"/>
        <w:rPr>
          <w:rFonts w:ascii="Times New Roman" w:eastAsia="DengXian" w:hAnsi="Times New Roman" w:cs="Times New Roman"/>
          <w:sz w:val="44"/>
          <w:lang w:val="de-DE"/>
        </w:rPr>
      </w:pPr>
      <w:r w:rsidRPr="009D31EE">
        <w:rPr>
          <w:rFonts w:ascii="Times New Roman" w:eastAsia="DengXian" w:hAnsi="Times New Roman" w:cs="Times New Roman"/>
          <w:sz w:val="44"/>
          <w:lang w:val="de-DE"/>
        </w:rPr>
        <w:t>Extended Data</w:t>
      </w:r>
    </w:p>
    <w:p w14:paraId="575372F7" w14:textId="77777777" w:rsidR="00F83671" w:rsidRPr="00B120ED" w:rsidRDefault="00F83671" w:rsidP="00F83671">
      <w:pPr>
        <w:spacing w:after="120"/>
        <w:jc w:val="center"/>
        <w:rPr>
          <w:rFonts w:ascii="Calibri" w:eastAsia="DengXian" w:hAnsi="Calibri" w:cs="Calibri"/>
          <w:lang w:val="de-DE"/>
        </w:rPr>
      </w:pPr>
    </w:p>
    <w:p w14:paraId="376E5582" w14:textId="77777777" w:rsidR="00F83671" w:rsidRPr="00B120ED" w:rsidRDefault="00F83671" w:rsidP="00F83671">
      <w:pPr>
        <w:spacing w:after="120"/>
        <w:jc w:val="center"/>
        <w:rPr>
          <w:rFonts w:ascii="Calibri" w:eastAsia="DengXian" w:hAnsi="Calibri" w:cs="Calibri"/>
          <w:lang w:val="de-DE"/>
        </w:rPr>
      </w:pPr>
    </w:p>
    <w:p w14:paraId="1ED325A9" w14:textId="77777777" w:rsidR="00F83671" w:rsidRPr="00B120ED" w:rsidRDefault="00F83671" w:rsidP="00F83671">
      <w:pPr>
        <w:spacing w:after="120"/>
        <w:jc w:val="center"/>
        <w:rPr>
          <w:rFonts w:ascii="Calibri" w:eastAsia="DengXian" w:hAnsi="Calibri" w:cs="Calibri"/>
          <w:lang w:val="de-DE"/>
        </w:rPr>
      </w:pPr>
    </w:p>
    <w:p w14:paraId="2558782C" w14:textId="77777777" w:rsidR="00F83671" w:rsidRPr="00B120ED" w:rsidRDefault="00F83671" w:rsidP="00F83671">
      <w:pPr>
        <w:spacing w:after="120"/>
        <w:jc w:val="center"/>
        <w:rPr>
          <w:rFonts w:ascii="Calibri" w:eastAsia="DengXian" w:hAnsi="Calibri" w:cs="Calibri"/>
          <w:lang w:val="de-DE"/>
        </w:rPr>
      </w:pPr>
    </w:p>
    <w:p w14:paraId="4E06F72A" w14:textId="77777777" w:rsidR="00F83671" w:rsidRPr="00B120ED" w:rsidRDefault="00F83671" w:rsidP="00F83671">
      <w:pPr>
        <w:spacing w:after="120"/>
        <w:jc w:val="center"/>
        <w:rPr>
          <w:rFonts w:ascii="Calibri" w:eastAsia="DengXian" w:hAnsi="Calibri" w:cs="Calibri"/>
          <w:lang w:val="de-DE"/>
        </w:rPr>
      </w:pPr>
      <w:r w:rsidRPr="00B120ED">
        <w:rPr>
          <w:rFonts w:ascii="Calibri" w:eastAsia="DengXian" w:hAnsi="Calibri" w:cs="Times New Roman"/>
          <w:noProof/>
          <w:lang w:val="de-DE" w:eastAsia="de-DE"/>
        </w:rPr>
        <w:drawing>
          <wp:inline distT="0" distB="0" distL="0" distR="0" wp14:anchorId="5EA7800C" wp14:editId="5AE82BF7">
            <wp:extent cx="5198013" cy="2621352"/>
            <wp:effectExtent l="0" t="0" r="3175" b="762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205391" cy="2625073"/>
                    </a:xfrm>
                    <a:prstGeom prst="rect">
                      <a:avLst/>
                    </a:prstGeom>
                  </pic:spPr>
                </pic:pic>
              </a:graphicData>
            </a:graphic>
          </wp:inline>
        </w:drawing>
      </w:r>
    </w:p>
    <w:p w14:paraId="7C44F586" w14:textId="77777777" w:rsidR="00F83671" w:rsidRPr="004F0694" w:rsidRDefault="00F83671" w:rsidP="00F83671">
      <w:pPr>
        <w:spacing w:after="120" w:line="480" w:lineRule="auto"/>
        <w:jc w:val="left"/>
        <w:rPr>
          <w:rFonts w:ascii="Times New Roman" w:eastAsia="DengXian" w:hAnsi="Times New Roman" w:cs="Times New Roman"/>
          <w:sz w:val="22"/>
          <w:szCs w:val="24"/>
        </w:rPr>
      </w:pPr>
      <w:r w:rsidRPr="004F0694">
        <w:rPr>
          <w:rFonts w:ascii="Times New Roman" w:eastAsia="DengXian" w:hAnsi="Times New Roman" w:cs="Times New Roman"/>
          <w:b/>
          <w:bCs/>
          <w:sz w:val="22"/>
          <w:szCs w:val="24"/>
        </w:rPr>
        <w:t>Extended Data Fig. 1</w:t>
      </w:r>
      <w:r>
        <w:rPr>
          <w:rFonts w:ascii="Times New Roman" w:eastAsia="DengXian" w:hAnsi="Times New Roman" w:cs="Times New Roman"/>
          <w:bCs/>
          <w:sz w:val="22"/>
          <w:szCs w:val="24"/>
        </w:rPr>
        <w:t xml:space="preserve"> </w:t>
      </w:r>
      <w:r w:rsidRPr="00B72FC8">
        <w:rPr>
          <w:rFonts w:ascii="Times New Roman" w:hAnsi="Times New Roman" w:cs="Times New Roman"/>
          <w:b/>
          <w:color w:val="231F20"/>
          <w:kern w:val="0"/>
          <w:sz w:val="22"/>
        </w:rPr>
        <w:t>|</w:t>
      </w:r>
      <w:r w:rsidRPr="004F0694">
        <w:rPr>
          <w:rFonts w:ascii="Times New Roman" w:eastAsia="DengXian" w:hAnsi="Times New Roman" w:cs="Times New Roman"/>
          <w:bCs/>
          <w:sz w:val="22"/>
          <w:szCs w:val="24"/>
        </w:rPr>
        <w:t xml:space="preserve"> </w:t>
      </w:r>
      <w:r w:rsidRPr="004F0694">
        <w:rPr>
          <w:rFonts w:ascii="Times New Roman" w:eastAsia="DengXian" w:hAnsi="Times New Roman" w:cs="Times New Roman"/>
          <w:sz w:val="22"/>
          <w:szCs w:val="24"/>
        </w:rPr>
        <w:t xml:space="preserve">TEM characterization of spherical Au@BSA nanoparticles. </w:t>
      </w:r>
      <w:r w:rsidRPr="004F0694">
        <w:rPr>
          <w:rFonts w:ascii="Times New Roman" w:eastAsia="DengXian" w:hAnsi="Times New Roman" w:cs="Times New Roman"/>
          <w:b/>
          <w:sz w:val="22"/>
          <w:szCs w:val="24"/>
        </w:rPr>
        <w:t>a</w:t>
      </w:r>
      <w:r>
        <w:rPr>
          <w:rFonts w:ascii="Times New Roman" w:eastAsia="DengXian" w:hAnsi="Times New Roman" w:cs="Times New Roman"/>
          <w:b/>
          <w:sz w:val="22"/>
          <w:szCs w:val="24"/>
        </w:rPr>
        <w:t>,</w:t>
      </w:r>
      <w:r w:rsidRPr="004F0694">
        <w:rPr>
          <w:rFonts w:ascii="Times New Roman" w:eastAsia="DengXian" w:hAnsi="Times New Roman" w:cs="Times New Roman"/>
          <w:sz w:val="22"/>
          <w:szCs w:val="24"/>
        </w:rPr>
        <w:t xml:space="preserve"> The highly spherical Au nanosphere with BSA shell, whose thickness is about 2-3 nm. </w:t>
      </w:r>
      <w:r w:rsidRPr="004F0694">
        <w:rPr>
          <w:rFonts w:ascii="Times New Roman" w:eastAsia="DengXian" w:hAnsi="Times New Roman" w:cs="Times New Roman"/>
          <w:b/>
          <w:sz w:val="22"/>
          <w:szCs w:val="24"/>
        </w:rPr>
        <w:t>b</w:t>
      </w:r>
      <w:r>
        <w:rPr>
          <w:rFonts w:ascii="Times New Roman" w:eastAsia="DengXian" w:hAnsi="Times New Roman" w:cs="Times New Roman"/>
          <w:b/>
          <w:sz w:val="22"/>
          <w:szCs w:val="24"/>
        </w:rPr>
        <w:t>,</w:t>
      </w:r>
      <w:r w:rsidRPr="004F0694">
        <w:rPr>
          <w:rFonts w:ascii="Times New Roman" w:eastAsia="DengXian" w:hAnsi="Times New Roman" w:cs="Times New Roman"/>
          <w:sz w:val="22"/>
          <w:szCs w:val="24"/>
        </w:rPr>
        <w:t xml:space="preserve"> The aggregation of Au nanospheres. Due to the capillary force, after drying the BSA shells of adjacent nanospheres were intertwined and pressed. Thus, the size of the intergaps is smaller than the thickness of the isolated Au nanosphere.</w:t>
      </w:r>
    </w:p>
    <w:p w14:paraId="7C8C0BC3" w14:textId="77777777" w:rsidR="00F83671" w:rsidRPr="00B120ED" w:rsidRDefault="00F83671" w:rsidP="00F83671">
      <w:pPr>
        <w:spacing w:after="120"/>
        <w:rPr>
          <w:rFonts w:ascii="Calibri" w:eastAsia="DengXian" w:hAnsi="Calibri" w:cs="Calibri"/>
        </w:rPr>
      </w:pPr>
    </w:p>
    <w:p w14:paraId="23AC423C" w14:textId="77777777" w:rsidR="00F83671" w:rsidRPr="00B120ED" w:rsidRDefault="00F83671" w:rsidP="00F83671">
      <w:pPr>
        <w:spacing w:after="120"/>
        <w:rPr>
          <w:rFonts w:ascii="Calibri" w:eastAsia="DengXian" w:hAnsi="Calibri" w:cs="Calibri"/>
        </w:rPr>
      </w:pPr>
    </w:p>
    <w:p w14:paraId="2275BE28" w14:textId="77777777" w:rsidR="00F83671" w:rsidRPr="00B120ED" w:rsidRDefault="00F83671" w:rsidP="00F83671">
      <w:pPr>
        <w:spacing w:after="120"/>
        <w:rPr>
          <w:rFonts w:ascii="Calibri" w:eastAsia="DengXian" w:hAnsi="Calibri" w:cs="Calibri"/>
        </w:rPr>
      </w:pPr>
    </w:p>
    <w:p w14:paraId="1A0CCD84" w14:textId="77777777" w:rsidR="00F83671" w:rsidRPr="00B120ED" w:rsidRDefault="00F83671" w:rsidP="00F83671">
      <w:pPr>
        <w:spacing w:after="120"/>
        <w:rPr>
          <w:rFonts w:ascii="Calibri" w:eastAsia="DengXian" w:hAnsi="Calibri" w:cs="Calibri"/>
        </w:rPr>
      </w:pPr>
    </w:p>
    <w:p w14:paraId="7834F147" w14:textId="77777777" w:rsidR="00F83671" w:rsidRPr="00B120ED" w:rsidRDefault="00F83671" w:rsidP="00F83671">
      <w:pPr>
        <w:spacing w:after="120"/>
        <w:rPr>
          <w:rFonts w:ascii="Calibri" w:eastAsia="DengXian" w:hAnsi="Calibri" w:cs="Calibri"/>
        </w:rPr>
      </w:pPr>
    </w:p>
    <w:p w14:paraId="22193711" w14:textId="77777777" w:rsidR="00F83671" w:rsidRPr="00B120ED" w:rsidRDefault="00F83671" w:rsidP="00F83671">
      <w:pPr>
        <w:spacing w:after="120"/>
        <w:rPr>
          <w:rFonts w:ascii="Calibri" w:eastAsia="DengXian" w:hAnsi="Calibri" w:cs="Calibri"/>
        </w:rPr>
      </w:pPr>
    </w:p>
    <w:p w14:paraId="3C624DD5" w14:textId="77777777" w:rsidR="00F83671" w:rsidRPr="00B120ED" w:rsidRDefault="00F83671" w:rsidP="00F83671">
      <w:pPr>
        <w:spacing w:after="120"/>
        <w:rPr>
          <w:rFonts w:ascii="Calibri" w:eastAsia="DengXian" w:hAnsi="Calibri" w:cs="Calibri"/>
        </w:rPr>
      </w:pPr>
    </w:p>
    <w:p w14:paraId="2250C93C" w14:textId="77777777" w:rsidR="00F83671" w:rsidRPr="00B120ED" w:rsidRDefault="00F83671" w:rsidP="00F83671">
      <w:pPr>
        <w:spacing w:after="120"/>
        <w:jc w:val="center"/>
        <w:rPr>
          <w:rFonts w:ascii="Calibri" w:eastAsia="DengXian" w:hAnsi="Calibri" w:cs="Calibri"/>
          <w:lang w:val="de-DE"/>
        </w:rPr>
      </w:pPr>
      <w:r w:rsidRPr="00B120ED">
        <w:rPr>
          <w:rFonts w:ascii="Calibri" w:eastAsia="DengXian" w:hAnsi="Calibri" w:cs="Times New Roman"/>
          <w:noProof/>
          <w:lang w:val="de-DE" w:eastAsia="de-DE"/>
        </w:rPr>
        <w:lastRenderedPageBreak/>
        <w:drawing>
          <wp:inline distT="0" distB="0" distL="0" distR="0" wp14:anchorId="17EB9A3E" wp14:editId="44890B7F">
            <wp:extent cx="5676314" cy="4454330"/>
            <wp:effectExtent l="0" t="0" r="635" b="381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687425" cy="4463049"/>
                    </a:xfrm>
                    <a:prstGeom prst="rect">
                      <a:avLst/>
                    </a:prstGeom>
                  </pic:spPr>
                </pic:pic>
              </a:graphicData>
            </a:graphic>
          </wp:inline>
        </w:drawing>
      </w:r>
    </w:p>
    <w:p w14:paraId="1044C902" w14:textId="77777777" w:rsidR="00F83671" w:rsidRPr="000131A8" w:rsidRDefault="00F83671" w:rsidP="00F83671">
      <w:pPr>
        <w:spacing w:after="120" w:line="480" w:lineRule="auto"/>
        <w:rPr>
          <w:rFonts w:ascii="Times New Roman" w:eastAsia="DengXian" w:hAnsi="Times New Roman" w:cs="Times New Roman"/>
          <w:sz w:val="22"/>
          <w:szCs w:val="24"/>
        </w:rPr>
      </w:pPr>
      <w:r w:rsidRPr="000131A8">
        <w:rPr>
          <w:rFonts w:ascii="Times New Roman" w:eastAsia="DengXian" w:hAnsi="Times New Roman" w:cs="Times New Roman"/>
          <w:b/>
          <w:bCs/>
          <w:sz w:val="22"/>
          <w:szCs w:val="24"/>
        </w:rPr>
        <w:t>Extended Data Fig. 2</w:t>
      </w:r>
      <w:r>
        <w:rPr>
          <w:rFonts w:ascii="Times New Roman" w:eastAsia="DengXian" w:hAnsi="Times New Roman" w:cs="Times New Roman"/>
          <w:b/>
          <w:bCs/>
          <w:sz w:val="22"/>
          <w:szCs w:val="24"/>
        </w:rPr>
        <w:t xml:space="preserve"> </w:t>
      </w:r>
      <w:r w:rsidRPr="00B72FC8">
        <w:rPr>
          <w:rFonts w:ascii="Times New Roman" w:hAnsi="Times New Roman" w:cs="Times New Roman"/>
          <w:b/>
          <w:color w:val="231F20"/>
          <w:kern w:val="0"/>
          <w:sz w:val="22"/>
        </w:rPr>
        <w:t>|</w:t>
      </w:r>
      <w:r w:rsidRPr="000131A8">
        <w:rPr>
          <w:rFonts w:ascii="Times New Roman" w:eastAsia="DengXian" w:hAnsi="Times New Roman" w:cs="Times New Roman"/>
          <w:b/>
          <w:bCs/>
          <w:sz w:val="22"/>
          <w:szCs w:val="24"/>
        </w:rPr>
        <w:t xml:space="preserve"> </w:t>
      </w:r>
      <w:r w:rsidRPr="000131A8">
        <w:rPr>
          <w:rFonts w:ascii="Times New Roman" w:eastAsia="DengXian" w:hAnsi="Times New Roman" w:cs="Times New Roman"/>
          <w:b/>
          <w:sz w:val="22"/>
          <w:szCs w:val="24"/>
        </w:rPr>
        <w:t>Reference CD measurements to exclude the structural chirality and ensure the pure PCCD in 1D Au@BSA nanosphere assembly.</w:t>
      </w:r>
      <w:r w:rsidRPr="000131A8">
        <w:rPr>
          <w:rFonts w:ascii="Times New Roman" w:eastAsia="DengXian" w:hAnsi="Times New Roman" w:cs="Times New Roman"/>
          <w:sz w:val="22"/>
          <w:szCs w:val="24"/>
        </w:rPr>
        <w:t xml:space="preserve"> </w:t>
      </w:r>
      <w:r w:rsidRPr="000131A8">
        <w:rPr>
          <w:rFonts w:ascii="Times New Roman" w:eastAsia="DengXian" w:hAnsi="Times New Roman" w:cs="Times New Roman"/>
          <w:b/>
          <w:sz w:val="22"/>
          <w:szCs w:val="24"/>
        </w:rPr>
        <w:t>a,</w:t>
      </w:r>
      <w:r w:rsidRPr="000131A8">
        <w:rPr>
          <w:rFonts w:ascii="Times New Roman" w:eastAsia="DengXian" w:hAnsi="Times New Roman" w:cs="Times New Roman"/>
          <w:sz w:val="22"/>
          <w:szCs w:val="24"/>
        </w:rPr>
        <w:t xml:space="preserve"> CD spectrum of 1 mg/mL BSA solution, featuring typical CD peaks of alpha-helix in the UV region. </w:t>
      </w:r>
      <w:r w:rsidRPr="000131A8">
        <w:rPr>
          <w:rFonts w:ascii="Times New Roman" w:eastAsia="DengXian" w:hAnsi="Times New Roman" w:cs="Times New Roman"/>
          <w:b/>
          <w:sz w:val="22"/>
          <w:szCs w:val="24"/>
        </w:rPr>
        <w:t>b,</w:t>
      </w:r>
      <w:r w:rsidRPr="000131A8">
        <w:rPr>
          <w:rFonts w:ascii="Times New Roman" w:eastAsia="DengXian" w:hAnsi="Times New Roman" w:cs="Times New Roman"/>
          <w:sz w:val="22"/>
          <w:szCs w:val="24"/>
        </w:rPr>
        <w:t xml:space="preserve"> CD spectrum of Au@BSA nanosphere solution, imparting negligible PCCD and molecular CD of BSA. </w:t>
      </w:r>
      <w:r w:rsidRPr="000131A8">
        <w:rPr>
          <w:rFonts w:ascii="Times New Roman" w:eastAsia="DengXian" w:hAnsi="Times New Roman" w:cs="Times New Roman"/>
          <w:b/>
          <w:sz w:val="22"/>
          <w:szCs w:val="24"/>
        </w:rPr>
        <w:t>c,</w:t>
      </w:r>
      <w:r w:rsidRPr="000131A8">
        <w:rPr>
          <w:rFonts w:ascii="Times New Roman" w:eastAsia="DengXian" w:hAnsi="Times New Roman" w:cs="Times New Roman"/>
          <w:sz w:val="22"/>
          <w:szCs w:val="24"/>
        </w:rPr>
        <w:t xml:space="preserve"> CD spectrum of PDMS substrate coated with a PEI adhesion layer, showing no chiral signals. </w:t>
      </w:r>
      <w:r w:rsidRPr="000131A8">
        <w:rPr>
          <w:rFonts w:ascii="Times New Roman" w:eastAsia="DengXian" w:hAnsi="Times New Roman" w:cs="Times New Roman"/>
          <w:b/>
          <w:sz w:val="22"/>
          <w:szCs w:val="24"/>
        </w:rPr>
        <w:t>d,</w:t>
      </w:r>
      <w:r w:rsidRPr="000131A8">
        <w:rPr>
          <w:rFonts w:ascii="Times New Roman" w:eastAsia="DengXian" w:hAnsi="Times New Roman" w:cs="Times New Roman"/>
          <w:sz w:val="22"/>
          <w:szCs w:val="24"/>
        </w:rPr>
        <w:t xml:space="preserve"> CD spectrum of 1D Au@PEG nanosphere assembly reveals its achirality. Due to PEG is not chiral, the PCCD cannot be triggered in this nanocomplex.</w:t>
      </w:r>
    </w:p>
    <w:p w14:paraId="39E00CC5" w14:textId="77777777" w:rsidR="00F83671" w:rsidRPr="00B120ED" w:rsidRDefault="00F83671" w:rsidP="00F83671">
      <w:pPr>
        <w:spacing w:after="120"/>
        <w:rPr>
          <w:rFonts w:ascii="Calibri" w:eastAsia="DengXian" w:hAnsi="Calibri" w:cs="Calibri"/>
        </w:rPr>
      </w:pPr>
    </w:p>
    <w:p w14:paraId="6356C080" w14:textId="77777777" w:rsidR="00F83671" w:rsidRPr="00B120ED" w:rsidRDefault="00F83671" w:rsidP="00F83671">
      <w:pPr>
        <w:spacing w:after="120"/>
        <w:rPr>
          <w:rFonts w:ascii="Calibri" w:eastAsia="DengXian" w:hAnsi="Calibri" w:cs="Calibri"/>
        </w:rPr>
      </w:pPr>
    </w:p>
    <w:p w14:paraId="1223CDA9" w14:textId="77777777" w:rsidR="00F83671" w:rsidRPr="00B120ED" w:rsidRDefault="00F83671" w:rsidP="00F83671">
      <w:pPr>
        <w:spacing w:after="120"/>
        <w:rPr>
          <w:rFonts w:ascii="Calibri" w:eastAsia="DengXian" w:hAnsi="Calibri" w:cs="Calibri"/>
          <w:b/>
          <w:bCs/>
        </w:rPr>
      </w:pPr>
      <w:r w:rsidRPr="00B120ED">
        <w:rPr>
          <w:rFonts w:ascii="Calibri" w:eastAsia="DengXian" w:hAnsi="Calibri" w:cs="Times New Roman"/>
          <w:noProof/>
          <w:lang w:val="de-DE" w:eastAsia="de-DE"/>
        </w:rPr>
        <w:lastRenderedPageBreak/>
        <w:drawing>
          <wp:inline distT="0" distB="0" distL="0" distR="0" wp14:anchorId="588AF235" wp14:editId="657ACABF">
            <wp:extent cx="5760720" cy="3721735"/>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60720" cy="3721735"/>
                    </a:xfrm>
                    <a:prstGeom prst="rect">
                      <a:avLst/>
                    </a:prstGeom>
                  </pic:spPr>
                </pic:pic>
              </a:graphicData>
            </a:graphic>
          </wp:inline>
        </w:drawing>
      </w:r>
    </w:p>
    <w:p w14:paraId="02959A19" w14:textId="77777777" w:rsidR="00F83671" w:rsidRPr="000131A8" w:rsidRDefault="00F83671" w:rsidP="00F83671">
      <w:pPr>
        <w:spacing w:after="120" w:line="480" w:lineRule="auto"/>
        <w:rPr>
          <w:rFonts w:ascii="Times New Roman" w:eastAsia="DengXian" w:hAnsi="Times New Roman" w:cs="Times New Roman"/>
          <w:sz w:val="22"/>
          <w:szCs w:val="24"/>
        </w:rPr>
      </w:pPr>
      <w:r w:rsidRPr="000131A8">
        <w:rPr>
          <w:rFonts w:ascii="Times New Roman" w:eastAsia="DengXian" w:hAnsi="Times New Roman" w:cs="Times New Roman"/>
          <w:b/>
          <w:bCs/>
          <w:sz w:val="22"/>
          <w:szCs w:val="24"/>
        </w:rPr>
        <w:t>Extended Data Fig. 3</w:t>
      </w:r>
      <w:r>
        <w:rPr>
          <w:rFonts w:ascii="Times New Roman" w:eastAsia="DengXian" w:hAnsi="Times New Roman" w:cs="Times New Roman"/>
          <w:b/>
          <w:bCs/>
          <w:sz w:val="22"/>
          <w:szCs w:val="24"/>
        </w:rPr>
        <w:t xml:space="preserve"> </w:t>
      </w:r>
      <w:r w:rsidRPr="00B72FC8">
        <w:rPr>
          <w:rFonts w:ascii="Times New Roman" w:hAnsi="Times New Roman" w:cs="Times New Roman"/>
          <w:b/>
          <w:color w:val="231F20"/>
          <w:kern w:val="0"/>
          <w:sz w:val="22"/>
        </w:rPr>
        <w:t>|</w:t>
      </w:r>
      <w:r>
        <w:rPr>
          <w:rFonts w:ascii="Times New Roman" w:hAnsi="Times New Roman" w:cs="Times New Roman"/>
          <w:b/>
          <w:color w:val="231F20"/>
          <w:kern w:val="0"/>
          <w:sz w:val="22"/>
        </w:rPr>
        <w:t xml:space="preserve"> </w:t>
      </w:r>
      <w:r w:rsidRPr="000131A8">
        <w:rPr>
          <w:rFonts w:ascii="Times New Roman" w:eastAsia="DengXian" w:hAnsi="Times New Roman" w:cs="Times New Roman"/>
          <w:b/>
          <w:sz w:val="22"/>
          <w:szCs w:val="24"/>
        </w:rPr>
        <w:t>The full CD spectrum of 1D Au@BSA nanosphere assembly.</w:t>
      </w:r>
      <w:r w:rsidRPr="000131A8">
        <w:rPr>
          <w:rFonts w:ascii="Times New Roman" w:eastAsia="DengXian" w:hAnsi="Times New Roman" w:cs="Times New Roman"/>
          <w:sz w:val="22"/>
          <w:szCs w:val="24"/>
        </w:rPr>
        <w:t xml:space="preserve"> In the UV region it shows the typical BSA molecular CD sign in left-handedness with the two characteristic peaks located around 205 nm and 220 nm. While in the visible region, it exhibits a right-handed plasmonic chirality.</w:t>
      </w:r>
    </w:p>
    <w:p w14:paraId="4045726B" w14:textId="77777777" w:rsidR="00F83671" w:rsidRPr="00B120ED" w:rsidRDefault="00F83671" w:rsidP="00F83671">
      <w:pPr>
        <w:spacing w:after="120"/>
        <w:rPr>
          <w:rFonts w:ascii="Calibri" w:eastAsia="DengXian" w:hAnsi="Calibri" w:cs="Calibri"/>
        </w:rPr>
      </w:pPr>
    </w:p>
    <w:p w14:paraId="43435BB3" w14:textId="77777777" w:rsidR="00F83671" w:rsidRPr="00B120ED" w:rsidRDefault="00F83671" w:rsidP="00F83671">
      <w:pPr>
        <w:spacing w:after="120"/>
        <w:rPr>
          <w:rFonts w:ascii="Calibri" w:eastAsia="DengXian" w:hAnsi="Calibri" w:cs="Calibri"/>
        </w:rPr>
      </w:pPr>
    </w:p>
    <w:p w14:paraId="0A21B0EE" w14:textId="77777777" w:rsidR="00F83671" w:rsidRPr="00B120ED" w:rsidRDefault="00F83671" w:rsidP="00F83671">
      <w:pPr>
        <w:spacing w:after="120"/>
        <w:rPr>
          <w:rFonts w:ascii="Calibri" w:eastAsia="DengXian" w:hAnsi="Calibri" w:cs="Calibri"/>
        </w:rPr>
      </w:pPr>
    </w:p>
    <w:p w14:paraId="498D5834" w14:textId="77777777" w:rsidR="00F83671" w:rsidRPr="00B120ED" w:rsidRDefault="00F83671" w:rsidP="00F83671">
      <w:pPr>
        <w:spacing w:after="120"/>
        <w:rPr>
          <w:rFonts w:ascii="Calibri" w:eastAsia="DengXian" w:hAnsi="Calibri" w:cs="Calibri"/>
        </w:rPr>
      </w:pPr>
    </w:p>
    <w:p w14:paraId="4E7D9024" w14:textId="77777777" w:rsidR="00F83671" w:rsidRPr="00B120ED" w:rsidRDefault="00F83671" w:rsidP="00F83671">
      <w:pPr>
        <w:spacing w:after="120"/>
        <w:rPr>
          <w:rFonts w:ascii="Calibri" w:eastAsia="DengXian" w:hAnsi="Calibri" w:cs="Calibri"/>
        </w:rPr>
      </w:pPr>
    </w:p>
    <w:p w14:paraId="420F9955" w14:textId="77777777" w:rsidR="00F83671" w:rsidRPr="00B120ED" w:rsidRDefault="00F83671" w:rsidP="00F83671">
      <w:pPr>
        <w:spacing w:after="120"/>
        <w:rPr>
          <w:rFonts w:ascii="Calibri" w:eastAsia="DengXian" w:hAnsi="Calibri" w:cs="Calibri"/>
        </w:rPr>
      </w:pPr>
    </w:p>
    <w:p w14:paraId="6B7A2D10" w14:textId="77777777" w:rsidR="00F83671" w:rsidRPr="00B120ED" w:rsidRDefault="00F83671" w:rsidP="00F83671">
      <w:pPr>
        <w:spacing w:after="120"/>
        <w:rPr>
          <w:rFonts w:ascii="Calibri" w:eastAsia="DengXian" w:hAnsi="Calibri" w:cs="Calibri"/>
        </w:rPr>
      </w:pPr>
    </w:p>
    <w:p w14:paraId="491FC130" w14:textId="77777777" w:rsidR="00F83671" w:rsidRPr="00B120ED" w:rsidRDefault="00F83671" w:rsidP="00F83671">
      <w:pPr>
        <w:spacing w:after="120"/>
        <w:rPr>
          <w:rFonts w:ascii="Calibri" w:eastAsia="DengXian" w:hAnsi="Calibri" w:cs="Calibri"/>
        </w:rPr>
      </w:pPr>
    </w:p>
    <w:p w14:paraId="62432A5F" w14:textId="77777777" w:rsidR="00F83671" w:rsidRPr="00B120ED" w:rsidRDefault="00F83671" w:rsidP="00F83671">
      <w:pPr>
        <w:spacing w:after="120"/>
        <w:rPr>
          <w:rFonts w:ascii="Calibri" w:eastAsia="DengXian" w:hAnsi="Calibri" w:cs="Calibri"/>
        </w:rPr>
      </w:pPr>
    </w:p>
    <w:p w14:paraId="45BD79D8" w14:textId="77777777" w:rsidR="00F83671" w:rsidRPr="00B120ED" w:rsidRDefault="00F83671" w:rsidP="00F83671">
      <w:pPr>
        <w:spacing w:after="120"/>
        <w:jc w:val="center"/>
        <w:rPr>
          <w:rFonts w:ascii="Calibri" w:eastAsia="DengXian" w:hAnsi="Calibri" w:cs="Calibri"/>
        </w:rPr>
      </w:pPr>
      <w:r>
        <w:rPr>
          <w:noProof/>
        </w:rPr>
        <w:lastRenderedPageBreak/>
        <w:drawing>
          <wp:inline distT="0" distB="0" distL="0" distR="0" wp14:anchorId="32C0E604" wp14:editId="2D44FF1F">
            <wp:extent cx="4797083" cy="2300937"/>
            <wp:effectExtent l="0" t="0" r="3810" b="444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800302" cy="2302481"/>
                    </a:xfrm>
                    <a:prstGeom prst="rect">
                      <a:avLst/>
                    </a:prstGeom>
                  </pic:spPr>
                </pic:pic>
              </a:graphicData>
            </a:graphic>
          </wp:inline>
        </w:drawing>
      </w:r>
    </w:p>
    <w:p w14:paraId="10F82C90" w14:textId="77777777" w:rsidR="00F83671" w:rsidRPr="000131A8" w:rsidRDefault="00F83671" w:rsidP="00F83671">
      <w:pPr>
        <w:spacing w:after="120" w:line="480" w:lineRule="auto"/>
        <w:jc w:val="left"/>
        <w:rPr>
          <w:rFonts w:ascii="Times New Roman" w:eastAsia="DengXian" w:hAnsi="Times New Roman" w:cs="Times New Roman"/>
          <w:sz w:val="22"/>
          <w:szCs w:val="24"/>
        </w:rPr>
      </w:pPr>
      <w:r w:rsidRPr="000131A8">
        <w:rPr>
          <w:rFonts w:ascii="Times New Roman" w:eastAsia="DengXian" w:hAnsi="Times New Roman" w:cs="Times New Roman"/>
          <w:b/>
          <w:bCs/>
          <w:sz w:val="22"/>
          <w:szCs w:val="24"/>
        </w:rPr>
        <w:t>Extended Data Fig. 4</w:t>
      </w:r>
      <w:r>
        <w:rPr>
          <w:rFonts w:ascii="Times New Roman" w:eastAsia="DengXian" w:hAnsi="Times New Roman" w:cs="Times New Roman"/>
          <w:b/>
          <w:bCs/>
          <w:sz w:val="22"/>
          <w:szCs w:val="24"/>
        </w:rPr>
        <w:t xml:space="preserve"> </w:t>
      </w:r>
      <w:r w:rsidRPr="00B72FC8">
        <w:rPr>
          <w:rFonts w:ascii="Times New Roman" w:hAnsi="Times New Roman" w:cs="Times New Roman"/>
          <w:b/>
          <w:color w:val="231F20"/>
          <w:kern w:val="0"/>
          <w:sz w:val="22"/>
        </w:rPr>
        <w:t>|</w:t>
      </w:r>
      <w:r w:rsidRPr="000131A8">
        <w:rPr>
          <w:rFonts w:ascii="Times New Roman" w:eastAsia="DengXian" w:hAnsi="Times New Roman" w:cs="Times New Roman"/>
          <w:b/>
          <w:bCs/>
          <w:sz w:val="22"/>
          <w:szCs w:val="24"/>
        </w:rPr>
        <w:t xml:space="preserve"> </w:t>
      </w:r>
      <w:r w:rsidRPr="000131A8">
        <w:rPr>
          <w:rFonts w:ascii="Times New Roman" w:eastAsia="DengXian" w:hAnsi="Times New Roman" w:cs="Times New Roman"/>
          <w:b/>
          <w:sz w:val="22"/>
          <w:szCs w:val="24"/>
        </w:rPr>
        <w:t>AFM characterization of the 1D nanoparticle assembly array during stretching process.</w:t>
      </w:r>
      <w:r w:rsidRPr="000131A8">
        <w:rPr>
          <w:rFonts w:ascii="Times New Roman" w:eastAsia="DengXian" w:hAnsi="Times New Roman" w:cs="Times New Roman"/>
          <w:sz w:val="22"/>
          <w:szCs w:val="24"/>
        </w:rPr>
        <w:t xml:space="preserve"> When the external strain is applied along the nanosphere chain direction gradually, the nanosphere chains split into oligomers and then to trimers and dimers in the end.</w:t>
      </w:r>
    </w:p>
    <w:p w14:paraId="1BD242AB" w14:textId="77777777" w:rsidR="00F83671" w:rsidRPr="00B120ED" w:rsidRDefault="00F83671" w:rsidP="00F83671">
      <w:pPr>
        <w:spacing w:after="120"/>
        <w:jc w:val="left"/>
        <w:rPr>
          <w:rFonts w:ascii="Calibri" w:eastAsia="DengXian" w:hAnsi="Calibri" w:cs="Calibri"/>
        </w:rPr>
      </w:pPr>
    </w:p>
    <w:p w14:paraId="6C544FFE" w14:textId="77777777" w:rsidR="00F83671" w:rsidRPr="00B120ED" w:rsidRDefault="00F83671" w:rsidP="00F83671">
      <w:pPr>
        <w:spacing w:after="120"/>
        <w:jc w:val="left"/>
        <w:rPr>
          <w:rFonts w:ascii="Calibri" w:eastAsia="DengXian" w:hAnsi="Calibri" w:cs="Calibri"/>
        </w:rPr>
      </w:pPr>
    </w:p>
    <w:p w14:paraId="798DB41D" w14:textId="77777777" w:rsidR="00F83671" w:rsidRPr="00B120ED" w:rsidRDefault="00F83671" w:rsidP="00F83671">
      <w:pPr>
        <w:spacing w:after="120"/>
        <w:jc w:val="left"/>
        <w:rPr>
          <w:rFonts w:ascii="Calibri" w:eastAsia="DengXian" w:hAnsi="Calibri" w:cs="Calibri"/>
        </w:rPr>
      </w:pPr>
    </w:p>
    <w:p w14:paraId="4C43ABA7" w14:textId="77777777" w:rsidR="00F83671" w:rsidRPr="00B120ED" w:rsidRDefault="00F83671" w:rsidP="00F83671">
      <w:pPr>
        <w:spacing w:after="120"/>
        <w:jc w:val="left"/>
        <w:rPr>
          <w:rFonts w:ascii="Calibri" w:eastAsia="DengXian" w:hAnsi="Calibri" w:cs="Calibri"/>
        </w:rPr>
      </w:pPr>
    </w:p>
    <w:p w14:paraId="5B1D0DE4" w14:textId="77777777" w:rsidR="00F83671" w:rsidRPr="00B120ED" w:rsidRDefault="00F83671" w:rsidP="00F83671">
      <w:pPr>
        <w:spacing w:after="120"/>
        <w:jc w:val="left"/>
        <w:rPr>
          <w:rFonts w:ascii="Calibri" w:eastAsia="DengXian" w:hAnsi="Calibri" w:cs="Calibri"/>
        </w:rPr>
      </w:pPr>
    </w:p>
    <w:p w14:paraId="04AAD712" w14:textId="77777777" w:rsidR="00F83671" w:rsidRPr="00B120ED" w:rsidRDefault="00F83671" w:rsidP="00F83671">
      <w:pPr>
        <w:spacing w:after="120"/>
        <w:jc w:val="left"/>
        <w:rPr>
          <w:rFonts w:ascii="Calibri" w:eastAsia="DengXian" w:hAnsi="Calibri" w:cs="Calibri"/>
        </w:rPr>
      </w:pPr>
    </w:p>
    <w:p w14:paraId="29098EF4" w14:textId="77777777" w:rsidR="00F83671" w:rsidRPr="00B120ED" w:rsidRDefault="00F83671" w:rsidP="00F83671">
      <w:pPr>
        <w:spacing w:after="120"/>
        <w:jc w:val="left"/>
        <w:rPr>
          <w:rFonts w:ascii="Calibri" w:eastAsia="DengXian" w:hAnsi="Calibri" w:cs="Calibri"/>
        </w:rPr>
      </w:pPr>
    </w:p>
    <w:p w14:paraId="6EBDF011" w14:textId="77777777" w:rsidR="00F83671" w:rsidRPr="00B120ED" w:rsidRDefault="00F83671" w:rsidP="00F83671">
      <w:pPr>
        <w:spacing w:after="120"/>
        <w:jc w:val="left"/>
        <w:rPr>
          <w:rFonts w:ascii="Calibri" w:eastAsia="DengXian" w:hAnsi="Calibri" w:cs="Calibri"/>
        </w:rPr>
      </w:pPr>
    </w:p>
    <w:p w14:paraId="07AFBCAE" w14:textId="77777777" w:rsidR="00F83671" w:rsidRPr="00B120ED" w:rsidRDefault="00F83671" w:rsidP="00F83671">
      <w:pPr>
        <w:spacing w:after="120"/>
        <w:jc w:val="left"/>
        <w:rPr>
          <w:rFonts w:ascii="Calibri" w:eastAsia="DengXian" w:hAnsi="Calibri" w:cs="Calibri"/>
        </w:rPr>
      </w:pPr>
    </w:p>
    <w:p w14:paraId="7BE62677" w14:textId="77777777" w:rsidR="00F83671" w:rsidRPr="00B120ED" w:rsidRDefault="00F83671" w:rsidP="00F83671">
      <w:pPr>
        <w:spacing w:after="120"/>
        <w:jc w:val="left"/>
        <w:rPr>
          <w:rFonts w:ascii="Calibri" w:eastAsia="DengXian" w:hAnsi="Calibri" w:cs="Calibri"/>
        </w:rPr>
      </w:pPr>
    </w:p>
    <w:p w14:paraId="475E9978" w14:textId="77777777" w:rsidR="00F83671" w:rsidRPr="00B120ED" w:rsidRDefault="00F83671" w:rsidP="00F83671">
      <w:pPr>
        <w:spacing w:after="120"/>
        <w:jc w:val="left"/>
        <w:rPr>
          <w:rFonts w:ascii="Calibri" w:eastAsia="DengXian" w:hAnsi="Calibri" w:cs="Calibri"/>
        </w:rPr>
      </w:pPr>
    </w:p>
    <w:p w14:paraId="13325C59" w14:textId="77777777" w:rsidR="00F83671" w:rsidRPr="00B120ED" w:rsidRDefault="00F83671" w:rsidP="00F83671">
      <w:pPr>
        <w:spacing w:after="120"/>
        <w:jc w:val="center"/>
        <w:rPr>
          <w:rFonts w:ascii="Calibri" w:eastAsia="DengXian" w:hAnsi="Calibri" w:cs="Calibri"/>
          <w:b/>
        </w:rPr>
      </w:pPr>
      <w:r w:rsidRPr="00B120ED">
        <w:rPr>
          <w:rFonts w:ascii="Calibri" w:eastAsia="DengXian" w:hAnsi="Calibri" w:cs="Calibri"/>
          <w:noProof/>
          <w:lang w:val="de-DE" w:eastAsia="de-DE"/>
        </w:rPr>
        <w:lastRenderedPageBreak/>
        <w:drawing>
          <wp:inline distT="0" distB="0" distL="0" distR="0" wp14:anchorId="4AFC0FAB" wp14:editId="42F1F0EE">
            <wp:extent cx="4112419" cy="3333181"/>
            <wp:effectExtent l="0" t="0" r="254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119173" cy="3338655"/>
                    </a:xfrm>
                    <a:prstGeom prst="rect">
                      <a:avLst/>
                    </a:prstGeom>
                  </pic:spPr>
                </pic:pic>
              </a:graphicData>
            </a:graphic>
          </wp:inline>
        </w:drawing>
      </w:r>
    </w:p>
    <w:p w14:paraId="0E0D8E50" w14:textId="77777777" w:rsidR="00F83671" w:rsidRPr="00033622" w:rsidRDefault="00F83671" w:rsidP="00F83671">
      <w:pPr>
        <w:spacing w:after="120" w:line="480" w:lineRule="auto"/>
        <w:jc w:val="left"/>
        <w:rPr>
          <w:rFonts w:ascii="Times New Roman" w:eastAsia="SimSun" w:hAnsi="Times New Roman" w:cs="Times New Roman"/>
          <w:bCs/>
          <w:kern w:val="32"/>
          <w:sz w:val="22"/>
          <w:szCs w:val="24"/>
          <w:lang w:eastAsia="en-US"/>
        </w:rPr>
      </w:pPr>
      <w:r w:rsidRPr="00033622">
        <w:rPr>
          <w:rFonts w:ascii="Times New Roman" w:eastAsia="SimSun" w:hAnsi="Times New Roman" w:cs="Times New Roman"/>
          <w:b/>
          <w:bCs/>
          <w:kern w:val="32"/>
          <w:sz w:val="22"/>
          <w:szCs w:val="24"/>
          <w:lang w:eastAsia="en-US"/>
        </w:rPr>
        <w:t>Extended Data Fig. 5 | g-factor of the 1D Au@BSA nanosphere assembly during stretching process.</w:t>
      </w:r>
      <w:r w:rsidRPr="00033622">
        <w:rPr>
          <w:rFonts w:ascii="Times New Roman" w:eastAsia="SimSun" w:hAnsi="Times New Roman" w:cs="Times New Roman"/>
          <w:bCs/>
          <w:kern w:val="32"/>
          <w:sz w:val="22"/>
          <w:szCs w:val="24"/>
          <w:lang w:eastAsia="en-US"/>
        </w:rPr>
        <w:t xml:space="preserve"> With stretching the g-factor also increases as the CD does, finally reaching a plateau at 50-55% strain with a value of ~0.2.</w:t>
      </w:r>
    </w:p>
    <w:p w14:paraId="39194D95" w14:textId="77777777" w:rsidR="00F83671" w:rsidRDefault="00F83671" w:rsidP="00F83671">
      <w:pPr>
        <w:widowControl/>
        <w:spacing w:after="160" w:line="259" w:lineRule="auto"/>
        <w:jc w:val="left"/>
        <w:rPr>
          <w:rFonts w:ascii="Times New Roman" w:hAnsi="Times New Roman" w:cs="Times New Roman"/>
          <w:bCs/>
          <w:color w:val="000000" w:themeColor="text1"/>
          <w:kern w:val="0"/>
          <w:sz w:val="22"/>
          <w:szCs w:val="21"/>
        </w:rPr>
      </w:pPr>
      <w:r>
        <w:rPr>
          <w:rFonts w:ascii="Times New Roman" w:hAnsi="Times New Roman" w:cs="Times New Roman"/>
          <w:bCs/>
          <w:color w:val="000000" w:themeColor="text1"/>
          <w:kern w:val="0"/>
          <w:sz w:val="22"/>
          <w:szCs w:val="21"/>
        </w:rPr>
        <w:br w:type="page"/>
      </w:r>
    </w:p>
    <w:p w14:paraId="1AC221A7" w14:textId="77777777" w:rsidR="00F83671" w:rsidRDefault="00F83671" w:rsidP="00F83671">
      <w:pPr>
        <w:pStyle w:val="SMcaption"/>
      </w:pPr>
      <w:r>
        <w:rPr>
          <w:noProof/>
        </w:rPr>
        <w:lastRenderedPageBreak/>
        <w:drawing>
          <wp:inline distT="0" distB="0" distL="0" distR="0" wp14:anchorId="56B4C42F" wp14:editId="6FD7243A">
            <wp:extent cx="5950585" cy="2602230"/>
            <wp:effectExtent l="0" t="0" r="0" b="762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50585" cy="2602230"/>
                    </a:xfrm>
                    <a:prstGeom prst="rect">
                      <a:avLst/>
                    </a:prstGeom>
                    <a:noFill/>
                    <a:ln>
                      <a:noFill/>
                    </a:ln>
                  </pic:spPr>
                </pic:pic>
              </a:graphicData>
            </a:graphic>
          </wp:inline>
        </w:drawing>
      </w:r>
    </w:p>
    <w:p w14:paraId="2491B2F3" w14:textId="77777777" w:rsidR="00F83671" w:rsidRPr="00965715" w:rsidRDefault="00F83671" w:rsidP="00F83671">
      <w:pPr>
        <w:pStyle w:val="SMHeading"/>
        <w:spacing w:line="480" w:lineRule="auto"/>
        <w:rPr>
          <w:b w:val="0"/>
          <w:sz w:val="22"/>
        </w:rPr>
      </w:pPr>
      <w:r w:rsidRPr="00033622">
        <w:rPr>
          <w:sz w:val="22"/>
        </w:rPr>
        <w:t xml:space="preserve">Extended Data Table 1 | Performance comparison of various </w:t>
      </w:r>
      <w:r>
        <w:rPr>
          <w:sz w:val="22"/>
        </w:rPr>
        <w:t>chirality transfer</w:t>
      </w:r>
      <w:r w:rsidRPr="00033622">
        <w:rPr>
          <w:sz w:val="22"/>
        </w:rPr>
        <w:t xml:space="preserve"> systems comprising chiral molecules and plasmonic nanostructures.</w:t>
      </w:r>
      <w:r w:rsidRPr="00033622">
        <w:rPr>
          <w:b w:val="0"/>
          <w:sz w:val="22"/>
        </w:rPr>
        <w:t xml:space="preserve"> </w:t>
      </w:r>
      <w:r w:rsidRPr="00965715">
        <w:rPr>
          <w:b w:val="0"/>
          <w:sz w:val="22"/>
        </w:rPr>
        <w:t>We can see that with the conventional hotspot-strategy, the g-factor can be increased to the level of 1×10</w:t>
      </w:r>
      <w:r w:rsidRPr="00BE4537">
        <w:rPr>
          <w:b w:val="0"/>
          <w:sz w:val="22"/>
          <w:vertAlign w:val="superscript"/>
        </w:rPr>
        <w:t>-2</w:t>
      </w:r>
      <w:r w:rsidRPr="00965715">
        <w:rPr>
          <w:b w:val="0"/>
          <w:sz w:val="22"/>
        </w:rPr>
        <w:t>. Our molecule-stretching strategy can break through the bottleneck, lifting the g-factor of PCCD to a level of 2×10</w:t>
      </w:r>
      <w:r w:rsidRPr="00BE4537">
        <w:rPr>
          <w:b w:val="0"/>
          <w:sz w:val="22"/>
          <w:vertAlign w:val="superscript"/>
        </w:rPr>
        <w:t>-1</w:t>
      </w:r>
      <w:r w:rsidRPr="00965715">
        <w:rPr>
          <w:b w:val="0"/>
          <w:sz w:val="22"/>
        </w:rPr>
        <w:t>, enabling efficient chirality transfer directly from biomolecules.</w:t>
      </w:r>
    </w:p>
    <w:p w14:paraId="048ADF5C" w14:textId="77777777" w:rsidR="00F83671" w:rsidRPr="000225CC" w:rsidRDefault="00F83671" w:rsidP="00F83671">
      <w:pPr>
        <w:spacing w:line="480" w:lineRule="auto"/>
        <w:rPr>
          <w:rFonts w:ascii="Times New Roman" w:hAnsi="Times New Roman" w:cs="Times New Roman"/>
          <w:bCs/>
          <w:color w:val="000000" w:themeColor="text1"/>
          <w:kern w:val="0"/>
          <w:sz w:val="22"/>
          <w:szCs w:val="21"/>
        </w:rPr>
      </w:pPr>
    </w:p>
    <w:p w14:paraId="43CD3CE4" w14:textId="77777777" w:rsidR="0038214D" w:rsidRDefault="0038214D"/>
    <w:sectPr w:rsidR="0038214D" w:rsidSect="00F8367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671"/>
    <w:rsid w:val="000E2817"/>
    <w:rsid w:val="00235F39"/>
    <w:rsid w:val="0038214D"/>
    <w:rsid w:val="00AD7A41"/>
    <w:rsid w:val="00AE732B"/>
    <w:rsid w:val="00CF3EC8"/>
    <w:rsid w:val="00F8367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7ADCA"/>
  <w15:chartTrackingRefBased/>
  <w15:docId w15:val="{8BB3D15D-8DEF-4D9C-9F5A-71BB3DC9A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3671"/>
    <w:pPr>
      <w:widowControl w:val="0"/>
      <w:spacing w:after="0" w:line="240" w:lineRule="auto"/>
      <w:jc w:val="both"/>
    </w:pPr>
    <w:rPr>
      <w:rFonts w:eastAsiaTheme="minorEastAsia"/>
      <w:sz w:val="21"/>
      <w:szCs w:val="22"/>
      <w:lang w:eastAsia="zh-CN"/>
      <w14:ligatures w14:val="none"/>
    </w:rPr>
  </w:style>
  <w:style w:type="paragraph" w:styleId="Heading1">
    <w:name w:val="heading 1"/>
    <w:basedOn w:val="Normal"/>
    <w:next w:val="Normal"/>
    <w:link w:val="Heading1Char"/>
    <w:uiPriority w:val="9"/>
    <w:qFormat/>
    <w:rsid w:val="00F83671"/>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F83671"/>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F83671"/>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F83671"/>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F83671"/>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F83671"/>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F83671"/>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F83671"/>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F83671"/>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36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36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36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36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36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36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36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36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3671"/>
    <w:rPr>
      <w:rFonts w:eastAsiaTheme="majorEastAsia" w:cstheme="majorBidi"/>
      <w:color w:val="272727" w:themeColor="text1" w:themeTint="D8"/>
    </w:rPr>
  </w:style>
  <w:style w:type="paragraph" w:styleId="Title">
    <w:name w:val="Title"/>
    <w:basedOn w:val="Normal"/>
    <w:next w:val="Normal"/>
    <w:link w:val="TitleChar"/>
    <w:uiPriority w:val="10"/>
    <w:qFormat/>
    <w:rsid w:val="00F83671"/>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F836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3671"/>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F836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3671"/>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F83671"/>
    <w:rPr>
      <w:i/>
      <w:iCs/>
      <w:color w:val="404040" w:themeColor="text1" w:themeTint="BF"/>
    </w:rPr>
  </w:style>
  <w:style w:type="paragraph" w:styleId="ListParagraph">
    <w:name w:val="List Paragraph"/>
    <w:basedOn w:val="Normal"/>
    <w:uiPriority w:val="34"/>
    <w:qFormat/>
    <w:rsid w:val="00F83671"/>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F83671"/>
    <w:rPr>
      <w:i/>
      <w:iCs/>
      <w:color w:val="0F4761" w:themeColor="accent1" w:themeShade="BF"/>
    </w:rPr>
  </w:style>
  <w:style w:type="paragraph" w:styleId="IntenseQuote">
    <w:name w:val="Intense Quote"/>
    <w:basedOn w:val="Normal"/>
    <w:next w:val="Normal"/>
    <w:link w:val="IntenseQuoteChar"/>
    <w:uiPriority w:val="30"/>
    <w:qFormat/>
    <w:rsid w:val="00F83671"/>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F83671"/>
    <w:rPr>
      <w:i/>
      <w:iCs/>
      <w:color w:val="0F4761" w:themeColor="accent1" w:themeShade="BF"/>
    </w:rPr>
  </w:style>
  <w:style w:type="character" w:styleId="IntenseReference">
    <w:name w:val="Intense Reference"/>
    <w:basedOn w:val="DefaultParagraphFont"/>
    <w:uiPriority w:val="32"/>
    <w:qFormat/>
    <w:rsid w:val="00F83671"/>
    <w:rPr>
      <w:b/>
      <w:bCs/>
      <w:smallCaps/>
      <w:color w:val="0F4761" w:themeColor="accent1" w:themeShade="BF"/>
      <w:spacing w:val="5"/>
    </w:rPr>
  </w:style>
  <w:style w:type="paragraph" w:customStyle="1" w:styleId="SMHeading">
    <w:name w:val="SM Heading"/>
    <w:basedOn w:val="Heading1"/>
    <w:qFormat/>
    <w:rsid w:val="00F83671"/>
    <w:pPr>
      <w:keepLines w:val="0"/>
      <w:spacing w:before="240" w:after="60" w:line="240" w:lineRule="auto"/>
    </w:pPr>
    <w:rPr>
      <w:rFonts w:ascii="Times New Roman" w:eastAsia="SimSun" w:hAnsi="Times New Roman" w:cs="Times New Roman"/>
      <w:b/>
      <w:bCs/>
      <w:color w:val="auto"/>
      <w:kern w:val="32"/>
      <w:sz w:val="24"/>
      <w:szCs w:val="24"/>
      <w14:ligatures w14:val="none"/>
    </w:rPr>
  </w:style>
  <w:style w:type="paragraph" w:customStyle="1" w:styleId="SMcaption">
    <w:name w:val="SM caption"/>
    <w:basedOn w:val="Normal"/>
    <w:qFormat/>
    <w:rsid w:val="00F83671"/>
    <w:pPr>
      <w:widowControl/>
      <w:jc w:val="left"/>
    </w:pPr>
    <w:rPr>
      <w:rFonts w:ascii="Times New Roman" w:eastAsia="SimSun" w:hAnsi="Times New Roman" w:cs="Times New Roman"/>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342</Words>
  <Characters>1951</Characters>
  <Application>Microsoft Office Word</Application>
  <DocSecurity>0</DocSecurity>
  <Lines>16</Lines>
  <Paragraphs>4</Paragraphs>
  <ScaleCrop>false</ScaleCrop>
  <Company>Springer Nature</Company>
  <LinksUpToDate>false</LinksUpToDate>
  <CharactersWithSpaces>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2025-04-29T05:16:00Z</dcterms:created>
  <dcterms:modified xsi:type="dcterms:W3CDTF">2025-04-29T05:16:00Z</dcterms:modified>
</cp:coreProperties>
</file>