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F992" w14:textId="77777777" w:rsidR="00535545" w:rsidRPr="00787899" w:rsidRDefault="00535545" w:rsidP="00BA6AC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34"/>
          <w:szCs w:val="34"/>
        </w:rPr>
      </w:pPr>
      <w:r w:rsidRPr="00787899">
        <w:rPr>
          <w:rFonts w:ascii="Times New Roman" w:hAnsi="Times New Roman" w:cs="Times New Roman"/>
          <w:b/>
          <w:bCs/>
          <w:sz w:val="34"/>
          <w:szCs w:val="34"/>
        </w:rPr>
        <w:t>Research Highlights</w:t>
      </w:r>
    </w:p>
    <w:p w14:paraId="0D6B3906" w14:textId="7198B715" w:rsidR="00535545" w:rsidRPr="00787899" w:rsidRDefault="00535545" w:rsidP="00381256">
      <w:pPr>
        <w:numPr>
          <w:ilvl w:val="0"/>
          <w:numId w:val="4"/>
        </w:numPr>
        <w:spacing w:after="0" w:line="48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787899">
        <w:rPr>
          <w:rFonts w:ascii="Times New Roman" w:hAnsi="Times New Roman" w:cs="Times New Roman"/>
          <w:sz w:val="24"/>
          <w:szCs w:val="24"/>
        </w:rPr>
        <w:t xml:space="preserve"> A novel insight </w:t>
      </w:r>
      <w:r w:rsidR="00C4181D" w:rsidRPr="00787899">
        <w:rPr>
          <w:rFonts w:ascii="Times New Roman" w:hAnsi="Times New Roman" w:cs="Times New Roman"/>
          <w:sz w:val="24"/>
          <w:szCs w:val="24"/>
        </w:rPr>
        <w:t>for</w:t>
      </w:r>
      <w:r w:rsidRPr="00787899">
        <w:rPr>
          <w:rFonts w:ascii="Times New Roman" w:hAnsi="Times New Roman" w:cs="Times New Roman"/>
          <w:sz w:val="24"/>
          <w:szCs w:val="24"/>
        </w:rPr>
        <w:t xml:space="preserve"> </w:t>
      </w:r>
      <w:r w:rsidR="00D5646B" w:rsidRPr="00D5646B">
        <w:rPr>
          <w:rFonts w:ascii="Times New Roman" w:hAnsi="Times New Roman" w:cs="Times New Roman"/>
          <w:sz w:val="24"/>
          <w:szCs w:val="24"/>
        </w:rPr>
        <w:t xml:space="preserve">in probabilistic design of detention rockfill </w:t>
      </w:r>
      <w:r w:rsidR="00D5646B">
        <w:rPr>
          <w:rFonts w:ascii="Times New Roman" w:hAnsi="Times New Roman" w:cs="Times New Roman"/>
          <w:sz w:val="24"/>
          <w:szCs w:val="24"/>
        </w:rPr>
        <w:t xml:space="preserve">regarding non-Darcian </w:t>
      </w:r>
      <w:proofErr w:type="gramStart"/>
      <w:r w:rsidR="00D5646B">
        <w:rPr>
          <w:rFonts w:ascii="Times New Roman" w:hAnsi="Times New Roman" w:cs="Times New Roman"/>
          <w:sz w:val="24"/>
          <w:szCs w:val="24"/>
        </w:rPr>
        <w:t xml:space="preserve">flow  </w:t>
      </w:r>
      <w:r w:rsidRPr="00787899">
        <w:rPr>
          <w:rFonts w:ascii="Times New Roman" w:hAnsi="Times New Roman" w:cs="Times New Roman"/>
          <w:sz w:val="24"/>
          <w:szCs w:val="24"/>
        </w:rPr>
        <w:t>developed</w:t>
      </w:r>
      <w:proofErr w:type="gramEnd"/>
      <w:r w:rsidR="00C4181D" w:rsidRPr="00787899">
        <w:rPr>
          <w:rFonts w:ascii="Times New Roman" w:hAnsi="Times New Roman" w:cs="Times New Roman"/>
          <w:sz w:val="24"/>
          <w:szCs w:val="24"/>
        </w:rPr>
        <w:t>.</w:t>
      </w:r>
      <w:r w:rsidRPr="007878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1D696" w14:textId="77777777" w:rsidR="00C4181D" w:rsidRPr="00787899" w:rsidRDefault="00C4181D" w:rsidP="00C4181D">
      <w:pPr>
        <w:spacing w:after="0" w:line="480" w:lineRule="auto"/>
        <w:ind w:left="720"/>
        <w:jc w:val="lowKashida"/>
        <w:rPr>
          <w:rFonts w:ascii="Times New Roman" w:hAnsi="Times New Roman" w:cs="Times New Roman"/>
          <w:sz w:val="24"/>
          <w:szCs w:val="24"/>
        </w:rPr>
      </w:pPr>
    </w:p>
    <w:p w14:paraId="4F3DF2CD" w14:textId="22746DC7" w:rsidR="00C4181D" w:rsidRPr="00787899" w:rsidRDefault="00C4181D" w:rsidP="00381256">
      <w:pPr>
        <w:numPr>
          <w:ilvl w:val="0"/>
          <w:numId w:val="4"/>
        </w:numPr>
        <w:spacing w:after="0" w:line="48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787899">
        <w:rPr>
          <w:rFonts w:ascii="Times New Roman" w:hAnsi="Times New Roman" w:cs="Times New Roman"/>
          <w:sz w:val="24"/>
          <w:szCs w:val="24"/>
        </w:rPr>
        <w:t xml:space="preserve">Hybridized </w:t>
      </w:r>
      <w:r w:rsidR="00D5646B">
        <w:rPr>
          <w:rFonts w:ascii="Times New Roman" w:hAnsi="Times New Roman" w:cs="Times New Roman"/>
          <w:sz w:val="24"/>
          <w:szCs w:val="24"/>
        </w:rPr>
        <w:t xml:space="preserve">uncertainty analysis, Monte-Carlo simulation </w:t>
      </w:r>
      <w:r w:rsidRPr="00787899">
        <w:rPr>
          <w:rFonts w:ascii="Times New Roman" w:hAnsi="Times New Roman" w:cs="Times New Roman"/>
          <w:sz w:val="24"/>
          <w:szCs w:val="24"/>
        </w:rPr>
        <w:t xml:space="preserve">with </w:t>
      </w:r>
      <w:r w:rsidR="00D5646B">
        <w:rPr>
          <w:rFonts w:ascii="Times New Roman" w:hAnsi="Times New Roman" w:cs="Times New Roman"/>
          <w:sz w:val="24"/>
          <w:szCs w:val="24"/>
        </w:rPr>
        <w:t xml:space="preserve">different safety factor and stability analysis </w:t>
      </w:r>
      <w:r w:rsidRPr="00787899">
        <w:rPr>
          <w:rFonts w:ascii="Times New Roman" w:hAnsi="Times New Roman" w:cs="Times New Roman"/>
          <w:sz w:val="24"/>
          <w:szCs w:val="24"/>
        </w:rPr>
        <w:t>developed.</w:t>
      </w:r>
    </w:p>
    <w:p w14:paraId="5D350EC2" w14:textId="77777777" w:rsidR="00C4181D" w:rsidRPr="00787899" w:rsidRDefault="00C4181D" w:rsidP="00C4181D">
      <w:pPr>
        <w:spacing w:after="0" w:line="480" w:lineRule="auto"/>
        <w:ind w:left="720"/>
        <w:jc w:val="lowKashida"/>
        <w:rPr>
          <w:rFonts w:ascii="Times New Roman" w:hAnsi="Times New Roman" w:cs="Times New Roman"/>
          <w:sz w:val="24"/>
          <w:szCs w:val="24"/>
        </w:rPr>
      </w:pPr>
    </w:p>
    <w:p w14:paraId="2CC3B832" w14:textId="45EB920E" w:rsidR="00BA6AC7" w:rsidRPr="00787899" w:rsidRDefault="00D5646B" w:rsidP="00381256">
      <w:pPr>
        <w:numPr>
          <w:ilvl w:val="0"/>
          <w:numId w:val="4"/>
        </w:numPr>
        <w:spacing w:after="0" w:line="48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5646B">
        <w:rPr>
          <w:rFonts w:ascii="Times New Roman" w:hAnsi="Times New Roman" w:cs="Times New Roman"/>
          <w:sz w:val="24"/>
          <w:szCs w:val="24"/>
        </w:rPr>
        <w:t>robabilistic frequency analysis of stability factors</w:t>
      </w:r>
      <w:r w:rsidR="00BA6AC7" w:rsidRPr="00787899">
        <w:rPr>
          <w:rFonts w:ascii="Times New Roman" w:hAnsi="Times New Roman" w:cs="Times New Roman"/>
          <w:sz w:val="24"/>
          <w:szCs w:val="24"/>
        </w:rPr>
        <w:t xml:space="preserve"> </w:t>
      </w:r>
      <w:r w:rsidR="00C4181D" w:rsidRPr="00787899">
        <w:rPr>
          <w:rFonts w:ascii="Times New Roman" w:hAnsi="Times New Roman" w:cs="Times New Roman"/>
          <w:sz w:val="24"/>
          <w:szCs w:val="24"/>
        </w:rPr>
        <w:t xml:space="preserve">used in </w:t>
      </w:r>
      <w:r>
        <w:rPr>
          <w:rFonts w:ascii="Times New Roman" w:hAnsi="Times New Roman" w:cs="Times New Roman"/>
          <w:sz w:val="24"/>
          <w:szCs w:val="24"/>
        </w:rPr>
        <w:t>design improvements</w:t>
      </w:r>
      <w:r w:rsidR="00C4181D" w:rsidRPr="00787899">
        <w:rPr>
          <w:rFonts w:ascii="Times New Roman" w:hAnsi="Times New Roman" w:cs="Times New Roman"/>
          <w:sz w:val="24"/>
          <w:szCs w:val="24"/>
        </w:rPr>
        <w:t>.</w:t>
      </w:r>
    </w:p>
    <w:p w14:paraId="6B7E2BBB" w14:textId="77777777" w:rsidR="00BA6AC7" w:rsidRPr="00787899" w:rsidRDefault="00BA6AC7" w:rsidP="00BA6AC7">
      <w:pPr>
        <w:spacing w:after="0" w:line="480" w:lineRule="auto"/>
        <w:ind w:left="720"/>
        <w:jc w:val="lowKashida"/>
        <w:rPr>
          <w:rFonts w:ascii="Times New Roman" w:hAnsi="Times New Roman" w:cs="Times New Roman"/>
          <w:sz w:val="24"/>
          <w:szCs w:val="24"/>
        </w:rPr>
      </w:pPr>
    </w:p>
    <w:p w14:paraId="65FCF7EE" w14:textId="42A4F1B2" w:rsidR="00BA6AC7" w:rsidRDefault="00D5646B" w:rsidP="00D5646B">
      <w:pPr>
        <w:numPr>
          <w:ilvl w:val="0"/>
          <w:numId w:val="4"/>
        </w:numPr>
        <w:spacing w:after="0" w:line="48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9354DC">
        <w:rPr>
          <w:rFonts w:ascii="Times New Roman" w:hAnsi="Times New Roman" w:cs="Times New Roman"/>
          <w:sz w:val="24"/>
          <w:szCs w:val="24"/>
        </w:rPr>
        <w:t xml:space="preserve">esign uncertainty </w:t>
      </w:r>
      <w:r>
        <w:rPr>
          <w:rFonts w:ascii="Times New Roman" w:hAnsi="Times New Roman" w:cs="Times New Roman"/>
          <w:sz w:val="24"/>
          <w:szCs w:val="24"/>
        </w:rPr>
        <w:t>effects</w:t>
      </w:r>
      <w:r w:rsidRPr="009354DC">
        <w:rPr>
          <w:rFonts w:ascii="Times New Roman" w:hAnsi="Times New Roman" w:cs="Times New Roman"/>
          <w:sz w:val="24"/>
          <w:szCs w:val="24"/>
        </w:rPr>
        <w:t xml:space="preserve"> on the stability of dam, safety factors of overturning, sliding and bearing, hydraulic performance tested</w:t>
      </w:r>
    </w:p>
    <w:p w14:paraId="3C612978" w14:textId="77777777" w:rsidR="000C7719" w:rsidRDefault="000C7719" w:rsidP="000C77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D90351" w14:textId="77777777" w:rsidR="000C7719" w:rsidRPr="00D5646B" w:rsidRDefault="000C7719" w:rsidP="000C7719">
      <w:pPr>
        <w:spacing w:after="0" w:line="480" w:lineRule="auto"/>
        <w:ind w:left="720"/>
        <w:jc w:val="lowKashida"/>
        <w:rPr>
          <w:rFonts w:ascii="Times New Roman" w:hAnsi="Times New Roman" w:cs="Times New Roman"/>
          <w:sz w:val="24"/>
          <w:szCs w:val="24"/>
        </w:rPr>
      </w:pPr>
    </w:p>
    <w:p w14:paraId="52A48C77" w14:textId="1FD171E8" w:rsidR="00777D54" w:rsidRPr="00787899" w:rsidRDefault="00D5646B" w:rsidP="00D5646B">
      <w:pPr>
        <w:numPr>
          <w:ilvl w:val="0"/>
          <w:numId w:val="4"/>
        </w:numPr>
        <w:spacing w:after="0" w:line="48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9354DC">
        <w:rPr>
          <w:rFonts w:ascii="Times New Roman" w:hAnsi="Times New Roman" w:cs="Times New Roman"/>
          <w:sz w:val="24"/>
          <w:szCs w:val="24"/>
        </w:rPr>
        <w:t>he study calls for reliable, certain and safe design of flood protection rockfill ponds.</w:t>
      </w:r>
    </w:p>
    <w:sectPr w:rsidR="00777D54" w:rsidRPr="00787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E44"/>
    <w:multiLevelType w:val="hybridMultilevel"/>
    <w:tmpl w:val="05AAA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E148A"/>
    <w:multiLevelType w:val="hybridMultilevel"/>
    <w:tmpl w:val="2DDC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E6543"/>
    <w:multiLevelType w:val="hybridMultilevel"/>
    <w:tmpl w:val="6F7AF7A8"/>
    <w:lvl w:ilvl="0" w:tplc="9FE4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477A3"/>
    <w:multiLevelType w:val="hybridMultilevel"/>
    <w:tmpl w:val="0D1C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545"/>
    <w:rsid w:val="000C7719"/>
    <w:rsid w:val="00381256"/>
    <w:rsid w:val="00535545"/>
    <w:rsid w:val="00562DCF"/>
    <w:rsid w:val="00777D54"/>
    <w:rsid w:val="00787899"/>
    <w:rsid w:val="007B50D5"/>
    <w:rsid w:val="008B74E8"/>
    <w:rsid w:val="00BA6AC7"/>
    <w:rsid w:val="00C4181D"/>
    <w:rsid w:val="00D0144C"/>
    <w:rsid w:val="00D5646B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32EC7"/>
  <w15:chartTrackingRefBased/>
  <w15:docId w15:val="{287E087E-ED5F-400D-A3B1-DE8BD014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7</cp:revision>
  <dcterms:created xsi:type="dcterms:W3CDTF">2021-01-16T21:00:00Z</dcterms:created>
  <dcterms:modified xsi:type="dcterms:W3CDTF">2022-02-20T21:02:00Z</dcterms:modified>
</cp:coreProperties>
</file>