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 xml:space="preserve">Supplementary data </w:t>
      </w:r>
    </w:p>
    <w:p>
      <w:pPr>
        <w:spacing w:line="36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Fig. S1. The flowchart for identifying the lncRNAs in barley roots infected by </w:t>
      </w:r>
      <w:r>
        <w:rPr>
          <w:rFonts w:hint="eastAsia" w:ascii="Times New Roman" w:hAnsi="Times New Roman"/>
          <w:i/>
          <w:iCs/>
          <w:szCs w:val="21"/>
        </w:rPr>
        <w:t>P. indica.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Fig. S2. </w:t>
      </w:r>
      <w:r>
        <w:rPr>
          <w:rFonts w:ascii="Times New Roman" w:hAnsi="Times New Roman"/>
          <w:szCs w:val="21"/>
        </w:rPr>
        <w:t xml:space="preserve">The </w:t>
      </w:r>
      <w:r>
        <w:rPr>
          <w:rFonts w:hint="eastAsia" w:ascii="Times New Roman" w:hAnsi="Times New Roman"/>
          <w:szCs w:val="21"/>
        </w:rPr>
        <w:t>PCA</w:t>
      </w:r>
      <w:r>
        <w:rPr>
          <w:rFonts w:ascii="Times New Roman" w:hAnsi="Times New Roman"/>
          <w:szCs w:val="21"/>
        </w:rPr>
        <w:t xml:space="preserve"> of lncRNA from RNA-seq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Fig. S3. Identification of</w:t>
      </w:r>
      <w:r>
        <w:rPr>
          <w:rFonts w:ascii="Times New Roman" w:hAnsi="Times New Roman"/>
          <w:szCs w:val="21"/>
        </w:rPr>
        <w:t xml:space="preserve"> the differential expression of lncRNAs</w:t>
      </w:r>
      <w:r>
        <w:rPr>
          <w:rFonts w:hint="eastAsia" w:ascii="Times New Roman" w:hAnsi="Times New Roman"/>
          <w:szCs w:val="21"/>
        </w:rPr>
        <w:t xml:space="preserve"> by </w:t>
      </w:r>
      <w:r>
        <w:rPr>
          <w:rFonts w:ascii="Times New Roman" w:hAnsi="Times New Roman"/>
          <w:szCs w:val="21"/>
        </w:rPr>
        <w:t>qRT-PCR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Fig. S4. </w:t>
      </w:r>
      <w:r>
        <w:rPr>
          <w:rFonts w:ascii="Times New Roman" w:hAnsi="Times New Roman"/>
          <w:szCs w:val="21"/>
        </w:rPr>
        <w:t>The different expressed lncRNA enriched in KEEG pathway for the three comparison Groups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Fig. S5. T</w:t>
      </w:r>
      <w:r>
        <w:rPr>
          <w:rFonts w:ascii="Times New Roman" w:hAnsi="Times New Roman"/>
          <w:szCs w:val="21"/>
        </w:rPr>
        <w:t>arget gene (XLOC_223177) encode a ribosomal protein (S3Ae)</w:t>
      </w:r>
      <w:r>
        <w:rPr>
          <w:rFonts w:hint="eastAsia" w:ascii="Times New Roman" w:hAnsi="Times New Roman"/>
          <w:szCs w:val="21"/>
        </w:rPr>
        <w:t xml:space="preserve"> analyzed by </w:t>
      </w:r>
      <w:r>
        <w:rPr>
          <w:rFonts w:ascii="Times New Roman" w:hAnsi="Times New Roman"/>
          <w:szCs w:val="21"/>
        </w:rPr>
        <w:t>KEGG pathway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S1.</w:t>
      </w:r>
      <w:r>
        <w:rPr>
          <w:rFonts w:ascii="Times New Roman" w:hAnsi="Times New Roman"/>
          <w:szCs w:val="21"/>
        </w:rPr>
        <w:t xml:space="preserve"> The assembled clean reads were mapped to barley genome using Hisat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Table S2. </w:t>
      </w:r>
      <w:r>
        <w:rPr>
          <w:rFonts w:ascii="Times New Roman" w:hAnsi="Times New Roman"/>
          <w:szCs w:val="21"/>
        </w:rPr>
        <w:t>The saturation of lncRNA from RNA-seq measured by RSeQC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Table S3. Primers used for different expressed </w:t>
      </w:r>
      <w:r>
        <w:rPr>
          <w:rFonts w:ascii="Times New Roman" w:hAnsi="Times New Roman"/>
          <w:szCs w:val="21"/>
        </w:rPr>
        <w:t>Lnc-RNA</w:t>
      </w:r>
      <w:r>
        <w:rPr>
          <w:rFonts w:hint="eastAsia" w:ascii="Times New Roman" w:hAnsi="Times New Roman"/>
          <w:szCs w:val="21"/>
        </w:rPr>
        <w:t xml:space="preserve"> identification.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S4. T</w:t>
      </w:r>
      <w:r>
        <w:rPr>
          <w:rFonts w:ascii="Times New Roman" w:hAnsi="Times New Roman"/>
          <w:szCs w:val="21"/>
        </w:rPr>
        <w:t xml:space="preserve">he correlation of DELs and target mRNA (lncRNA-mRNA co-expressed) in </w:t>
      </w:r>
      <w:r>
        <w:rPr>
          <w:rFonts w:hint="eastAsia" w:ascii="Times New Roman" w:hAnsi="Times New Roman"/>
          <w:szCs w:val="21"/>
        </w:rPr>
        <w:t>3 dai to mock comparison group.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S5. T</w:t>
      </w:r>
      <w:r>
        <w:rPr>
          <w:rFonts w:ascii="Times New Roman" w:hAnsi="Times New Roman"/>
          <w:szCs w:val="21"/>
        </w:rPr>
        <w:t xml:space="preserve">he correlation of DELs and target mRNA (lncRNA-mRNA co-expressed) in </w:t>
      </w:r>
      <w:r>
        <w:rPr>
          <w:rFonts w:hint="eastAsia" w:ascii="Times New Roman" w:hAnsi="Times New Roman"/>
          <w:szCs w:val="21"/>
        </w:rPr>
        <w:t>7 dai to mock comparison group.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S6. T</w:t>
      </w:r>
      <w:r>
        <w:rPr>
          <w:rFonts w:ascii="Times New Roman" w:hAnsi="Times New Roman"/>
          <w:szCs w:val="21"/>
        </w:rPr>
        <w:t xml:space="preserve">he correlation of DELs and target mRNA (lncRNA-mRNA co-expressed) in </w:t>
      </w:r>
      <w:r>
        <w:rPr>
          <w:rFonts w:hint="eastAsia" w:ascii="Times New Roman" w:hAnsi="Times New Roman"/>
          <w:szCs w:val="21"/>
        </w:rPr>
        <w:t>7 dai to 3 dai comparison group.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S7. T</w:t>
      </w:r>
      <w:r>
        <w:rPr>
          <w:rFonts w:ascii="Times New Roman" w:hAnsi="Times New Roman"/>
          <w:szCs w:val="21"/>
        </w:rPr>
        <w:t>he lncRNA-miRNA co-expression correlation</w:t>
      </w:r>
      <w:r>
        <w:rPr>
          <w:rFonts w:hint="eastAsia" w:ascii="Times New Roman" w:hAnsi="Times New Roman"/>
          <w:szCs w:val="21"/>
        </w:rPr>
        <w:t xml:space="preserve"> analysis.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S8. T</w:t>
      </w:r>
      <w:r>
        <w:rPr>
          <w:rFonts w:ascii="Times New Roman" w:hAnsi="Times New Roman"/>
          <w:szCs w:val="21"/>
        </w:rPr>
        <w:t>he miRNA-mRNA co-expression correlation</w:t>
      </w:r>
      <w:r>
        <w:rPr>
          <w:rFonts w:hint="eastAsia" w:ascii="Times New Roman" w:hAnsi="Times New Roman"/>
          <w:szCs w:val="21"/>
        </w:rPr>
        <w:t xml:space="preserve"> analysis.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S9.</w:t>
      </w:r>
      <w:r>
        <w:rPr>
          <w:rFonts w:ascii="Times New Roman" w:hAnsi="Times New Roman"/>
          <w:szCs w:val="21"/>
        </w:rPr>
        <w:t xml:space="preserve"> The significant up-regulated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in GO terms in </w:t>
      </w:r>
      <w:r>
        <w:rPr>
          <w:rFonts w:hint="eastAsia" w:ascii="Times New Roman" w:hAnsi="Times New Roman"/>
          <w:szCs w:val="21"/>
        </w:rPr>
        <w:t xml:space="preserve">3 dai to mock </w:t>
      </w:r>
      <w:r>
        <w:rPr>
          <w:rFonts w:ascii="Times New Roman" w:hAnsi="Times New Roman"/>
          <w:szCs w:val="21"/>
        </w:rPr>
        <w:t>comparison group.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Table S10. </w:t>
      </w:r>
      <w:r>
        <w:rPr>
          <w:rFonts w:ascii="Times New Roman" w:hAnsi="Times New Roman"/>
          <w:szCs w:val="21"/>
        </w:rPr>
        <w:t>The significant up-regulated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in GO terms in </w:t>
      </w:r>
      <w:r>
        <w:rPr>
          <w:rFonts w:hint="eastAsia" w:ascii="Times New Roman" w:hAnsi="Times New Roman"/>
          <w:szCs w:val="21"/>
        </w:rPr>
        <w:t xml:space="preserve">7 dai to mock </w:t>
      </w:r>
      <w:r>
        <w:rPr>
          <w:rFonts w:ascii="Times New Roman" w:hAnsi="Times New Roman"/>
          <w:szCs w:val="21"/>
        </w:rPr>
        <w:t>comparison group.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Table S11. </w:t>
      </w:r>
      <w:r>
        <w:rPr>
          <w:rFonts w:ascii="Times New Roman" w:hAnsi="Times New Roman"/>
          <w:szCs w:val="21"/>
        </w:rPr>
        <w:t>The significant up-regulated</w:t>
      </w:r>
      <w:r>
        <w:rPr>
          <w:rFonts w:hint="eastAsia"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 xml:space="preserve">in GO terms in </w:t>
      </w:r>
      <w:r>
        <w:rPr>
          <w:rFonts w:hint="eastAsia" w:ascii="Times New Roman" w:hAnsi="Times New Roman"/>
          <w:szCs w:val="21"/>
        </w:rPr>
        <w:t xml:space="preserve">3 dai to 7 dai </w:t>
      </w:r>
      <w:r>
        <w:rPr>
          <w:rFonts w:ascii="Times New Roman" w:hAnsi="Times New Roman"/>
          <w:szCs w:val="21"/>
        </w:rPr>
        <w:t>comparison group.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>Table S12.</w:t>
      </w:r>
      <w:r>
        <w:rPr>
          <w:rFonts w:ascii="Times New Roman" w:hAnsi="Times New Roman"/>
          <w:szCs w:val="21"/>
        </w:rPr>
        <w:t xml:space="preserve">The significant down-regulated lncRNAs in GO terms in </w:t>
      </w:r>
      <w:r>
        <w:rPr>
          <w:rFonts w:hint="eastAsia" w:ascii="Times New Roman" w:hAnsi="Times New Roman"/>
          <w:szCs w:val="21"/>
        </w:rPr>
        <w:t xml:space="preserve">3 dai to mock </w:t>
      </w:r>
      <w:r>
        <w:rPr>
          <w:rFonts w:ascii="Times New Roman" w:hAnsi="Times New Roman"/>
          <w:szCs w:val="21"/>
        </w:rPr>
        <w:t>comparison group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Table S13. </w:t>
      </w:r>
      <w:r>
        <w:rPr>
          <w:rFonts w:ascii="Times New Roman" w:hAnsi="Times New Roman"/>
          <w:szCs w:val="21"/>
        </w:rPr>
        <w:t xml:space="preserve">The significant down-regulated lncRNAs in GO terms in </w:t>
      </w:r>
      <w:r>
        <w:rPr>
          <w:rFonts w:hint="eastAsia" w:ascii="Times New Roman" w:hAnsi="Times New Roman"/>
          <w:szCs w:val="21"/>
        </w:rPr>
        <w:t xml:space="preserve">7 dai to mock </w:t>
      </w:r>
      <w:r>
        <w:rPr>
          <w:rFonts w:ascii="Times New Roman" w:hAnsi="Times New Roman"/>
          <w:szCs w:val="21"/>
        </w:rPr>
        <w:t>comparison group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szCs w:val="21"/>
        </w:rPr>
        <w:t xml:space="preserve">Table S14. </w:t>
      </w:r>
      <w:r>
        <w:rPr>
          <w:rFonts w:ascii="Times New Roman" w:hAnsi="Times New Roman"/>
          <w:szCs w:val="21"/>
        </w:rPr>
        <w:t xml:space="preserve">The significant down-regulated lncRNAs in GO terms in </w:t>
      </w:r>
      <w:r>
        <w:rPr>
          <w:rFonts w:hint="eastAsia" w:ascii="Times New Roman" w:hAnsi="Times New Roman"/>
          <w:szCs w:val="21"/>
        </w:rPr>
        <w:t xml:space="preserve">7 dai to 3 dai </w:t>
      </w:r>
      <w:r>
        <w:rPr>
          <w:rFonts w:ascii="Times New Roman" w:hAnsi="Times New Roman"/>
          <w:szCs w:val="21"/>
        </w:rPr>
        <w:t>comparison group</w:t>
      </w:r>
      <w:r>
        <w:rPr>
          <w:rFonts w:hint="eastAsia" w:ascii="Times New Roman" w:hAnsi="Times New Roman"/>
          <w:szCs w:val="21"/>
        </w:rPr>
        <w:t>.</w:t>
      </w:r>
    </w:p>
    <w:p>
      <w:pPr>
        <w:spacing w:line="360" w:lineRule="exact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  <w:szCs w:val="21"/>
        </w:rPr>
        <w:t>Table S15. S</w:t>
      </w:r>
      <w:r>
        <w:rPr>
          <w:rFonts w:ascii="Times New Roman" w:hAnsi="Times New Roman"/>
          <w:szCs w:val="21"/>
        </w:rPr>
        <w:t>pecific primers</w:t>
      </w:r>
      <w:r>
        <w:rPr>
          <w:rFonts w:hint="eastAsia" w:ascii="Times New Roman" w:hAnsi="Times New Roman"/>
          <w:szCs w:val="21"/>
        </w:rPr>
        <w:t xml:space="preserve"> used for the</w:t>
      </w:r>
      <w:r>
        <w:rPr>
          <w:rFonts w:ascii="Times New Roman" w:hAnsi="Times New Roman"/>
          <w:szCs w:val="21"/>
        </w:rPr>
        <w:t xml:space="preserve"> selected gene fragments quantitative </w:t>
      </w:r>
      <w:r>
        <w:rPr>
          <w:rFonts w:hint="eastAsia" w:ascii="Times New Roman" w:hAnsi="Times New Roman"/>
          <w:szCs w:val="21"/>
        </w:rPr>
        <w:t xml:space="preserve">Real-time PCR </w:t>
      </w:r>
      <w:r>
        <w:rPr>
          <w:rFonts w:ascii="Times New Roman" w:hAnsi="Times New Roman"/>
          <w:szCs w:val="21"/>
        </w:rPr>
        <w:t>analysis</w:t>
      </w:r>
      <w:r>
        <w:rPr>
          <w:rFonts w:hint="eastAsia" w:ascii="Times New Roman" w:hAnsi="Times New Roman"/>
          <w:szCs w:val="21"/>
        </w:rPr>
        <w:t>.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Y2E0YTBlMTlmNTM2ZjE4YWExZWRhMTE4OGU4MTQifQ=="/>
  </w:docVars>
  <w:rsids>
    <w:rsidRoot w:val="24CA1A75"/>
    <w:rsid w:val="24CA1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2022-05-08T02:38:00Z</dcterms:created>
  <dc:creator> </dc:creator>
  <cp:lastModifiedBy> </cp:lastModifiedBy>
  <dcterms:modified xsi:type="dcterms:W3CDTF">2022-05-08T02:38:47Z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29B2A7EFF46148828982A3C7278ABA64</vt:lpwstr>
  </property>
</Properties>
</file>