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A9BAC" w14:textId="77777777" w:rsidR="00503584" w:rsidRDefault="00503584" w:rsidP="00503584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Material</w:t>
      </w:r>
    </w:p>
    <w:p w14:paraId="1342F2F6" w14:textId="77777777" w:rsidR="00503584" w:rsidRDefault="00503584" w:rsidP="00503584">
      <w:pPr>
        <w:rPr>
          <w:rFonts w:ascii="Arial" w:hAnsi="Arial" w:cs="Arial"/>
          <w:b/>
          <w:bCs/>
          <w:sz w:val="28"/>
          <w:szCs w:val="28"/>
        </w:rPr>
      </w:pPr>
    </w:p>
    <w:p w14:paraId="0A6F7E85" w14:textId="77777777" w:rsidR="00503584" w:rsidRDefault="00503584" w:rsidP="00503584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Table S1.  </w:t>
      </w:r>
      <w:r>
        <w:rPr>
          <w:rFonts w:ascii="Arial" w:hAnsi="Arial" w:cs="Arial"/>
          <w:sz w:val="22"/>
          <w:szCs w:val="22"/>
        </w:rPr>
        <w:t>List of climate models considered in the present study.</w:t>
      </w:r>
    </w:p>
    <w:tbl>
      <w:tblPr>
        <w:tblW w:w="638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"/>
        <w:gridCol w:w="2268"/>
        <w:gridCol w:w="1140"/>
        <w:gridCol w:w="1490"/>
        <w:gridCol w:w="1198"/>
      </w:tblGrid>
      <w:tr w:rsidR="00503584" w14:paraId="4C4EEF50" w14:textId="77777777" w:rsidTr="00A864A9">
        <w:trPr>
          <w:trHeight w:val="300"/>
          <w:jc w:val="center"/>
        </w:trPr>
        <w:tc>
          <w:tcPr>
            <w:tcW w:w="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555BCD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AFBD1C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MODELS</w:t>
            </w:r>
          </w:p>
        </w:tc>
        <w:tc>
          <w:tcPr>
            <w:tcW w:w="11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F6BBE8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9379DD" w14:textId="77777777" w:rsidR="00503584" w:rsidRDefault="00503584" w:rsidP="00A864A9">
            <w:pPr>
              <w:widowControl w:val="0"/>
              <w:ind w:right="353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Resolution</w:t>
            </w:r>
          </w:p>
        </w:tc>
        <w:tc>
          <w:tcPr>
            <w:tcW w:w="119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B6F12B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LON x LAT</w:t>
            </w:r>
          </w:p>
        </w:tc>
      </w:tr>
      <w:tr w:rsidR="00503584" w14:paraId="506CFAE1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3FB119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79C82D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AWI-CM-1-1-MR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0133C0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2B1893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 x 0.9°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5AB8B6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(384 x 192)</w:t>
            </w:r>
          </w:p>
        </w:tc>
      </w:tr>
      <w:tr w:rsidR="00503584" w14:paraId="5E609532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E15EA1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F83EFA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BCC-CSM2-MR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94B34B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AF201C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 x 1.1°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FA02D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(320 x 160)</w:t>
            </w:r>
          </w:p>
        </w:tc>
      </w:tr>
      <w:tr w:rsidR="00503584" w14:paraId="63017CCD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87781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1D6FA0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CMCC-ESM2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5005D8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FD1C91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 x 1.3°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3DAC23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(288 x 192)</w:t>
            </w:r>
          </w:p>
        </w:tc>
      </w:tr>
      <w:tr w:rsidR="00503584" w14:paraId="0CC1F927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1DA641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7FE707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CNRM-CM6-1-HR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CEC21A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F908A9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 x 0.5°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CDEB21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(720 x 360)</w:t>
            </w:r>
          </w:p>
        </w:tc>
      </w:tr>
      <w:tr w:rsidR="00503584" w14:paraId="1AFBD08C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800E6F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B673D2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EC-Earth3 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5FB4E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06CC22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 x 0.7°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D2044D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(512 x 256)</w:t>
            </w:r>
          </w:p>
        </w:tc>
      </w:tr>
      <w:tr w:rsidR="00503584" w14:paraId="29FD0C52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7C44C7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676FCB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EC-Earth3-Veg 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388EFE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D294B7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 x 0.7°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A026CA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(512 x 256)</w:t>
            </w:r>
          </w:p>
        </w:tc>
      </w:tr>
      <w:tr w:rsidR="00503584" w14:paraId="778502E9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CE5FB5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3A8C40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GFDL-ESM4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2369DC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A10B5F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 x 1.0°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3DE4F3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(288 x 180)</w:t>
            </w:r>
          </w:p>
        </w:tc>
      </w:tr>
      <w:tr w:rsidR="00503584" w14:paraId="61B12ED5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CD8D2B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AD9373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HadGEM3-GC31-MM 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E5AAC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UK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E965A8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 x 0.5°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EDAA75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(432 x 324)</w:t>
            </w:r>
          </w:p>
        </w:tc>
      </w:tr>
      <w:tr w:rsidR="00503584" w14:paraId="74B82A76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5E8388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E8F6A8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MPI-ESM-1-2-HR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4B8DB6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882A34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 x 0.9°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C7D161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(384 x 192)</w:t>
            </w:r>
          </w:p>
        </w:tc>
      </w:tr>
      <w:tr w:rsidR="00503584" w14:paraId="5F232071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41E1DC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828B76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MRI-ESM2-0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2D2634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Japan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1F67F2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 x 1.1°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E3543A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(320 x 160)</w:t>
            </w:r>
          </w:p>
        </w:tc>
      </w:tr>
      <w:tr w:rsidR="00503584" w14:paraId="2B139F2E" w14:textId="77777777" w:rsidTr="00A864A9">
        <w:trPr>
          <w:trHeight w:val="300"/>
          <w:jc w:val="center"/>
        </w:trPr>
        <w:tc>
          <w:tcPr>
            <w:tcW w:w="2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A08270" w14:textId="77777777" w:rsidR="00503584" w:rsidRDefault="00503584" w:rsidP="00A864A9">
            <w:pPr>
              <w:widowControl w:val="0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6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B8F866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NorESM2-MM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1E489C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Norway</w:t>
            </w:r>
          </w:p>
        </w:tc>
        <w:tc>
          <w:tcPr>
            <w:tcW w:w="14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D43D33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 x 1.3°</w:t>
            </w:r>
          </w:p>
        </w:tc>
        <w:tc>
          <w:tcPr>
            <w:tcW w:w="11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3C8DAB" w14:textId="77777777" w:rsidR="00503584" w:rsidRDefault="00503584" w:rsidP="00A864A9">
            <w:pPr>
              <w:widowControl w:val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(288 x 192)</w:t>
            </w:r>
          </w:p>
        </w:tc>
      </w:tr>
    </w:tbl>
    <w:p w14:paraId="2ACE7B2F" w14:textId="77777777" w:rsidR="00503584" w:rsidRDefault="00503584" w:rsidP="00503584">
      <w:pPr>
        <w:rPr>
          <w:rFonts w:ascii="Arial" w:hAnsi="Arial" w:cs="Arial"/>
          <w:b/>
          <w:bCs/>
          <w:sz w:val="28"/>
          <w:szCs w:val="28"/>
        </w:rPr>
      </w:pPr>
    </w:p>
    <w:p w14:paraId="4E587AE3" w14:textId="77777777" w:rsidR="00503584" w:rsidRDefault="00503584" w:rsidP="00503584">
      <w:pPr>
        <w:rPr>
          <w:rFonts w:ascii="Arial" w:hAnsi="Arial" w:cs="Arial"/>
          <w:b/>
          <w:bCs/>
          <w:sz w:val="28"/>
          <w:szCs w:val="28"/>
        </w:rPr>
      </w:pPr>
    </w:p>
    <w:p w14:paraId="336F34E0" w14:textId="77777777" w:rsidR="00503584" w:rsidRDefault="00503584" w:rsidP="00503584">
      <w:pPr>
        <w:rPr>
          <w:rFonts w:ascii="Arial" w:hAnsi="Arial" w:cs="Arial"/>
          <w:b/>
          <w:bCs/>
          <w:sz w:val="28"/>
          <w:szCs w:val="28"/>
        </w:rPr>
      </w:pPr>
    </w:p>
    <w:p w14:paraId="4C4C4A1E" w14:textId="77777777" w:rsidR="00503584" w:rsidRDefault="00503584" w:rsidP="00503584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C96887A" wp14:editId="55FE6DC3">
            <wp:extent cx="3954145" cy="2560320"/>
            <wp:effectExtent l="0" t="0" r="0" b="0"/>
            <wp:docPr id="4" name="Picture 62" descr="C:\Users\g.lazoglou\Desktop\The_Cyprus_Institute\NEW_PROJECT_GZ\ENSEMBLE RESULTS\maps\climate_zone_ma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2" descr="C:\Users\g.lazoglou\Desktop\The_Cyprus_Institute\NEW_PROJECT_GZ\ENSEMBLE RESULTS\maps\climate_zone_map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145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44B73" w14:textId="77777777" w:rsidR="00503584" w:rsidRDefault="00503584" w:rsidP="0050358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Figure S1. </w:t>
      </w:r>
      <w:r>
        <w:rPr>
          <w:rFonts w:ascii="Arial" w:hAnsi="Arial" w:cs="Arial"/>
          <w:sz w:val="22"/>
          <w:szCs w:val="22"/>
        </w:rPr>
        <w:t>Geographical division in climatic zones based on latitudes for the northern (N) and southern (S) hemispheres.</w:t>
      </w:r>
    </w:p>
    <w:p w14:paraId="768F397D" w14:textId="77777777" w:rsidR="00503584" w:rsidRDefault="00503584" w:rsidP="00503584">
      <w:pPr>
        <w:rPr>
          <w:rFonts w:ascii="Arial" w:hAnsi="Arial" w:cs="Arial"/>
          <w:sz w:val="22"/>
          <w:szCs w:val="22"/>
        </w:rPr>
        <w:sectPr w:rsidR="00503584">
          <w:pgSz w:w="12240" w:h="15840"/>
          <w:pgMar w:top="1440" w:right="1440" w:bottom="1440" w:left="1440" w:header="0" w:footer="0" w:gutter="0"/>
          <w:cols w:space="720"/>
          <w:formProt w:val="0"/>
          <w:docGrid w:linePitch="360"/>
        </w:sectPr>
      </w:pPr>
    </w:p>
    <w:p w14:paraId="6F9D71E2" w14:textId="77777777" w:rsidR="00503584" w:rsidRDefault="00503584" w:rsidP="00503584">
      <w:pPr>
        <w:rPr>
          <w:rFonts w:ascii="Arial" w:hAnsi="Arial" w:cs="Arial"/>
          <w:sz w:val="22"/>
          <w:szCs w:val="22"/>
        </w:rPr>
      </w:pPr>
    </w:p>
    <w:p w14:paraId="0626E683" w14:textId="77777777" w:rsidR="00503584" w:rsidRDefault="00503584" w:rsidP="00503584">
      <w:pPr>
        <w:rPr>
          <w:rFonts w:ascii="Arial" w:hAnsi="Arial" w:cs="Arial"/>
          <w:sz w:val="22"/>
          <w:szCs w:val="22"/>
        </w:rPr>
      </w:pPr>
    </w:p>
    <w:p w14:paraId="1D65E95D" w14:textId="77777777" w:rsidR="00503584" w:rsidRDefault="00503584" w:rsidP="00503584">
      <w:pPr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69B649FB" w14:textId="77777777" w:rsidR="00503584" w:rsidRDefault="00503584" w:rsidP="00503584">
      <w:pPr>
        <w:rPr>
          <w:rFonts w:ascii="Arial" w:eastAsia="Times New Roman" w:hAnsi="Arial" w:cs="Arial"/>
          <w:color w:val="000000"/>
          <w:sz w:val="0"/>
          <w:szCs w:val="0"/>
          <w:u w:color="000000"/>
          <w:shd w:val="clear" w:color="auto" w:fill="000000"/>
          <w:lang w:val="x-none" w:eastAsia="x-none" w:bidi="x-none"/>
        </w:rPr>
      </w:pPr>
    </w:p>
    <w:p w14:paraId="1141210A" w14:textId="77777777" w:rsidR="00503584" w:rsidRDefault="00503584" w:rsidP="00503584">
      <w:pPr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1CC5A995" wp14:editId="66078780">
            <wp:extent cx="8229600" cy="3048000"/>
            <wp:effectExtent l="0" t="0" r="0" b="0"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D43F8" w14:textId="77777777" w:rsidR="00503584" w:rsidRDefault="00503584" w:rsidP="00503584">
      <w:pPr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Figure S2. </w:t>
      </w:r>
      <w:r>
        <w:rPr>
          <w:rFonts w:ascii="Arial" w:eastAsia="Times New Roman" w:hAnsi="Arial" w:cs="Arial"/>
          <w:sz w:val="22"/>
          <w:szCs w:val="22"/>
        </w:rPr>
        <w:t xml:space="preserve">Historical maximum annual number of summer days (SD) as simulated by an ensemble of CMIP6 global models (left). First year of exceeding the absolute extreme SD value for the 21-year running mean (second column). </w:t>
      </w:r>
      <w:r>
        <w:rPr>
          <w:rFonts w:ascii="Arial" w:hAnsi="Arial" w:cs="Arial"/>
          <w:sz w:val="22"/>
          <w:szCs w:val="22"/>
        </w:rPr>
        <w:t xml:space="preserve">Areas where the first year of exceedance is equal to 2021 (or earlier) are highlighted in blue. </w:t>
      </w:r>
      <w:r>
        <w:rPr>
          <w:rFonts w:ascii="Arial" w:eastAsia="Times New Roman" w:hAnsi="Arial" w:cs="Arial"/>
          <w:sz w:val="22"/>
          <w:szCs w:val="22"/>
        </w:rPr>
        <w:t xml:space="preserve">Percentage of years where mean conditions are projected to exceed the absolute historical extreme SD value for 2021-2055 and 2056-2090 (third and fourth columns).   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14:paraId="4E453192" w14:textId="77777777" w:rsidR="00503584" w:rsidRDefault="00503584" w:rsidP="00503584">
      <w:pPr>
        <w:rPr>
          <w:rFonts w:ascii="Arial" w:eastAsia="Times New Roman" w:hAnsi="Arial" w:cs="Arial"/>
          <w:color w:val="000000"/>
          <w:u w:color="000000"/>
          <w:shd w:val="clear" w:color="auto" w:fill="000000"/>
          <w:lang w:eastAsia="x-none" w:bidi="x-none"/>
        </w:rPr>
      </w:pPr>
    </w:p>
    <w:p w14:paraId="4F8B9BE2" w14:textId="77777777" w:rsidR="00503584" w:rsidRDefault="00503584" w:rsidP="00503584">
      <w:pPr>
        <w:rPr>
          <w:rFonts w:ascii="Arial" w:eastAsia="Times New Roman" w:hAnsi="Arial" w:cs="Arial"/>
          <w:color w:val="000000"/>
          <w:u w:color="000000"/>
          <w:shd w:val="clear" w:color="auto" w:fill="000000"/>
          <w:lang w:val="x-none" w:eastAsia="x-none" w:bidi="x-none"/>
        </w:rPr>
      </w:pPr>
    </w:p>
    <w:p w14:paraId="39E811E1" w14:textId="77777777" w:rsidR="00503584" w:rsidRDefault="00503584" w:rsidP="00503584">
      <w:pPr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49E6398D" wp14:editId="203AC053">
            <wp:extent cx="8229600" cy="3040380"/>
            <wp:effectExtent l="0" t="0" r="0" b="0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2CA58" w14:textId="77777777" w:rsidR="00503584" w:rsidRDefault="00503584" w:rsidP="00503584">
      <w:pPr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Figure S3. </w:t>
      </w:r>
      <w:r>
        <w:rPr>
          <w:rFonts w:ascii="Arial" w:eastAsia="Times New Roman" w:hAnsi="Arial" w:cs="Arial"/>
          <w:sz w:val="22"/>
          <w:szCs w:val="22"/>
        </w:rPr>
        <w:t xml:space="preserve">Historical maximum annual number of tropical nights (TR) as simulated by an ensemble of CMIP6 global models (left). First year of exceeding the absolute extreme TR value for the 21-year running mean (second column). </w:t>
      </w:r>
      <w:r>
        <w:rPr>
          <w:rFonts w:ascii="Arial" w:hAnsi="Arial" w:cs="Arial"/>
          <w:sz w:val="22"/>
          <w:szCs w:val="22"/>
        </w:rPr>
        <w:t xml:space="preserve">Areas where the first year of exceedance is equal to 2021 (or earlier) are highlighted in blue. </w:t>
      </w:r>
      <w:r>
        <w:rPr>
          <w:rFonts w:ascii="Arial" w:eastAsia="Times New Roman" w:hAnsi="Arial" w:cs="Arial"/>
          <w:sz w:val="22"/>
          <w:szCs w:val="22"/>
        </w:rPr>
        <w:t>Percentage of years where mean conditions are projected to exceed the absolute historical extreme TR value for 2021-2055 and 2056-2090 (third and fourth columns).</w:t>
      </w:r>
    </w:p>
    <w:p w14:paraId="61195122" w14:textId="77777777" w:rsidR="00503584" w:rsidRDefault="00503584" w:rsidP="00503584">
      <w:pPr>
        <w:jc w:val="both"/>
        <w:rPr>
          <w:rFonts w:ascii="Arial" w:eastAsia="Times New Roman" w:hAnsi="Arial" w:cs="Arial"/>
          <w:sz w:val="22"/>
          <w:szCs w:val="22"/>
        </w:rPr>
      </w:pPr>
    </w:p>
    <w:p w14:paraId="234A63EA" w14:textId="77777777" w:rsidR="00503584" w:rsidRDefault="00503584" w:rsidP="00503584">
      <w:pPr>
        <w:jc w:val="both"/>
        <w:rPr>
          <w:rFonts w:ascii="Arial" w:eastAsia="Times New Roman" w:hAnsi="Arial" w:cs="Arial"/>
          <w:sz w:val="22"/>
          <w:szCs w:val="22"/>
        </w:rPr>
      </w:pPr>
    </w:p>
    <w:p w14:paraId="77E7C452" w14:textId="77777777" w:rsidR="00503584" w:rsidRDefault="00503584" w:rsidP="00503584">
      <w:pPr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  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</w:t>
      </w:r>
    </w:p>
    <w:p w14:paraId="11638676" w14:textId="77777777" w:rsidR="00503584" w:rsidRDefault="00503584" w:rsidP="00503584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8F0EB6D" wp14:editId="1D845BB6">
            <wp:extent cx="8229600" cy="3042920"/>
            <wp:effectExtent l="0" t="0" r="0" b="0"/>
            <wp:docPr id="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A1C55" w14:textId="77777777" w:rsidR="00503584" w:rsidRDefault="00503584" w:rsidP="00503584">
      <w:pPr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b/>
          <w:bCs/>
          <w:sz w:val="22"/>
          <w:szCs w:val="22"/>
        </w:rPr>
        <w:t xml:space="preserve">Figure S4. </w:t>
      </w:r>
      <w:r>
        <w:rPr>
          <w:rFonts w:ascii="Arial" w:eastAsia="Times New Roman" w:hAnsi="Arial" w:cs="Arial"/>
          <w:sz w:val="22"/>
          <w:szCs w:val="22"/>
        </w:rPr>
        <w:t xml:space="preserve">Historical maximum annual number of frost days (FD) as simulated by an ensemble of CMIP6 global models (left). First year of deceeding the absolute extreme FD value for the 21-year running mean (second column). </w:t>
      </w:r>
      <w:r>
        <w:rPr>
          <w:rFonts w:ascii="Arial" w:hAnsi="Arial" w:cs="Arial"/>
          <w:sz w:val="22"/>
          <w:szCs w:val="22"/>
        </w:rPr>
        <w:t xml:space="preserve">Areas where the first year of </w:t>
      </w:r>
      <w:proofErr w:type="spellStart"/>
      <w:r>
        <w:rPr>
          <w:rFonts w:ascii="Arial" w:hAnsi="Arial" w:cs="Arial"/>
          <w:sz w:val="22"/>
          <w:szCs w:val="22"/>
        </w:rPr>
        <w:t>deceedance</w:t>
      </w:r>
      <w:proofErr w:type="spellEnd"/>
      <w:r>
        <w:rPr>
          <w:rFonts w:ascii="Arial" w:hAnsi="Arial" w:cs="Arial"/>
          <w:sz w:val="22"/>
          <w:szCs w:val="22"/>
        </w:rPr>
        <w:t xml:space="preserve"> is equal to 2021 (or earlier) are highlighted in blue. </w:t>
      </w:r>
      <w:r>
        <w:rPr>
          <w:rFonts w:ascii="Arial" w:eastAsia="Times New Roman" w:hAnsi="Arial" w:cs="Arial"/>
          <w:sz w:val="22"/>
          <w:szCs w:val="22"/>
        </w:rPr>
        <w:t>Percentage of years where mean conditions are projected to exceed the absolute historical extreme FD value for 2021-2055 and 2056-2090 (third and fourth columns).</w:t>
      </w:r>
    </w:p>
    <w:p w14:paraId="148DBCF4" w14:textId="77777777" w:rsidR="00503584" w:rsidRDefault="00503584" w:rsidP="00503584">
      <w:pPr>
        <w:rPr>
          <w:rFonts w:ascii="Arial" w:hAnsi="Arial" w:cs="Arial"/>
        </w:rPr>
      </w:pPr>
    </w:p>
    <w:p w14:paraId="38DB0D1E" w14:textId="77777777" w:rsidR="00503584" w:rsidRDefault="00503584"/>
    <w:sectPr w:rsidR="00503584">
      <w:pgSz w:w="15840" w:h="12240" w:orient="landscape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584"/>
    <w:rsid w:val="0050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DA5FD2"/>
  <w15:chartTrackingRefBased/>
  <w15:docId w15:val="{852A3E0F-D2C0-9D42-BB00-708478FEC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584"/>
    <w:pPr>
      <w:suppressAutoHyphens/>
    </w:pPr>
    <w:rPr>
      <w:rFonts w:eastAsiaTheme="minorEastAsia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</dc:creator>
  <cp:keywords/>
  <dc:description/>
  <cp:lastModifiedBy>GZ</cp:lastModifiedBy>
  <cp:revision>1</cp:revision>
  <dcterms:created xsi:type="dcterms:W3CDTF">2021-11-09T13:21:00Z</dcterms:created>
  <dcterms:modified xsi:type="dcterms:W3CDTF">2021-11-09T13:21:00Z</dcterms:modified>
</cp:coreProperties>
</file>