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FB7DEDB" w14:textId="77777777" w:rsidR="00865338" w:rsidRDefault="00280823">
      <w:pPr>
        <w:jc w:val="center"/>
        <w:rPr>
          <w:b/>
          <w:sz w:val="40"/>
          <w:szCs w:val="40"/>
        </w:rPr>
      </w:pPr>
      <w:bookmarkStart w:id="0" w:name="_Hlk42769295"/>
      <w:bookmarkEnd w:id="0"/>
      <w:r>
        <w:rPr>
          <w:b/>
          <w:sz w:val="40"/>
          <w:szCs w:val="40"/>
        </w:rPr>
        <w:t>Supplementary Information</w:t>
      </w:r>
    </w:p>
    <w:p w14:paraId="5BED481B" w14:textId="77777777" w:rsidR="00D45C09" w:rsidRDefault="00D45C09">
      <w:pPr>
        <w:jc w:val="center"/>
        <w:rPr>
          <w:b/>
        </w:rPr>
      </w:pPr>
    </w:p>
    <w:p w14:paraId="38F417C4" w14:textId="77777777" w:rsidR="00865338" w:rsidRDefault="00280823" w:rsidP="00EF3D0C">
      <w:pPr>
        <w:keepNext/>
        <w:spacing w:before="120" w:after="120"/>
        <w:jc w:val="both"/>
        <w:rPr>
          <w:sz w:val="24"/>
          <w:szCs w:val="24"/>
        </w:rPr>
      </w:pPr>
      <w:r>
        <w:rPr>
          <w:b/>
          <w:sz w:val="24"/>
          <w:szCs w:val="24"/>
        </w:rPr>
        <w:t xml:space="preserve">Analysis of single molecules on </w:t>
      </w:r>
      <w:r w:rsidR="006D3F44">
        <w:rPr>
          <w:b/>
          <w:sz w:val="24"/>
          <w:szCs w:val="24"/>
        </w:rPr>
        <w:t xml:space="preserve">a </w:t>
      </w:r>
      <w:r>
        <w:rPr>
          <w:b/>
          <w:sz w:val="24"/>
          <w:szCs w:val="24"/>
        </w:rPr>
        <w:t>gold surface</w:t>
      </w:r>
    </w:p>
    <w:p w14:paraId="07407985" w14:textId="23895E59" w:rsidR="004C7D7C" w:rsidRDefault="004C7D7C" w:rsidP="00EF3D0C">
      <w:pPr>
        <w:keepNext/>
        <w:spacing w:before="120" w:after="120" w:line="360" w:lineRule="auto"/>
        <w:jc w:val="both"/>
        <w:rPr>
          <w:color w:val="1C1D1E"/>
          <w:sz w:val="24"/>
          <w:szCs w:val="24"/>
        </w:rPr>
      </w:pPr>
      <w:r>
        <w:rPr>
          <w:sz w:val="24"/>
          <w:szCs w:val="24"/>
        </w:rPr>
        <w:t xml:space="preserve">To understand </w:t>
      </w:r>
      <w:r w:rsidR="006D3F44">
        <w:rPr>
          <w:sz w:val="24"/>
          <w:szCs w:val="24"/>
        </w:rPr>
        <w:t xml:space="preserve">the </w:t>
      </w:r>
      <w:r>
        <w:rPr>
          <w:sz w:val="24"/>
          <w:szCs w:val="24"/>
        </w:rPr>
        <w:t xml:space="preserve">chemical structure of single molecules frequently observed on </w:t>
      </w:r>
      <w:r w:rsidR="006D3F44">
        <w:rPr>
          <w:sz w:val="24"/>
          <w:szCs w:val="24"/>
        </w:rPr>
        <w:t xml:space="preserve">a </w:t>
      </w:r>
      <w:r>
        <w:rPr>
          <w:sz w:val="24"/>
          <w:szCs w:val="24"/>
        </w:rPr>
        <w:t xml:space="preserve">Au(111) surface, which do not participate in the formation of the chains, we </w:t>
      </w:r>
      <w:r w:rsidR="00F4782A">
        <w:rPr>
          <w:sz w:val="24"/>
          <w:szCs w:val="24"/>
        </w:rPr>
        <w:t xml:space="preserve">have </w:t>
      </w:r>
      <w:r>
        <w:rPr>
          <w:sz w:val="24"/>
          <w:szCs w:val="24"/>
        </w:rPr>
        <w:t>carried out a comparative study of experimental</w:t>
      </w:r>
      <w:r w:rsidR="00674BDF">
        <w:rPr>
          <w:sz w:val="24"/>
          <w:szCs w:val="24"/>
        </w:rPr>
        <w:t xml:space="preserve"> and simulated </w:t>
      </w:r>
      <w:r>
        <w:rPr>
          <w:sz w:val="24"/>
          <w:szCs w:val="24"/>
        </w:rPr>
        <w:t xml:space="preserve">high-resolution AFM images of possible candidates on </w:t>
      </w:r>
      <w:r w:rsidR="006D3F44">
        <w:rPr>
          <w:sz w:val="24"/>
          <w:szCs w:val="24"/>
        </w:rPr>
        <w:t xml:space="preserve">a </w:t>
      </w:r>
      <w:r>
        <w:rPr>
          <w:sz w:val="24"/>
          <w:szCs w:val="24"/>
        </w:rPr>
        <w:t xml:space="preserve">Au(111) surface.  </w:t>
      </w:r>
      <w:r w:rsidR="00280823">
        <w:rPr>
          <w:sz w:val="24"/>
          <w:szCs w:val="24"/>
        </w:rPr>
        <w:t>As shown by Siri et al.</w:t>
      </w:r>
      <w:r w:rsidR="002F0B41">
        <w:rPr>
          <w:sz w:val="24"/>
          <w:szCs w:val="24"/>
          <w:vertAlign w:val="superscript"/>
        </w:rPr>
        <w:t xml:space="preserve">15 </w:t>
      </w:r>
      <w:r w:rsidR="00280823">
        <w:rPr>
          <w:sz w:val="24"/>
          <w:szCs w:val="24"/>
        </w:rPr>
        <w:t>hydrogenation of benzoquinonediimine ligand</w:t>
      </w:r>
      <w:r w:rsidR="000A1D01">
        <w:rPr>
          <w:sz w:val="24"/>
          <w:szCs w:val="24"/>
        </w:rPr>
        <w:t>s</w:t>
      </w:r>
      <w:r w:rsidR="00280823">
        <w:rPr>
          <w:sz w:val="24"/>
          <w:szCs w:val="24"/>
        </w:rPr>
        <w:t xml:space="preserve"> (see Supp. Fig. 1a) results in delocalization of one of the formerly localized 6π-electron conjugated systems. </w:t>
      </w:r>
      <w:r w:rsidRPr="00674BDF">
        <w:rPr>
          <w:sz w:val="24"/>
          <w:szCs w:val="24"/>
        </w:rPr>
        <w:t>Therefore, we considered three possible models: i) a hydrogenated</w:t>
      </w:r>
      <w:r w:rsidRPr="00674BDF">
        <w:rPr>
          <w:color w:val="1C1D1E"/>
          <w:sz w:val="24"/>
          <w:szCs w:val="24"/>
        </w:rPr>
        <w:t xml:space="preserve"> DABQDI</w:t>
      </w:r>
      <w:r w:rsidR="00674BDF" w:rsidRPr="00674BDF">
        <w:rPr>
          <w:color w:val="1C1D1E"/>
          <w:sz w:val="24"/>
          <w:szCs w:val="24"/>
        </w:rPr>
        <w:t xml:space="preserve"> (Supp. Fig. </w:t>
      </w:r>
      <w:r w:rsidR="00F4782A">
        <w:rPr>
          <w:color w:val="1C1D1E"/>
          <w:sz w:val="24"/>
          <w:szCs w:val="24"/>
        </w:rPr>
        <w:t>1</w:t>
      </w:r>
      <w:r w:rsidR="00674BDF" w:rsidRPr="00674BDF">
        <w:rPr>
          <w:color w:val="1C1D1E"/>
          <w:sz w:val="24"/>
          <w:szCs w:val="24"/>
        </w:rPr>
        <w:t>b)</w:t>
      </w:r>
      <w:r w:rsidRPr="00674BDF">
        <w:rPr>
          <w:color w:val="1C1D1E"/>
          <w:sz w:val="24"/>
          <w:szCs w:val="24"/>
        </w:rPr>
        <w:t xml:space="preserve">; ii) an </w:t>
      </w:r>
      <w:r w:rsidRPr="00674BDF">
        <w:rPr>
          <w:sz w:val="24"/>
          <w:szCs w:val="24"/>
        </w:rPr>
        <w:t xml:space="preserve">intact </w:t>
      </w:r>
      <w:r w:rsidRPr="00674BDF">
        <w:rPr>
          <w:color w:val="1C1D1E"/>
          <w:sz w:val="24"/>
          <w:szCs w:val="24"/>
        </w:rPr>
        <w:t xml:space="preserve">DABQDI </w:t>
      </w:r>
      <w:r w:rsidR="00674BDF" w:rsidRPr="00674BDF">
        <w:rPr>
          <w:color w:val="1C1D1E"/>
          <w:sz w:val="24"/>
          <w:szCs w:val="24"/>
        </w:rPr>
        <w:t xml:space="preserve">(Supp. Fig. </w:t>
      </w:r>
      <w:r w:rsidR="00AF750B">
        <w:rPr>
          <w:color w:val="1C1D1E"/>
          <w:sz w:val="24"/>
          <w:szCs w:val="24"/>
        </w:rPr>
        <w:t>1</w:t>
      </w:r>
      <w:r w:rsidR="00674BDF" w:rsidRPr="00674BDF">
        <w:rPr>
          <w:color w:val="1C1D1E"/>
          <w:sz w:val="24"/>
          <w:szCs w:val="24"/>
        </w:rPr>
        <w:t xml:space="preserve">c) </w:t>
      </w:r>
      <w:r w:rsidRPr="00674BDF">
        <w:rPr>
          <w:color w:val="1C1D1E"/>
          <w:sz w:val="24"/>
          <w:szCs w:val="24"/>
        </w:rPr>
        <w:t>and iii) a dehydrogenated DABQDI molecule</w:t>
      </w:r>
      <w:r w:rsidR="00674BDF" w:rsidRPr="00674BDF">
        <w:rPr>
          <w:color w:val="1C1D1E"/>
          <w:sz w:val="24"/>
          <w:szCs w:val="24"/>
        </w:rPr>
        <w:t xml:space="preserve"> (Supp. Fig. </w:t>
      </w:r>
      <w:r w:rsidR="00F4782A">
        <w:rPr>
          <w:color w:val="1C1D1E"/>
          <w:sz w:val="24"/>
          <w:szCs w:val="24"/>
        </w:rPr>
        <w:t>1</w:t>
      </w:r>
      <w:r w:rsidR="00674BDF" w:rsidRPr="00674BDF">
        <w:rPr>
          <w:color w:val="1C1D1E"/>
          <w:sz w:val="24"/>
          <w:szCs w:val="24"/>
        </w:rPr>
        <w:t>d)</w:t>
      </w:r>
      <w:r w:rsidR="00674BDF">
        <w:rPr>
          <w:color w:val="1C1D1E"/>
          <w:sz w:val="24"/>
          <w:szCs w:val="24"/>
        </w:rPr>
        <w:t xml:space="preserve"> </w:t>
      </w:r>
      <w:r w:rsidR="00674BDF">
        <w:rPr>
          <w:sz w:val="24"/>
          <w:szCs w:val="24"/>
        </w:rPr>
        <w:t xml:space="preserve">The simulated AFM images were calculated with </w:t>
      </w:r>
      <w:r w:rsidR="00574F94">
        <w:rPr>
          <w:sz w:val="24"/>
          <w:szCs w:val="24"/>
        </w:rPr>
        <w:t xml:space="preserve">the </w:t>
      </w:r>
      <w:r w:rsidR="00674BDF">
        <w:rPr>
          <w:sz w:val="24"/>
          <w:szCs w:val="24"/>
        </w:rPr>
        <w:t xml:space="preserve">PP-AFM toolkit using fully optimized structures </w:t>
      </w:r>
      <w:r w:rsidR="00674BDF">
        <w:rPr>
          <w:color w:val="1C1D1E"/>
          <w:sz w:val="24"/>
          <w:szCs w:val="24"/>
        </w:rPr>
        <w:t xml:space="preserve">deposited on </w:t>
      </w:r>
      <w:r w:rsidR="00574F94">
        <w:rPr>
          <w:color w:val="1C1D1E"/>
          <w:sz w:val="24"/>
          <w:szCs w:val="24"/>
        </w:rPr>
        <w:t xml:space="preserve">a </w:t>
      </w:r>
      <w:r w:rsidR="00674BDF">
        <w:rPr>
          <w:color w:val="1C1D1E"/>
          <w:sz w:val="24"/>
          <w:szCs w:val="24"/>
        </w:rPr>
        <w:t xml:space="preserve">Au(111) surface </w:t>
      </w:r>
      <w:r w:rsidR="00674BDF">
        <w:rPr>
          <w:sz w:val="24"/>
          <w:szCs w:val="24"/>
        </w:rPr>
        <w:t>obtained from total energy DFT simulations.</w:t>
      </w:r>
    </w:p>
    <w:p w14:paraId="4F82A973" w14:textId="77777777" w:rsidR="00F4782A" w:rsidRPr="004C7D7C" w:rsidRDefault="00280823" w:rsidP="00F4782A">
      <w:pPr>
        <w:keepNext/>
        <w:spacing w:before="120" w:after="120" w:line="360" w:lineRule="auto"/>
        <w:jc w:val="both"/>
        <w:rPr>
          <w:sz w:val="24"/>
          <w:szCs w:val="24"/>
        </w:rPr>
      </w:pPr>
      <w:r>
        <w:rPr>
          <w:sz w:val="24"/>
          <w:szCs w:val="24"/>
        </w:rPr>
        <w:t xml:space="preserve">Supp. Fig. </w:t>
      </w:r>
      <w:r w:rsidR="00674BDF">
        <w:rPr>
          <w:sz w:val="24"/>
          <w:szCs w:val="24"/>
        </w:rPr>
        <w:t>1b show</w:t>
      </w:r>
      <w:r w:rsidR="00F4782A">
        <w:rPr>
          <w:sz w:val="24"/>
          <w:szCs w:val="24"/>
        </w:rPr>
        <w:t>s</w:t>
      </w:r>
      <w:r>
        <w:rPr>
          <w:sz w:val="24"/>
          <w:szCs w:val="24"/>
        </w:rPr>
        <w:t xml:space="preserve"> </w:t>
      </w:r>
      <w:r w:rsidR="00674BDF">
        <w:rPr>
          <w:sz w:val="24"/>
          <w:szCs w:val="24"/>
        </w:rPr>
        <w:t xml:space="preserve">the optimized structure </w:t>
      </w:r>
      <w:r w:rsidR="00F4782A">
        <w:rPr>
          <w:sz w:val="24"/>
          <w:szCs w:val="24"/>
        </w:rPr>
        <w:t xml:space="preserve">of </w:t>
      </w:r>
      <w:r w:rsidR="00574F94">
        <w:rPr>
          <w:sz w:val="24"/>
          <w:szCs w:val="24"/>
        </w:rPr>
        <w:t xml:space="preserve">a </w:t>
      </w:r>
      <w:r>
        <w:rPr>
          <w:sz w:val="24"/>
          <w:szCs w:val="24"/>
        </w:rPr>
        <w:t xml:space="preserve">hydrogenated </w:t>
      </w:r>
      <w:r w:rsidR="00F4782A">
        <w:rPr>
          <w:sz w:val="24"/>
          <w:szCs w:val="24"/>
        </w:rPr>
        <w:t>precursor</w:t>
      </w:r>
      <w:r w:rsidR="00674BDF">
        <w:rPr>
          <w:sz w:val="24"/>
          <w:szCs w:val="24"/>
        </w:rPr>
        <w:t xml:space="preserve"> and the simulated AFM images at two different tip-sample heights. The simulated AFM </w:t>
      </w:r>
      <w:r w:rsidR="00CA5369">
        <w:rPr>
          <w:sz w:val="24"/>
          <w:szCs w:val="24"/>
        </w:rPr>
        <w:t>images agree</w:t>
      </w:r>
      <w:r>
        <w:rPr>
          <w:sz w:val="24"/>
          <w:szCs w:val="24"/>
        </w:rPr>
        <w:t xml:space="preserve"> very well with the experimental images of single molecular species observed on the sample surface (Fig. 2a). The asymmetry in the nc-AFM signal contrast arises due to the adsorption height difference (</w:t>
      </w:r>
      <w:r w:rsidR="00CA5369">
        <w:rPr>
          <w:sz w:val="24"/>
          <w:szCs w:val="24"/>
        </w:rPr>
        <w:t xml:space="preserve">side view on right panel of Supp. </w:t>
      </w:r>
      <w:r>
        <w:rPr>
          <w:sz w:val="24"/>
          <w:szCs w:val="24"/>
        </w:rPr>
        <w:t>Fig. 1</w:t>
      </w:r>
      <w:r w:rsidR="00CA5369">
        <w:rPr>
          <w:sz w:val="24"/>
          <w:szCs w:val="24"/>
        </w:rPr>
        <w:t>b</w:t>
      </w:r>
      <w:r>
        <w:rPr>
          <w:sz w:val="24"/>
          <w:szCs w:val="24"/>
        </w:rPr>
        <w:t xml:space="preserve">). </w:t>
      </w:r>
      <w:r w:rsidR="00F4782A">
        <w:rPr>
          <w:sz w:val="24"/>
          <w:szCs w:val="24"/>
        </w:rPr>
        <w:t xml:space="preserve">We consider two possible sources of the additional hydrogen – either a hydrogen transferred from other molecules or residual hydrogen gas in the UHV system. In the STM overview images, we have observed step edges decorated with clusters of undistinguishable molecular residues. These could potentially be dehydrogenated molecular units; however, we were not able to fully experimentally confirm either of these scenarios. </w:t>
      </w:r>
    </w:p>
    <w:p w14:paraId="62AB7B37" w14:textId="77777777" w:rsidR="00CA5369" w:rsidRDefault="00F4782A" w:rsidP="00EF3D0C">
      <w:pPr>
        <w:keepNext/>
        <w:spacing w:before="120" w:after="120" w:line="360" w:lineRule="auto"/>
        <w:jc w:val="both"/>
        <w:rPr>
          <w:sz w:val="24"/>
          <w:szCs w:val="24"/>
        </w:rPr>
      </w:pPr>
      <w:r>
        <w:rPr>
          <w:sz w:val="24"/>
          <w:szCs w:val="24"/>
        </w:rPr>
        <w:t>On the other hand, t</w:t>
      </w:r>
      <w:r w:rsidR="00CA5369">
        <w:rPr>
          <w:sz w:val="24"/>
          <w:szCs w:val="24"/>
        </w:rPr>
        <w:t xml:space="preserve">he calculated AFM images of a single </w:t>
      </w:r>
      <w:r w:rsidR="00CA5369" w:rsidRPr="00674BDF">
        <w:rPr>
          <w:color w:val="1C1D1E"/>
          <w:sz w:val="24"/>
          <w:szCs w:val="24"/>
        </w:rPr>
        <w:t>DABQDI molecule</w:t>
      </w:r>
      <w:r w:rsidR="00CA5369">
        <w:rPr>
          <w:color w:val="1C1D1E"/>
          <w:sz w:val="24"/>
          <w:szCs w:val="24"/>
        </w:rPr>
        <w:t xml:space="preserve"> fit well to the experimental AFM images acquired after deposition of </w:t>
      </w:r>
      <w:r w:rsidR="00CA5369" w:rsidRPr="00674BDF">
        <w:rPr>
          <w:color w:val="1C1D1E"/>
          <w:sz w:val="24"/>
          <w:szCs w:val="24"/>
        </w:rPr>
        <w:t xml:space="preserve">DABQDI </w:t>
      </w:r>
      <w:r w:rsidR="00CA5369">
        <w:rPr>
          <w:color w:val="1C1D1E"/>
          <w:sz w:val="24"/>
          <w:szCs w:val="24"/>
        </w:rPr>
        <w:t>precursors onto</w:t>
      </w:r>
      <w:r>
        <w:rPr>
          <w:color w:val="1C1D1E"/>
          <w:sz w:val="24"/>
          <w:szCs w:val="24"/>
        </w:rPr>
        <w:t xml:space="preserve"> </w:t>
      </w:r>
      <w:r w:rsidR="00574F94">
        <w:rPr>
          <w:color w:val="1C1D1E"/>
          <w:sz w:val="24"/>
          <w:szCs w:val="24"/>
        </w:rPr>
        <w:t xml:space="preserve">the </w:t>
      </w:r>
      <w:r w:rsidR="00CA5369">
        <w:rPr>
          <w:color w:val="1C1D1E"/>
          <w:sz w:val="24"/>
          <w:szCs w:val="24"/>
        </w:rPr>
        <w:t xml:space="preserve">Au(111) </w:t>
      </w:r>
      <w:r>
        <w:rPr>
          <w:color w:val="1C1D1E"/>
          <w:sz w:val="24"/>
          <w:szCs w:val="24"/>
        </w:rPr>
        <w:t>substrate held at 5 K</w:t>
      </w:r>
      <w:r w:rsidR="00CA5369">
        <w:rPr>
          <w:color w:val="1C1D1E"/>
          <w:sz w:val="24"/>
          <w:szCs w:val="24"/>
        </w:rPr>
        <w:t xml:space="preserve">.  (see </w:t>
      </w:r>
      <w:r w:rsidR="00CA5369">
        <w:rPr>
          <w:sz w:val="24"/>
          <w:szCs w:val="24"/>
        </w:rPr>
        <w:t>Supp. Fig. 1c</w:t>
      </w:r>
      <w:r w:rsidR="00CA5369">
        <w:rPr>
          <w:color w:val="1C1D1E"/>
          <w:sz w:val="24"/>
          <w:szCs w:val="24"/>
        </w:rPr>
        <w:t xml:space="preserve">).  In the case of the dehydrogenated </w:t>
      </w:r>
      <w:r w:rsidR="00CA5369" w:rsidRPr="00674BDF">
        <w:rPr>
          <w:color w:val="1C1D1E"/>
          <w:sz w:val="24"/>
          <w:szCs w:val="24"/>
        </w:rPr>
        <w:t>DABQDI</w:t>
      </w:r>
      <w:r w:rsidR="00CA5369">
        <w:rPr>
          <w:color w:val="1C1D1E"/>
          <w:sz w:val="24"/>
          <w:szCs w:val="24"/>
        </w:rPr>
        <w:t xml:space="preserve"> molecule</w:t>
      </w:r>
      <w:r>
        <w:rPr>
          <w:color w:val="1C1D1E"/>
          <w:sz w:val="24"/>
          <w:szCs w:val="24"/>
        </w:rPr>
        <w:t xml:space="preserve"> </w:t>
      </w:r>
      <w:r>
        <w:rPr>
          <w:sz w:val="24"/>
          <w:szCs w:val="24"/>
        </w:rPr>
        <w:t>Supp. Fig. 1d</w:t>
      </w:r>
      <w:r>
        <w:rPr>
          <w:color w:val="1C1D1E"/>
          <w:sz w:val="24"/>
          <w:szCs w:val="24"/>
        </w:rPr>
        <w:t xml:space="preserve">), </w:t>
      </w:r>
      <w:r w:rsidR="00CA5369">
        <w:rPr>
          <w:color w:val="1C1D1E"/>
          <w:sz w:val="24"/>
          <w:szCs w:val="24"/>
        </w:rPr>
        <w:t>we could not find any experimental counterparts.</w:t>
      </w:r>
    </w:p>
    <w:p w14:paraId="67A2D009" w14:textId="77777777" w:rsidR="00865338" w:rsidRDefault="00865338" w:rsidP="00EF3D0C">
      <w:pPr>
        <w:jc w:val="both"/>
        <w:rPr>
          <w:b/>
          <w:color w:val="1C1D1E"/>
          <w:sz w:val="24"/>
          <w:szCs w:val="24"/>
          <w:shd w:val="clear" w:color="auto" w:fill="FFFFFF"/>
        </w:rPr>
      </w:pPr>
    </w:p>
    <w:p w14:paraId="6C13C80D" w14:textId="77777777" w:rsidR="0037095E" w:rsidRDefault="0037095E" w:rsidP="00BA66CD">
      <w:pPr>
        <w:widowControl w:val="0"/>
        <w:spacing w:line="276" w:lineRule="auto"/>
        <w:jc w:val="center"/>
        <w:rPr>
          <w:b/>
          <w:color w:val="1C1D1E"/>
          <w:sz w:val="24"/>
          <w:szCs w:val="24"/>
          <w:shd w:val="clear" w:color="auto" w:fill="FFFFFF"/>
        </w:rPr>
      </w:pPr>
      <w:r>
        <w:rPr>
          <w:b/>
          <w:noProof/>
          <w:color w:val="1C1D1E"/>
          <w:sz w:val="24"/>
          <w:szCs w:val="24"/>
          <w:shd w:val="clear" w:color="auto" w:fill="FFFFFF"/>
        </w:rPr>
        <w:lastRenderedPageBreak/>
        <w:drawing>
          <wp:inline distT="0" distB="0" distL="0" distR="0" wp14:anchorId="4174E226" wp14:editId="3C149157">
            <wp:extent cx="3467100" cy="7058025"/>
            <wp:effectExtent l="0" t="0" r="0" b="952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67100" cy="7058025"/>
                    </a:xfrm>
                    <a:prstGeom prst="rect">
                      <a:avLst/>
                    </a:prstGeom>
                    <a:noFill/>
                    <a:ln>
                      <a:noFill/>
                    </a:ln>
                  </pic:spPr>
                </pic:pic>
              </a:graphicData>
            </a:graphic>
          </wp:inline>
        </w:drawing>
      </w:r>
    </w:p>
    <w:p w14:paraId="4DEE924F" w14:textId="77777777" w:rsidR="0037095E" w:rsidRPr="00914512" w:rsidRDefault="0037095E" w:rsidP="00BB70C1">
      <w:pPr>
        <w:spacing w:after="240"/>
        <w:jc w:val="both"/>
        <w:rPr>
          <w:i/>
          <w:color w:val="1C1D1E"/>
          <w:sz w:val="22"/>
          <w:szCs w:val="22"/>
        </w:rPr>
      </w:pPr>
      <w:r w:rsidRPr="00914512">
        <w:rPr>
          <w:b/>
          <w:color w:val="1C1D1E"/>
          <w:sz w:val="22"/>
          <w:szCs w:val="22"/>
          <w:shd w:val="clear" w:color="auto" w:fill="FFFFFF"/>
        </w:rPr>
        <w:t>Supplementary figure 1</w:t>
      </w:r>
      <w:r w:rsidRPr="00914512">
        <w:rPr>
          <w:b/>
          <w:sz w:val="22"/>
          <w:szCs w:val="22"/>
        </w:rPr>
        <w:t>:</w:t>
      </w:r>
      <w:r w:rsidRPr="00914512">
        <w:rPr>
          <w:sz w:val="22"/>
          <w:szCs w:val="22"/>
        </w:rPr>
        <w:t xml:space="preserve"> </w:t>
      </w:r>
      <w:r w:rsidRPr="00914512">
        <w:rPr>
          <w:i/>
          <w:color w:val="1C1D1E"/>
          <w:sz w:val="22"/>
          <w:szCs w:val="22"/>
        </w:rPr>
        <w:t xml:space="preserve">a) Protonation reaction of 2,5-diamino-1,4-benzoquinonediimine. b) DFT calculated structure, simulated AFM images and assigned experimental AFM images acquired at two distinct tip heights of </w:t>
      </w:r>
      <w:r w:rsidRPr="00914512">
        <w:rPr>
          <w:i/>
          <w:sz w:val="22"/>
          <w:szCs w:val="22"/>
          <w:highlight w:val="white"/>
        </w:rPr>
        <w:t>C</w:t>
      </w:r>
      <w:r w:rsidRPr="00914512">
        <w:rPr>
          <w:i/>
          <w:sz w:val="22"/>
          <w:szCs w:val="22"/>
          <w:highlight w:val="white"/>
          <w:vertAlign w:val="subscript"/>
        </w:rPr>
        <w:t>6</w:t>
      </w:r>
      <w:r w:rsidRPr="00914512">
        <w:rPr>
          <w:i/>
          <w:sz w:val="22"/>
          <w:szCs w:val="22"/>
          <w:highlight w:val="white"/>
        </w:rPr>
        <w:t>N</w:t>
      </w:r>
      <w:r w:rsidRPr="00914512">
        <w:rPr>
          <w:i/>
          <w:sz w:val="22"/>
          <w:szCs w:val="22"/>
          <w:highlight w:val="white"/>
          <w:vertAlign w:val="subscript"/>
        </w:rPr>
        <w:t>4</w:t>
      </w:r>
      <w:r w:rsidRPr="00914512">
        <w:rPr>
          <w:i/>
          <w:sz w:val="22"/>
          <w:szCs w:val="22"/>
          <w:highlight w:val="white"/>
        </w:rPr>
        <w:t>H</w:t>
      </w:r>
      <w:r w:rsidRPr="00914512">
        <w:rPr>
          <w:i/>
          <w:sz w:val="22"/>
          <w:szCs w:val="22"/>
          <w:highlight w:val="white"/>
          <w:vertAlign w:val="subscript"/>
        </w:rPr>
        <w:t>9</w:t>
      </w:r>
      <w:r w:rsidRPr="00914512">
        <w:rPr>
          <w:i/>
          <w:sz w:val="22"/>
          <w:szCs w:val="22"/>
          <w:highlight w:val="white"/>
        </w:rPr>
        <w:t xml:space="preserve"> (deposition on a sample kept at RT)</w:t>
      </w:r>
      <w:r w:rsidRPr="00914512">
        <w:rPr>
          <w:i/>
          <w:color w:val="1C1D1E"/>
          <w:sz w:val="22"/>
          <w:szCs w:val="22"/>
        </w:rPr>
        <w:t xml:space="preserve">. Comparison of interatomic distances in the model confirms the delocalization of the protonated conjugated system. The contrast asymmetry in the AFM images stems from </w:t>
      </w:r>
      <w:r w:rsidRPr="00914512">
        <w:rPr>
          <w:i/>
          <w:sz w:val="22"/>
          <w:szCs w:val="22"/>
        </w:rPr>
        <w:t xml:space="preserve">the adsorption height difference. c) </w:t>
      </w:r>
      <w:r w:rsidRPr="00914512">
        <w:rPr>
          <w:i/>
          <w:color w:val="1C1D1E"/>
          <w:sz w:val="22"/>
          <w:szCs w:val="22"/>
        </w:rPr>
        <w:t xml:space="preserve">DFT calculated structure, simulated AFM images and assigned experimental AFM images acquired at two distinct tip heights of </w:t>
      </w:r>
      <w:r w:rsidRPr="00914512">
        <w:rPr>
          <w:i/>
          <w:sz w:val="22"/>
          <w:szCs w:val="22"/>
          <w:highlight w:val="white"/>
        </w:rPr>
        <w:t>C</w:t>
      </w:r>
      <w:r w:rsidRPr="00914512">
        <w:rPr>
          <w:i/>
          <w:sz w:val="22"/>
          <w:szCs w:val="22"/>
          <w:highlight w:val="white"/>
          <w:vertAlign w:val="subscript"/>
        </w:rPr>
        <w:t>6</w:t>
      </w:r>
      <w:r w:rsidRPr="00914512">
        <w:rPr>
          <w:i/>
          <w:sz w:val="22"/>
          <w:szCs w:val="22"/>
          <w:highlight w:val="white"/>
        </w:rPr>
        <w:t>N</w:t>
      </w:r>
      <w:r w:rsidRPr="00914512">
        <w:rPr>
          <w:i/>
          <w:sz w:val="22"/>
          <w:szCs w:val="22"/>
          <w:highlight w:val="white"/>
          <w:vertAlign w:val="subscript"/>
        </w:rPr>
        <w:t>4</w:t>
      </w:r>
      <w:r w:rsidRPr="00914512">
        <w:rPr>
          <w:i/>
          <w:sz w:val="22"/>
          <w:szCs w:val="22"/>
          <w:highlight w:val="white"/>
        </w:rPr>
        <w:t>H</w:t>
      </w:r>
      <w:r w:rsidRPr="00914512">
        <w:rPr>
          <w:i/>
          <w:sz w:val="22"/>
          <w:szCs w:val="22"/>
          <w:highlight w:val="white"/>
          <w:vertAlign w:val="subscript"/>
        </w:rPr>
        <w:t>8</w:t>
      </w:r>
      <w:r w:rsidRPr="00914512">
        <w:rPr>
          <w:i/>
          <w:sz w:val="22"/>
          <w:szCs w:val="22"/>
          <w:highlight w:val="white"/>
        </w:rPr>
        <w:t xml:space="preserve"> (deposition on a cold sample - 4 K)</w:t>
      </w:r>
      <w:r w:rsidRPr="00914512">
        <w:rPr>
          <w:i/>
          <w:color w:val="1C1D1E"/>
          <w:sz w:val="22"/>
          <w:szCs w:val="22"/>
        </w:rPr>
        <w:t>. In this case the AFM image exhibits symmetric contrast.</w:t>
      </w:r>
      <w:r w:rsidRPr="00914512">
        <w:rPr>
          <w:i/>
          <w:sz w:val="22"/>
          <w:szCs w:val="22"/>
        </w:rPr>
        <w:t xml:space="preserve"> d) </w:t>
      </w:r>
      <w:r w:rsidRPr="00914512">
        <w:rPr>
          <w:i/>
          <w:color w:val="1C1D1E"/>
          <w:sz w:val="22"/>
          <w:szCs w:val="22"/>
        </w:rPr>
        <w:t xml:space="preserve">DFT calculated structure and simulated AFM image of </w:t>
      </w:r>
      <w:r w:rsidRPr="00914512">
        <w:rPr>
          <w:i/>
          <w:sz w:val="22"/>
          <w:szCs w:val="22"/>
          <w:highlight w:val="white"/>
        </w:rPr>
        <w:t>C</w:t>
      </w:r>
      <w:r w:rsidRPr="00914512">
        <w:rPr>
          <w:i/>
          <w:sz w:val="22"/>
          <w:szCs w:val="22"/>
          <w:highlight w:val="white"/>
          <w:vertAlign w:val="subscript"/>
        </w:rPr>
        <w:t>6</w:t>
      </w:r>
      <w:r w:rsidRPr="00914512">
        <w:rPr>
          <w:i/>
          <w:sz w:val="22"/>
          <w:szCs w:val="22"/>
          <w:highlight w:val="white"/>
        </w:rPr>
        <w:t>N</w:t>
      </w:r>
      <w:r w:rsidRPr="00914512">
        <w:rPr>
          <w:i/>
          <w:sz w:val="22"/>
          <w:szCs w:val="22"/>
          <w:highlight w:val="white"/>
          <w:vertAlign w:val="subscript"/>
        </w:rPr>
        <w:t>4</w:t>
      </w:r>
      <w:r w:rsidRPr="00914512">
        <w:rPr>
          <w:i/>
          <w:sz w:val="22"/>
          <w:szCs w:val="22"/>
          <w:highlight w:val="white"/>
        </w:rPr>
        <w:t>H</w:t>
      </w:r>
      <w:r w:rsidRPr="00914512">
        <w:rPr>
          <w:i/>
          <w:sz w:val="22"/>
          <w:szCs w:val="22"/>
          <w:highlight w:val="white"/>
          <w:vertAlign w:val="subscript"/>
        </w:rPr>
        <w:t>7</w:t>
      </w:r>
      <w:r w:rsidRPr="00914512">
        <w:rPr>
          <w:i/>
          <w:sz w:val="22"/>
          <w:szCs w:val="22"/>
          <w:highlight w:val="white"/>
        </w:rPr>
        <w:t>. The species was never experimentally observed.</w:t>
      </w:r>
    </w:p>
    <w:p w14:paraId="546FB6A4" w14:textId="77777777" w:rsidR="00865338" w:rsidRDefault="00865338" w:rsidP="00EF3D0C">
      <w:pPr>
        <w:widowControl w:val="0"/>
        <w:spacing w:line="276" w:lineRule="auto"/>
        <w:jc w:val="both"/>
        <w:rPr>
          <w:b/>
          <w:color w:val="1C1D1E"/>
          <w:sz w:val="24"/>
          <w:szCs w:val="24"/>
          <w:shd w:val="clear" w:color="auto" w:fill="FFFFFF"/>
        </w:rPr>
      </w:pPr>
    </w:p>
    <w:p w14:paraId="5CBE9887" w14:textId="77777777" w:rsidR="00914512" w:rsidRPr="00914512" w:rsidRDefault="00914512" w:rsidP="00EF3D0C">
      <w:pPr>
        <w:keepNext/>
        <w:spacing w:before="120" w:after="120" w:line="360" w:lineRule="auto"/>
        <w:jc w:val="both"/>
        <w:rPr>
          <w:b/>
          <w:sz w:val="24"/>
          <w:szCs w:val="24"/>
        </w:rPr>
      </w:pPr>
      <w:r w:rsidRPr="00914512">
        <w:rPr>
          <w:b/>
          <w:sz w:val="24"/>
          <w:szCs w:val="24"/>
        </w:rPr>
        <w:t>Supporting arguments to exclude metal-organic Au-</w:t>
      </w:r>
      <w:r w:rsidRPr="00914512">
        <w:rPr>
          <w:b/>
          <w:sz w:val="24"/>
          <w:szCs w:val="24"/>
          <w:highlight w:val="white"/>
        </w:rPr>
        <w:t>DABQDI as the symmetric chains</w:t>
      </w:r>
    </w:p>
    <w:p w14:paraId="16EE62EA" w14:textId="77777777" w:rsidR="00914512" w:rsidRPr="00914512" w:rsidRDefault="00914512" w:rsidP="00EF3D0C">
      <w:pPr>
        <w:spacing w:after="240" w:line="360" w:lineRule="auto"/>
        <w:jc w:val="both"/>
        <w:rPr>
          <w:sz w:val="24"/>
          <w:szCs w:val="24"/>
          <w:highlight w:val="white"/>
        </w:rPr>
      </w:pPr>
      <w:r w:rsidRPr="00914512">
        <w:rPr>
          <w:sz w:val="24"/>
          <w:szCs w:val="24"/>
          <w:highlight w:val="white"/>
        </w:rPr>
        <w:t xml:space="preserve">Here we provide a series of arguments to rule out the </w:t>
      </w:r>
      <w:r w:rsidR="00574F94">
        <w:rPr>
          <w:sz w:val="24"/>
          <w:szCs w:val="24"/>
          <w:highlight w:val="white"/>
        </w:rPr>
        <w:t>presence</w:t>
      </w:r>
      <w:r w:rsidR="00574F94" w:rsidRPr="00914512">
        <w:rPr>
          <w:sz w:val="24"/>
          <w:szCs w:val="24"/>
          <w:highlight w:val="white"/>
        </w:rPr>
        <w:t xml:space="preserve"> </w:t>
      </w:r>
      <w:r w:rsidRPr="00914512">
        <w:rPr>
          <w:sz w:val="24"/>
          <w:szCs w:val="24"/>
          <w:highlight w:val="white"/>
        </w:rPr>
        <w:t xml:space="preserve">of gold atoms in the linear chains. </w:t>
      </w:r>
    </w:p>
    <w:p w14:paraId="525565C0" w14:textId="77777777" w:rsidR="00914512" w:rsidRPr="00914512" w:rsidRDefault="00914512" w:rsidP="00EF3D0C">
      <w:pPr>
        <w:numPr>
          <w:ilvl w:val="0"/>
          <w:numId w:val="2"/>
        </w:numPr>
        <w:suppressAutoHyphens w:val="0"/>
        <w:spacing w:after="240" w:line="360" w:lineRule="auto"/>
        <w:jc w:val="both"/>
        <w:rPr>
          <w:b/>
          <w:sz w:val="24"/>
          <w:szCs w:val="24"/>
          <w:highlight w:val="white"/>
        </w:rPr>
      </w:pPr>
      <w:r w:rsidRPr="00914512">
        <w:rPr>
          <w:b/>
          <w:sz w:val="24"/>
          <w:szCs w:val="24"/>
          <w:highlight w:val="white"/>
        </w:rPr>
        <w:t xml:space="preserve">Observation of defective chains with incorporated gold atoms </w:t>
      </w:r>
    </w:p>
    <w:p w14:paraId="312D602D" w14:textId="77777777" w:rsidR="00EF3D0C" w:rsidRDefault="00914512" w:rsidP="00EF3D0C">
      <w:pPr>
        <w:spacing w:after="240" w:line="360" w:lineRule="auto"/>
        <w:jc w:val="both"/>
        <w:rPr>
          <w:sz w:val="24"/>
          <w:szCs w:val="24"/>
          <w:highlight w:val="white"/>
        </w:rPr>
      </w:pPr>
      <w:r w:rsidRPr="00914512">
        <w:rPr>
          <w:sz w:val="24"/>
          <w:szCs w:val="24"/>
        </w:rPr>
        <w:t xml:space="preserve">Extended Data Fig. </w:t>
      </w:r>
      <w:r w:rsidR="00A42650">
        <w:rPr>
          <w:sz w:val="24"/>
          <w:szCs w:val="24"/>
        </w:rPr>
        <w:t>3</w:t>
      </w:r>
      <w:r w:rsidRPr="00914512">
        <w:rPr>
          <w:sz w:val="24"/>
          <w:szCs w:val="24"/>
        </w:rPr>
        <w:t xml:space="preserve"> shows an AFM image of a short defective chain, which we very rarely observe upon preparation of the sample at RT. The submolecular AFM contrast of such chains is quite distinct from those observed for the symmetric and canted chains. In the intermolecular region connecting two molecular units, a characteristic “x-like” feature is observed (marked by red arrows in the high pass filtered image shown in Ext. Data Fig. </w:t>
      </w:r>
      <w:r w:rsidR="00A42650">
        <w:rPr>
          <w:sz w:val="24"/>
          <w:szCs w:val="24"/>
        </w:rPr>
        <w:t>3</w:t>
      </w:r>
      <w:r w:rsidRPr="00914512">
        <w:rPr>
          <w:sz w:val="24"/>
          <w:szCs w:val="24"/>
        </w:rPr>
        <w:t xml:space="preserve">b). This feature fits well to our simulated AFM images of a molecular trimer with four-fold coordinated gold atoms between the molecular units </w:t>
      </w:r>
      <w:r w:rsidR="00EF3D0C">
        <w:rPr>
          <w:sz w:val="24"/>
          <w:szCs w:val="24"/>
        </w:rPr>
        <w:t xml:space="preserve">on </w:t>
      </w:r>
      <w:r w:rsidR="00574F94">
        <w:rPr>
          <w:sz w:val="24"/>
          <w:szCs w:val="24"/>
        </w:rPr>
        <w:t xml:space="preserve">a </w:t>
      </w:r>
      <w:r w:rsidR="00EF3D0C">
        <w:rPr>
          <w:sz w:val="24"/>
          <w:szCs w:val="24"/>
        </w:rPr>
        <w:t xml:space="preserve">Au(111) surface </w:t>
      </w:r>
      <w:r w:rsidRPr="00914512">
        <w:rPr>
          <w:sz w:val="24"/>
          <w:szCs w:val="24"/>
        </w:rPr>
        <w:t xml:space="preserve">(see Ext. Data Fig. </w:t>
      </w:r>
      <w:r w:rsidR="00A42650">
        <w:rPr>
          <w:sz w:val="24"/>
          <w:szCs w:val="24"/>
        </w:rPr>
        <w:t>3</w:t>
      </w:r>
      <w:r w:rsidRPr="00914512">
        <w:rPr>
          <w:sz w:val="24"/>
          <w:szCs w:val="24"/>
        </w:rPr>
        <w:t xml:space="preserve">c). </w:t>
      </w:r>
      <w:r w:rsidR="00EF3D0C">
        <w:rPr>
          <w:sz w:val="24"/>
          <w:szCs w:val="24"/>
          <w:highlight w:val="white"/>
        </w:rPr>
        <w:t>T</w:t>
      </w:r>
      <w:r w:rsidR="00EF3D0C" w:rsidRPr="00914512">
        <w:rPr>
          <w:sz w:val="24"/>
          <w:szCs w:val="24"/>
          <w:highlight w:val="white"/>
        </w:rPr>
        <w:t xml:space="preserve">he total energy DFT calculations reveal only a minor out-of-molecular plane relaxation of four-fold coordinated gold atoms towards the surface, as shown in </w:t>
      </w:r>
      <w:r w:rsidR="00EF3D0C" w:rsidRPr="00914512">
        <w:rPr>
          <w:sz w:val="24"/>
          <w:szCs w:val="24"/>
        </w:rPr>
        <w:t xml:space="preserve">Ext. Data Fig. </w:t>
      </w:r>
      <w:r w:rsidR="00A42650">
        <w:rPr>
          <w:sz w:val="24"/>
          <w:szCs w:val="24"/>
        </w:rPr>
        <w:t>3</w:t>
      </w:r>
      <w:r w:rsidR="00EF3D0C">
        <w:rPr>
          <w:sz w:val="24"/>
          <w:szCs w:val="24"/>
        </w:rPr>
        <w:t xml:space="preserve">d.  </w:t>
      </w:r>
      <w:r w:rsidRPr="00914512">
        <w:rPr>
          <w:sz w:val="24"/>
          <w:szCs w:val="24"/>
        </w:rPr>
        <w:t>As was</w:t>
      </w:r>
      <w:r w:rsidRPr="00914512">
        <w:rPr>
          <w:sz w:val="24"/>
          <w:szCs w:val="24"/>
          <w:highlight w:val="white"/>
        </w:rPr>
        <w:t xml:space="preserve"> recently shown</w:t>
      </w:r>
      <w:r w:rsidR="00A42650">
        <w:rPr>
          <w:sz w:val="24"/>
          <w:szCs w:val="24"/>
          <w:highlight w:val="white"/>
          <w:vertAlign w:val="superscript"/>
        </w:rPr>
        <w:t>42</w:t>
      </w:r>
      <w:r w:rsidRPr="00914512">
        <w:rPr>
          <w:sz w:val="24"/>
          <w:szCs w:val="24"/>
          <w:highlight w:val="white"/>
        </w:rPr>
        <w:t xml:space="preserve">, a similar characteristic contrast can be observed in AFM images of gold porphyrins formed by on surface self-metalation of 2H-4FPP on </w:t>
      </w:r>
      <w:r w:rsidR="00574F94">
        <w:rPr>
          <w:sz w:val="24"/>
          <w:szCs w:val="24"/>
          <w:highlight w:val="white"/>
        </w:rPr>
        <w:t xml:space="preserve">a </w:t>
      </w:r>
      <w:r w:rsidRPr="00914512">
        <w:rPr>
          <w:sz w:val="24"/>
          <w:szCs w:val="24"/>
          <w:highlight w:val="white"/>
        </w:rPr>
        <w:t xml:space="preserve">Au(111) surface. </w:t>
      </w:r>
    </w:p>
    <w:p w14:paraId="34CF67A1" w14:textId="77777777" w:rsidR="00EF3D0C" w:rsidRPr="00914512" w:rsidRDefault="00EF3D0C" w:rsidP="00EF3D0C">
      <w:pPr>
        <w:spacing w:after="240" w:line="360" w:lineRule="auto"/>
        <w:jc w:val="both"/>
        <w:rPr>
          <w:sz w:val="24"/>
          <w:szCs w:val="24"/>
        </w:rPr>
      </w:pPr>
      <w:r>
        <w:rPr>
          <w:sz w:val="24"/>
          <w:szCs w:val="24"/>
        </w:rPr>
        <w:t>Note that t</w:t>
      </w:r>
      <w:r w:rsidRPr="00914512">
        <w:rPr>
          <w:sz w:val="24"/>
          <w:szCs w:val="24"/>
        </w:rPr>
        <w:t xml:space="preserve">he simulated AFM image (Ext. Data Fig. </w:t>
      </w:r>
      <w:r w:rsidR="00A42650">
        <w:rPr>
          <w:sz w:val="24"/>
          <w:szCs w:val="24"/>
        </w:rPr>
        <w:t>3</w:t>
      </w:r>
      <w:r w:rsidRPr="00914512">
        <w:rPr>
          <w:sz w:val="24"/>
          <w:szCs w:val="24"/>
        </w:rPr>
        <w:t>c) shows slightly asymmetric contrast at both ends of the trimer. We tentatively attribute this experimentally observed symmetric contrast to the proton tunneling between the two nitrogen</w:t>
      </w:r>
      <w:r w:rsidR="00DF4AED">
        <w:rPr>
          <w:sz w:val="24"/>
          <w:szCs w:val="24"/>
        </w:rPr>
        <w:t xml:space="preserve"> atoms</w:t>
      </w:r>
      <w:r w:rsidRPr="00914512">
        <w:rPr>
          <w:sz w:val="24"/>
          <w:szCs w:val="24"/>
        </w:rPr>
        <w:t xml:space="preserve"> at the end, which cannot be captured by classical DFT calculations.</w:t>
      </w:r>
    </w:p>
    <w:p w14:paraId="13C757B2" w14:textId="77777777" w:rsidR="00914512" w:rsidRPr="00D260EC" w:rsidRDefault="00914512" w:rsidP="00914512">
      <w:pPr>
        <w:numPr>
          <w:ilvl w:val="0"/>
          <w:numId w:val="2"/>
        </w:numPr>
        <w:suppressAutoHyphens w:val="0"/>
        <w:spacing w:after="240" w:line="276" w:lineRule="auto"/>
        <w:rPr>
          <w:b/>
          <w:sz w:val="24"/>
          <w:szCs w:val="24"/>
          <w:highlight w:val="white"/>
        </w:rPr>
      </w:pPr>
      <w:r w:rsidRPr="00D260EC">
        <w:rPr>
          <w:b/>
          <w:sz w:val="24"/>
          <w:szCs w:val="24"/>
          <w:highlight w:val="white"/>
        </w:rPr>
        <w:t>Incommensurability of the linear chain with the Au(111) substrate</w:t>
      </w:r>
    </w:p>
    <w:p w14:paraId="617BF0B9" w14:textId="77777777" w:rsidR="00EF3D0C" w:rsidRDefault="00A42650" w:rsidP="00EF3D0C">
      <w:pPr>
        <w:spacing w:after="240" w:line="360" w:lineRule="auto"/>
        <w:rPr>
          <w:sz w:val="24"/>
          <w:szCs w:val="24"/>
        </w:rPr>
      </w:pPr>
      <w:r>
        <w:rPr>
          <w:sz w:val="24"/>
          <w:szCs w:val="24"/>
          <w:highlight w:val="white"/>
        </w:rPr>
        <w:t>It could be</w:t>
      </w:r>
      <w:r w:rsidR="00914512" w:rsidRPr="00EF3D0C">
        <w:rPr>
          <w:sz w:val="24"/>
          <w:szCs w:val="24"/>
          <w:highlight w:val="white"/>
        </w:rPr>
        <w:t xml:space="preserve"> argue</w:t>
      </w:r>
      <w:r>
        <w:rPr>
          <w:sz w:val="24"/>
          <w:szCs w:val="24"/>
          <w:highlight w:val="white"/>
        </w:rPr>
        <w:t>d</w:t>
      </w:r>
      <w:r w:rsidR="00914512" w:rsidRPr="00EF3D0C">
        <w:rPr>
          <w:sz w:val="24"/>
          <w:szCs w:val="24"/>
          <w:highlight w:val="white"/>
        </w:rPr>
        <w:t xml:space="preserve"> that the DFT calculations fail to predict the correct optimal structure of the Au-DABQDI chains on </w:t>
      </w:r>
      <w:r w:rsidR="00DF4AED">
        <w:rPr>
          <w:sz w:val="24"/>
          <w:szCs w:val="24"/>
          <w:highlight w:val="white"/>
        </w:rPr>
        <w:t xml:space="preserve">the </w:t>
      </w:r>
      <w:r w:rsidR="00914512" w:rsidRPr="00EF3D0C">
        <w:rPr>
          <w:sz w:val="24"/>
          <w:szCs w:val="24"/>
          <w:highlight w:val="white"/>
        </w:rPr>
        <w:t>Au(111) surface. A strong out-of-plane displacement of gold atoms, resulting in their invisibility in AFM images, would indicate a strong interaction of gold atoms with the underlying substrate. Such a strong adatom-substrate interaction would require commensurability of the chain with the substrate.</w:t>
      </w:r>
      <w:r>
        <w:rPr>
          <w:sz w:val="24"/>
          <w:szCs w:val="24"/>
          <w:highlight w:val="white"/>
        </w:rPr>
        <w:t xml:space="preserve"> </w:t>
      </w:r>
      <w:r w:rsidR="00EF3D0C">
        <w:rPr>
          <w:sz w:val="24"/>
          <w:szCs w:val="24"/>
          <w:highlight w:val="white"/>
        </w:rPr>
        <w:t>Supp. Fig. 2</w:t>
      </w:r>
      <w:r w:rsidR="00914512" w:rsidRPr="00EF3D0C">
        <w:rPr>
          <w:sz w:val="24"/>
          <w:szCs w:val="24"/>
          <w:highlight w:val="white"/>
        </w:rPr>
        <w:t xml:space="preserve"> s</w:t>
      </w:r>
      <w:r w:rsidR="00914512" w:rsidRPr="00EF3D0C">
        <w:rPr>
          <w:sz w:val="24"/>
          <w:szCs w:val="24"/>
        </w:rPr>
        <w:t xml:space="preserve">hows a registration of the </w:t>
      </w:r>
      <w:r w:rsidR="00EF3D0C">
        <w:rPr>
          <w:sz w:val="24"/>
          <w:szCs w:val="24"/>
        </w:rPr>
        <w:t>symmetric</w:t>
      </w:r>
      <w:r w:rsidR="00914512" w:rsidRPr="00EF3D0C">
        <w:rPr>
          <w:sz w:val="24"/>
          <w:szCs w:val="24"/>
        </w:rPr>
        <w:t xml:space="preserve"> DABQDI chain with the Au(111) substrate using high-resolution AFM imaging, which clearly demonstrates the incommensurable alignment of the </w:t>
      </w:r>
      <w:r w:rsidR="00EF3D0C">
        <w:rPr>
          <w:sz w:val="24"/>
          <w:szCs w:val="24"/>
        </w:rPr>
        <w:t xml:space="preserve">symmetric </w:t>
      </w:r>
      <w:r w:rsidR="00914512" w:rsidRPr="00EF3D0C">
        <w:rPr>
          <w:sz w:val="24"/>
          <w:szCs w:val="24"/>
        </w:rPr>
        <w:t xml:space="preserve">chain with the Au(111) substrate. </w:t>
      </w:r>
      <w:r w:rsidR="00EF3D0C">
        <w:rPr>
          <w:sz w:val="24"/>
          <w:szCs w:val="24"/>
        </w:rPr>
        <w:t>Note that a</w:t>
      </w:r>
      <w:r w:rsidR="00914512" w:rsidRPr="00EF3D0C">
        <w:rPr>
          <w:sz w:val="24"/>
          <w:szCs w:val="24"/>
        </w:rPr>
        <w:t xml:space="preserve"> strong interaction of the gold atoms with the substrate would also inhibit the possibility to readily manipulate the chains laterally on the surface with the probe.</w:t>
      </w:r>
    </w:p>
    <w:p w14:paraId="6ACED7B9" w14:textId="77777777" w:rsidR="00EF3D0C" w:rsidRDefault="00CF1CE6" w:rsidP="00BA66CD">
      <w:pPr>
        <w:widowControl w:val="0"/>
        <w:spacing w:line="360" w:lineRule="auto"/>
        <w:jc w:val="center"/>
        <w:rPr>
          <w:b/>
          <w:color w:val="000000"/>
          <w:sz w:val="24"/>
          <w:szCs w:val="24"/>
        </w:rPr>
      </w:pPr>
      <w:r>
        <w:rPr>
          <w:b/>
          <w:noProof/>
          <w:color w:val="000000"/>
          <w:sz w:val="24"/>
          <w:szCs w:val="24"/>
        </w:rPr>
        <w:lastRenderedPageBreak/>
        <w:drawing>
          <wp:inline distT="0" distB="0" distL="0" distR="0" wp14:anchorId="7C187FA8" wp14:editId="52E6540E">
            <wp:extent cx="4591050" cy="241935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91050" cy="2419350"/>
                    </a:xfrm>
                    <a:prstGeom prst="rect">
                      <a:avLst/>
                    </a:prstGeom>
                    <a:noFill/>
                    <a:ln>
                      <a:noFill/>
                    </a:ln>
                  </pic:spPr>
                </pic:pic>
              </a:graphicData>
            </a:graphic>
          </wp:inline>
        </w:drawing>
      </w:r>
    </w:p>
    <w:p w14:paraId="1C36D157" w14:textId="6AECE62B" w:rsidR="00EF3D0C" w:rsidRPr="00D260EC" w:rsidRDefault="00EF3D0C" w:rsidP="00D260EC">
      <w:pPr>
        <w:spacing w:after="240"/>
        <w:rPr>
          <w:b/>
          <w:sz w:val="22"/>
          <w:szCs w:val="22"/>
          <w:highlight w:val="white"/>
        </w:rPr>
      </w:pPr>
      <w:r w:rsidRPr="00EF3D0C">
        <w:rPr>
          <w:b/>
          <w:color w:val="1C1D1E"/>
          <w:sz w:val="22"/>
          <w:szCs w:val="22"/>
          <w:shd w:val="clear" w:color="auto" w:fill="FFFFFF"/>
        </w:rPr>
        <w:t xml:space="preserve">Supplementary figure </w:t>
      </w:r>
      <w:r w:rsidR="00BA66CD">
        <w:rPr>
          <w:b/>
          <w:color w:val="1C1D1E"/>
          <w:sz w:val="22"/>
          <w:szCs w:val="22"/>
          <w:shd w:val="clear" w:color="auto" w:fill="FFFFFF"/>
        </w:rPr>
        <w:t>2</w:t>
      </w:r>
      <w:r w:rsidRPr="00EF3D0C">
        <w:rPr>
          <w:b/>
          <w:sz w:val="22"/>
          <w:szCs w:val="22"/>
        </w:rPr>
        <w:t>:</w:t>
      </w:r>
      <w:r w:rsidRPr="00EF3D0C">
        <w:rPr>
          <w:sz w:val="22"/>
          <w:szCs w:val="22"/>
        </w:rPr>
        <w:t xml:space="preserve"> </w:t>
      </w:r>
      <w:r w:rsidRPr="00EF3D0C">
        <w:rPr>
          <w:i/>
          <w:sz w:val="22"/>
          <w:szCs w:val="22"/>
        </w:rPr>
        <w:t xml:space="preserve">a), b) Two experimentally acquired high resolution AFM images displaying the registration of the straight chain with the substrate demonstrating incommensurability with the underlying Au(111). Orange circles mark every third Au row to guide the </w:t>
      </w:r>
      <w:r w:rsidRPr="00636844">
        <w:rPr>
          <w:i/>
          <w:sz w:val="22"/>
          <w:szCs w:val="22"/>
        </w:rPr>
        <w:t>eye.</w:t>
      </w:r>
      <w:r w:rsidR="00CF1CE6" w:rsidRPr="00636844">
        <w:rPr>
          <w:i/>
          <w:sz w:val="22"/>
          <w:szCs w:val="22"/>
        </w:rPr>
        <w:t xml:space="preserve"> (scale</w:t>
      </w:r>
      <w:r w:rsidR="00D10F1A">
        <w:rPr>
          <w:i/>
          <w:sz w:val="22"/>
          <w:szCs w:val="22"/>
        </w:rPr>
        <w:t xml:space="preserve"> </w:t>
      </w:r>
      <w:r w:rsidR="00CF1CE6" w:rsidRPr="00636844">
        <w:rPr>
          <w:i/>
          <w:sz w:val="22"/>
          <w:szCs w:val="22"/>
        </w:rPr>
        <w:t>bars 10nm)</w:t>
      </w:r>
    </w:p>
    <w:p w14:paraId="7E09B744" w14:textId="77777777" w:rsidR="00914512" w:rsidRPr="00EF3D0C" w:rsidRDefault="00914512" w:rsidP="00EF3D0C">
      <w:pPr>
        <w:numPr>
          <w:ilvl w:val="0"/>
          <w:numId w:val="2"/>
        </w:numPr>
        <w:suppressAutoHyphens w:val="0"/>
        <w:spacing w:after="240" w:line="360" w:lineRule="auto"/>
        <w:rPr>
          <w:b/>
          <w:sz w:val="24"/>
          <w:szCs w:val="24"/>
          <w:highlight w:val="white"/>
        </w:rPr>
      </w:pPr>
      <w:r w:rsidRPr="00EF3D0C">
        <w:rPr>
          <w:b/>
          <w:sz w:val="24"/>
          <w:szCs w:val="24"/>
          <w:highlight w:val="white"/>
        </w:rPr>
        <w:t>Formation of</w:t>
      </w:r>
      <w:r w:rsidR="003725AF">
        <w:rPr>
          <w:b/>
          <w:sz w:val="24"/>
          <w:szCs w:val="24"/>
          <w:highlight w:val="white"/>
        </w:rPr>
        <w:t xml:space="preserve"> transition metal</w:t>
      </w:r>
      <w:r w:rsidRPr="00EF3D0C">
        <w:rPr>
          <w:b/>
          <w:sz w:val="24"/>
          <w:szCs w:val="24"/>
          <w:highlight w:val="white"/>
        </w:rPr>
        <w:t xml:space="preserve"> </w:t>
      </w:r>
      <w:r w:rsidRPr="00EF3D0C">
        <w:rPr>
          <w:b/>
          <w:sz w:val="24"/>
          <w:szCs w:val="24"/>
        </w:rPr>
        <w:t>metal-organic</w:t>
      </w:r>
      <w:r w:rsidRPr="00EF3D0C">
        <w:rPr>
          <w:b/>
          <w:sz w:val="24"/>
          <w:szCs w:val="24"/>
          <w:highlight w:val="white"/>
        </w:rPr>
        <w:t xml:space="preserve"> chains at elevated temperatures</w:t>
      </w:r>
    </w:p>
    <w:p w14:paraId="55C8A28A" w14:textId="58A8F9BF" w:rsidR="00914512" w:rsidRPr="00EF3D0C" w:rsidRDefault="00914512" w:rsidP="00EF3D0C">
      <w:pPr>
        <w:spacing w:after="240" w:line="360" w:lineRule="auto"/>
        <w:jc w:val="both"/>
        <w:rPr>
          <w:sz w:val="24"/>
          <w:szCs w:val="24"/>
          <w:highlight w:val="white"/>
        </w:rPr>
      </w:pPr>
      <w:r w:rsidRPr="00EF3D0C">
        <w:rPr>
          <w:sz w:val="24"/>
          <w:szCs w:val="24"/>
          <w:highlight w:val="white"/>
        </w:rPr>
        <w:t>Thermodynamic considerations provide indirect evidence against the inclusion of Au adatoms in the chains of interest. We are able to grow 1D metal-organic chains</w:t>
      </w:r>
      <w:r w:rsidR="00BE6FA6" w:rsidRPr="00EF3D0C">
        <w:rPr>
          <w:sz w:val="24"/>
          <w:szCs w:val="24"/>
        </w:rPr>
        <w:t xml:space="preserve"> (</w:t>
      </w:r>
      <w:r w:rsidR="00BE6FA6">
        <w:rPr>
          <w:sz w:val="24"/>
          <w:szCs w:val="24"/>
        </w:rPr>
        <w:t xml:space="preserve">see </w:t>
      </w:r>
      <w:r w:rsidR="00BE6FA6" w:rsidRPr="00BE6FA6">
        <w:rPr>
          <w:noProof/>
          <w:sz w:val="22"/>
          <w:szCs w:val="24"/>
        </w:rPr>
        <w:t>Santhini</w:t>
      </w:r>
      <w:r w:rsidR="00BE6FA6" w:rsidRPr="00BE6FA6">
        <w:rPr>
          <w:noProof/>
          <w:sz w:val="22"/>
        </w:rPr>
        <w:t xml:space="preserve"> </w:t>
      </w:r>
      <w:r w:rsidR="00BE6FA6" w:rsidRPr="00BE6FA6">
        <w:rPr>
          <w:i/>
          <w:iCs/>
          <w:noProof/>
          <w:sz w:val="22"/>
          <w:szCs w:val="24"/>
        </w:rPr>
        <w:t>et al.</w:t>
      </w:r>
      <w:r w:rsidR="00BE6FA6" w:rsidRPr="00BE6FA6">
        <w:rPr>
          <w:color w:val="1C1D1E"/>
        </w:rPr>
        <w:fldChar w:fldCharType="begin" w:fldLock="1"/>
      </w:r>
      <w:r w:rsidR="00BE6FA6" w:rsidRPr="00BE6FA6">
        <w:rPr>
          <w:color w:val="1C1D1E"/>
        </w:rPr>
        <w:instrText>ADDIN CSL_CITATION {"citationItems":[{"id":"ITEM-1","itemData":{"DOI":"10.1002/anie.202011462","ISSN":"1433-7851","abstract":"Recently π–d conjugated coordination polymers have received a lot of attention owing to their unique material properties, although synthesis of long and defect-free polymers remains challenging. Herein we introduce a novel on-surface synthesis of coordination polymers with quinoidal ligands under ultra-high vacuum conditions, which enables formation of flexible coordination polymers with lengths up to hundreds of nanometers. Moreover, this procedure allows the incorporation of different transition-metal atoms with four- or two-fold coordination. Remarkably, the two-fold coordination mode revealed the formation of wires constituted by (electronically) independent 12-membered antiaromatic macrocycles linked together through two C−C single bonds.","author":[{"dropping-particle":"","family":"Santhini","given":"Vijai M.","non-dropping-particle":"","parse-names":false,"suffix":""},{"dropping-particle":"","family":"Wäckerlin","given":"Christian","non-dropping-particle":"","parse-names":false,"suffix":""},{"dropping-particle":"","family":"Cahlík","given":"Aleš","non-dropping-particle":"","parse-names":false,"suffix":""},{"dropping-particle":"","family":"Ondráček","given":"Martin","non-dropping-particle":"","parse-names":false,"suffix":""},{"dropping-particle":"","family":"Pascal","given":"Simon","non-dropping-particle":"","parse-names":false,"suffix":""},{"dropping-particle":"","family":"Matěj","given":"Adam","non-dropping-particle":"","parse-names":false,"suffix":""},{"dropping-particle":"","family":"Stetsovych","given":"Oleksandr","non-dropping-particle":"","parse-names":false,"suffix":""},{"dropping-particle":"","family":"Mutombo","given":"Pingo","non-dropping-particle":"","parse-names":false,"suffix":""},{"dropping-particle":"","family":"Lazar","given":"Petr","non-dropping-particle":"","parse-names":false,"suffix":""},{"dropping-particle":"","family":"Siri","given":"Olivier","non-dropping-particle":"","parse-names":false,"suffix":""},{"dropping-particle":"","family":"Jelínek","given":"Pavel","non-dropping-particle":"","parse-names":false,"suffix":""}],"container-title":"Angewandte Chemie International Edition","id":"ITEM-1","issue":"1","issued":{"date-parts":[["2021","1","4"]]},"page":"439-445","title":"1D Coordination π–d Conjugated Polymers with Distinct Structures Defined by the Choice of the Transition Metal: Towards a New Class of Antiaromatic Macrocycles","type":"article-journal","volume":"60"},"uris":["http://www.mendeley.com/documents/?uuid=671e8946-fc15-48c5-902f-61cc7093798a"]}],"mendeley":{"formattedCitation":"&lt;sup&gt;26&lt;/sup&gt;","plainTextFormattedCitation":"26"},"properties":{"noteIndex":0},"schema":"https://github.com/citation-style-language/schema/raw/master/csl-citation.json"}</w:instrText>
      </w:r>
      <w:r w:rsidR="00BE6FA6" w:rsidRPr="00BE6FA6">
        <w:rPr>
          <w:color w:val="1C1D1E"/>
        </w:rPr>
        <w:fldChar w:fldCharType="separate"/>
      </w:r>
      <w:r w:rsidR="00BE6FA6" w:rsidRPr="00BE6FA6">
        <w:rPr>
          <w:noProof/>
          <w:color w:val="1C1D1E"/>
          <w:vertAlign w:val="superscript"/>
        </w:rPr>
        <w:t>26</w:t>
      </w:r>
      <w:r w:rsidR="00BE6FA6" w:rsidRPr="00BE6FA6">
        <w:rPr>
          <w:color w:val="1C1D1E"/>
        </w:rPr>
        <w:fldChar w:fldCharType="end"/>
      </w:r>
      <w:r w:rsidR="00BE6FA6" w:rsidRPr="00EF3D0C">
        <w:rPr>
          <w:sz w:val="24"/>
          <w:szCs w:val="24"/>
        </w:rPr>
        <w:t>)</w:t>
      </w:r>
      <w:r w:rsidRPr="00EF3D0C">
        <w:rPr>
          <w:sz w:val="24"/>
          <w:szCs w:val="24"/>
          <w:highlight w:val="white"/>
        </w:rPr>
        <w:t xml:space="preserve"> up to hundreds of nanometers in length on Au(111) </w:t>
      </w:r>
      <w:r w:rsidRPr="00EF3D0C">
        <w:rPr>
          <w:sz w:val="24"/>
          <w:szCs w:val="24"/>
        </w:rPr>
        <w:t>substrate by co-deposition of DABQDI and selected transition metals (TM = Fe, Co, Ni, Cr). In such chains, TM atoms adopt a four-fold coordination with the ligand similar to that shown for gold on</w:t>
      </w:r>
      <w:r w:rsidR="00EF3D0C">
        <w:rPr>
          <w:sz w:val="24"/>
          <w:szCs w:val="24"/>
        </w:rPr>
        <w:t xml:space="preserve"> Extended Data </w:t>
      </w:r>
      <w:r w:rsidRPr="00EF3D0C">
        <w:rPr>
          <w:sz w:val="24"/>
          <w:szCs w:val="24"/>
        </w:rPr>
        <w:t xml:space="preserve">Fig. </w:t>
      </w:r>
      <w:r w:rsidR="00A42650">
        <w:rPr>
          <w:sz w:val="24"/>
          <w:szCs w:val="24"/>
        </w:rPr>
        <w:t>3</w:t>
      </w:r>
      <w:r w:rsidRPr="00EF3D0C">
        <w:rPr>
          <w:sz w:val="24"/>
          <w:szCs w:val="24"/>
        </w:rPr>
        <w:t>d</w:t>
      </w:r>
      <w:r w:rsidR="00BE6FA6">
        <w:rPr>
          <w:sz w:val="24"/>
          <w:szCs w:val="24"/>
        </w:rPr>
        <w:t xml:space="preserve">. </w:t>
      </w:r>
      <w:bookmarkStart w:id="1" w:name="_GoBack"/>
      <w:bookmarkEnd w:id="1"/>
      <w:r w:rsidR="00BE6FA6" w:rsidRPr="00DC59F0">
        <w:rPr>
          <w:color w:val="auto"/>
          <w:sz w:val="24"/>
          <w:szCs w:val="24"/>
        </w:rPr>
        <w:t>In the same work we also show that native DABQDI molecules deposited on Au(111) at room temperature exhibit two components in the XPS spectra of N1s region that correspond to both -NH</w:t>
      </w:r>
      <w:r w:rsidR="00BE6FA6" w:rsidRPr="00DC59F0">
        <w:rPr>
          <w:color w:val="auto"/>
          <w:sz w:val="24"/>
          <w:szCs w:val="24"/>
          <w:vertAlign w:val="subscript"/>
        </w:rPr>
        <w:t>2</w:t>
      </w:r>
      <w:r w:rsidR="00BE6FA6" w:rsidRPr="00DC59F0">
        <w:rPr>
          <w:color w:val="auto"/>
          <w:sz w:val="24"/>
          <w:szCs w:val="24"/>
        </w:rPr>
        <w:t xml:space="preserve"> and –NH groups (see Figure S3 in </w:t>
      </w:r>
      <w:r w:rsidR="00BE6FA6" w:rsidRPr="00DC59F0">
        <w:rPr>
          <w:noProof/>
          <w:sz w:val="22"/>
          <w:szCs w:val="24"/>
        </w:rPr>
        <w:t>Santhini</w:t>
      </w:r>
      <w:r w:rsidR="00BE6FA6" w:rsidRPr="00DC59F0">
        <w:rPr>
          <w:noProof/>
          <w:sz w:val="22"/>
        </w:rPr>
        <w:t xml:space="preserve"> </w:t>
      </w:r>
      <w:r w:rsidR="00BE6FA6" w:rsidRPr="00DC59F0">
        <w:rPr>
          <w:i/>
          <w:iCs/>
          <w:noProof/>
          <w:sz w:val="22"/>
          <w:szCs w:val="24"/>
        </w:rPr>
        <w:t>et al.</w:t>
      </w:r>
      <w:r w:rsidR="00BE6FA6" w:rsidRPr="00DC59F0">
        <w:rPr>
          <w:color w:val="1C1D1E"/>
        </w:rPr>
        <w:fldChar w:fldCharType="begin" w:fldLock="1"/>
      </w:r>
      <w:r w:rsidR="00BE6FA6" w:rsidRPr="00DC59F0">
        <w:rPr>
          <w:color w:val="1C1D1E"/>
        </w:rPr>
        <w:instrText>ADDIN CSL_CITATION {"citationItems":[{"id":"ITEM-1","itemData":{"DOI":"10.1002/anie.202011462","ISSN":"1433-7851","abstract":"Recently π–d conjugated coordination polymers have received a lot of attention owing to their unique material properties, although synthesis of long and defect-free polymers remains challenging. Herein we introduce a novel on-surface synthesis of coordination polymers with quinoidal ligands under ultra-high vacuum conditions, which enables formation of flexible coordination polymers with lengths up to hundreds of nanometers. Moreover, this procedure allows the incorporation of different transition-metal atoms with four- or two-fold coordination. Remarkably, the two-fold coordination mode revealed the formation of wires constituted by (electronically) independent 12-membered antiaromatic macrocycles linked together through two C−C single bonds.","author":[{"dropping-particle":"","family":"Santhini","given":"Vijai M.","non-dropping-particle":"","parse-names":false,"suffix":""},{"dropping-particle":"","family":"Wäckerlin","given":"Christian","non-dropping-particle":"","parse-names":false,"suffix":""},{"dropping-particle":"","family":"Cahlík","given":"Aleš","non-dropping-particle":"","parse-names":false,"suffix":""},{"dropping-particle":"","family":"Ondráček","given":"Martin","non-dropping-particle":"","parse-names":false,"suffix":""},{"dropping-particle":"","family":"Pascal","given":"Simon","non-dropping-particle":"","parse-names":false,"suffix":""},{"dropping-particle":"","family":"Matěj","given":"Adam","non-dropping-particle":"","parse-names":false,"suffix":""},{"dropping-particle":"","family":"Stetsovych","given":"Oleksandr","non-dropping-particle":"","parse-names":false,"suffix":""},{"dropping-particle":"","family":"Mutombo","given":"Pingo","non-dropping-particle":"","parse-names":false,"suffix":""},{"dropping-particle":"","family":"Lazar","given":"Petr","non-dropping-particle":"","parse-names":false,"suffix":""},{"dropping-particle":"","family":"Siri","given":"Olivier","non-dropping-particle":"","parse-names":false,"suffix":""},{"dropping-particle":"","family":"Jelínek","given":"Pavel","non-dropping-particle":"","parse-names":false,"suffix":""}],"container-title":"Angewandte Chemie International Edition","id":"ITEM-1","issue":"1","issued":{"date-parts":[["2021","1","4"]]},"page":"439-445","title":"1D Coordination π–d Conjugated Polymers with Distinct Structures Defined by the Choice of the Transition Metal: Towards a New Class of Antiaromatic Macrocycles","type":"article-journal","volume":"60"},"uris":["http://www.mendeley.com/documents/?uuid=671e8946-fc15-48c5-902f-61cc7093798a"]}],"mendeley":{"formattedCitation":"&lt;sup&gt;26&lt;/sup&gt;","plainTextFormattedCitation":"26"},"properties":{"noteIndex":0},"schema":"https://github.com/citation-style-language/schema/raw/master/csl-citation.json"}</w:instrText>
      </w:r>
      <w:r w:rsidR="00BE6FA6" w:rsidRPr="00DC59F0">
        <w:rPr>
          <w:color w:val="1C1D1E"/>
        </w:rPr>
        <w:fldChar w:fldCharType="separate"/>
      </w:r>
      <w:r w:rsidR="00BE6FA6" w:rsidRPr="00DC59F0">
        <w:rPr>
          <w:noProof/>
          <w:color w:val="1C1D1E"/>
          <w:vertAlign w:val="superscript"/>
        </w:rPr>
        <w:t>26</w:t>
      </w:r>
      <w:r w:rsidR="00BE6FA6" w:rsidRPr="00DC59F0">
        <w:rPr>
          <w:color w:val="1C1D1E"/>
        </w:rPr>
        <w:fldChar w:fldCharType="end"/>
      </w:r>
      <w:r w:rsidR="00BE6FA6" w:rsidRPr="00DC59F0">
        <w:rPr>
          <w:color w:val="1C1D1E"/>
        </w:rPr>
        <w:t>)</w:t>
      </w:r>
      <w:r w:rsidR="00BE6FA6" w:rsidRPr="00DC59F0">
        <w:rPr>
          <w:color w:val="auto"/>
          <w:sz w:val="24"/>
          <w:szCs w:val="24"/>
        </w:rPr>
        <w:t xml:space="preserve">. This </w:t>
      </w:r>
      <w:r w:rsidR="00654A1A" w:rsidRPr="00DC59F0">
        <w:rPr>
          <w:color w:val="auto"/>
          <w:sz w:val="24"/>
          <w:szCs w:val="24"/>
        </w:rPr>
        <w:t xml:space="preserve">decisively </w:t>
      </w:r>
      <w:r w:rsidR="00BE6FA6" w:rsidRPr="00DC59F0">
        <w:rPr>
          <w:color w:val="auto"/>
          <w:sz w:val="24"/>
          <w:szCs w:val="24"/>
        </w:rPr>
        <w:t>demonstrates that there is no metalation of DABQDI molecules by Au atoms at</w:t>
      </w:r>
      <w:r w:rsidR="00361FC2" w:rsidRPr="00DC59F0">
        <w:rPr>
          <w:color w:val="auto"/>
          <w:sz w:val="24"/>
          <w:szCs w:val="24"/>
        </w:rPr>
        <w:t xml:space="preserve"> </w:t>
      </w:r>
      <w:r w:rsidR="00BE6FA6" w:rsidRPr="00DC59F0">
        <w:rPr>
          <w:color w:val="auto"/>
          <w:sz w:val="24"/>
          <w:szCs w:val="24"/>
        </w:rPr>
        <w:t>room temperature.</w:t>
      </w:r>
      <w:r w:rsidR="00BE6FA6" w:rsidRPr="00BE6FA6">
        <w:rPr>
          <w:color w:val="auto"/>
          <w:sz w:val="24"/>
          <w:szCs w:val="24"/>
        </w:rPr>
        <w:t xml:space="preserve">  </w:t>
      </w:r>
      <w:r w:rsidRPr="00EF3D0C">
        <w:rPr>
          <w:sz w:val="24"/>
          <w:szCs w:val="24"/>
        </w:rPr>
        <w:t xml:space="preserve">A crucial parameter for the formation of the well-ordered and hundreds of nanometers long metal-organic chains on Au(111) surface is the co-deposition </w:t>
      </w:r>
      <w:r w:rsidRPr="00EF3D0C">
        <w:rPr>
          <w:sz w:val="24"/>
          <w:szCs w:val="24"/>
          <w:highlight w:val="white"/>
        </w:rPr>
        <w:t xml:space="preserve">at elevated sample temperatures ~ </w:t>
      </w:r>
      <w:r w:rsidRPr="00EF3D0C">
        <w:rPr>
          <w:sz w:val="24"/>
          <w:szCs w:val="24"/>
        </w:rPr>
        <w:t>300</w:t>
      </w:r>
      <w:r w:rsidRPr="00EF3D0C">
        <w:rPr>
          <w:sz w:val="24"/>
          <w:szCs w:val="24"/>
          <w:highlight w:val="white"/>
        </w:rPr>
        <w:t xml:space="preserve">⁰C. For comparison we attach a STM overview and AFM image of the Fe-quinone chains (see </w:t>
      </w:r>
      <w:r w:rsidR="00D260EC">
        <w:rPr>
          <w:sz w:val="24"/>
          <w:szCs w:val="24"/>
          <w:highlight w:val="white"/>
        </w:rPr>
        <w:t xml:space="preserve">Supp. </w:t>
      </w:r>
      <w:r w:rsidRPr="00EF3D0C">
        <w:rPr>
          <w:sz w:val="24"/>
          <w:szCs w:val="24"/>
          <w:highlight w:val="white"/>
        </w:rPr>
        <w:t>Fig. 3a,b</w:t>
      </w:r>
      <w:r w:rsidR="00BE6FA6">
        <w:rPr>
          <w:sz w:val="24"/>
          <w:szCs w:val="24"/>
          <w:highlight w:val="white"/>
          <w:vertAlign w:val="superscript"/>
        </w:rPr>
        <w:t>26</w:t>
      </w:r>
      <w:r w:rsidRPr="00EF3D0C">
        <w:rPr>
          <w:sz w:val="24"/>
          <w:szCs w:val="24"/>
          <w:highlight w:val="white"/>
        </w:rPr>
        <w:t>). However, if we only deposit the DABQDI itself on Au(111) surface in such elevated temperatures, we don’t observe formation of any long-ordered metal-organic chains (the substrate remains clean). This indicates that the formation of long metal-organic Au-DABQDI is not energetically favorable even in such elevated temperatures. Consequently, the formation of well-ordered metal-organic Au-DABQDI chains at RT seems to be very unlikely. This also explains why we find very rarely th</w:t>
      </w:r>
      <w:r w:rsidR="00BE6FA6">
        <w:rPr>
          <w:sz w:val="24"/>
          <w:szCs w:val="24"/>
          <w:highlight w:val="white"/>
        </w:rPr>
        <w:t>e</w:t>
      </w:r>
      <w:r w:rsidRPr="00EF3D0C">
        <w:rPr>
          <w:sz w:val="24"/>
          <w:szCs w:val="24"/>
          <w:highlight w:val="white"/>
        </w:rPr>
        <w:t xml:space="preserve"> defective chains shown </w:t>
      </w:r>
      <w:r w:rsidR="00EF3D0C" w:rsidRPr="00EF3D0C">
        <w:rPr>
          <w:sz w:val="24"/>
          <w:szCs w:val="24"/>
          <w:highlight w:val="white"/>
        </w:rPr>
        <w:t>i</w:t>
      </w:r>
      <w:r w:rsidRPr="00EF3D0C">
        <w:rPr>
          <w:sz w:val="24"/>
          <w:szCs w:val="24"/>
          <w:highlight w:val="white"/>
        </w:rPr>
        <w:t xml:space="preserve">n </w:t>
      </w:r>
      <w:r w:rsidR="00EF3D0C" w:rsidRPr="00EF3D0C">
        <w:rPr>
          <w:sz w:val="24"/>
          <w:szCs w:val="24"/>
          <w:highlight w:val="white"/>
        </w:rPr>
        <w:t xml:space="preserve">Extended Data </w:t>
      </w:r>
      <w:r w:rsidRPr="00EF3D0C">
        <w:rPr>
          <w:sz w:val="24"/>
          <w:szCs w:val="24"/>
          <w:highlight w:val="white"/>
        </w:rPr>
        <w:t xml:space="preserve">Fig. </w:t>
      </w:r>
      <w:r w:rsidR="000C482F">
        <w:rPr>
          <w:sz w:val="24"/>
          <w:szCs w:val="24"/>
          <w:highlight w:val="white"/>
        </w:rPr>
        <w:t>3a</w:t>
      </w:r>
      <w:r w:rsidRPr="00EF3D0C">
        <w:rPr>
          <w:sz w:val="24"/>
          <w:szCs w:val="24"/>
          <w:highlight w:val="white"/>
        </w:rPr>
        <w:t>.</w:t>
      </w:r>
    </w:p>
    <w:p w14:paraId="0D106546" w14:textId="77777777" w:rsidR="00914512" w:rsidRDefault="00CF1CE6" w:rsidP="00914512">
      <w:pPr>
        <w:spacing w:after="240"/>
        <w:jc w:val="center"/>
        <w:rPr>
          <w:b/>
          <w:highlight w:val="white"/>
        </w:rPr>
      </w:pPr>
      <w:r>
        <w:rPr>
          <w:b/>
          <w:noProof/>
          <w:highlight w:val="white"/>
        </w:rPr>
        <w:lastRenderedPageBreak/>
        <w:drawing>
          <wp:inline distT="0" distB="0" distL="0" distR="0" wp14:anchorId="69337905" wp14:editId="76B6B025">
            <wp:extent cx="3829050" cy="47434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29050" cy="4743450"/>
                    </a:xfrm>
                    <a:prstGeom prst="rect">
                      <a:avLst/>
                    </a:prstGeom>
                    <a:noFill/>
                    <a:ln>
                      <a:noFill/>
                    </a:ln>
                  </pic:spPr>
                </pic:pic>
              </a:graphicData>
            </a:graphic>
          </wp:inline>
        </w:drawing>
      </w:r>
    </w:p>
    <w:p w14:paraId="4909D970" w14:textId="1D46E933" w:rsidR="00914512" w:rsidRPr="00EF3D0C" w:rsidRDefault="00EF3D0C" w:rsidP="00914512">
      <w:pPr>
        <w:spacing w:after="240"/>
        <w:rPr>
          <w:i/>
          <w:sz w:val="22"/>
          <w:szCs w:val="22"/>
          <w:highlight w:val="white"/>
        </w:rPr>
      </w:pPr>
      <w:r w:rsidRPr="00EF3D0C">
        <w:rPr>
          <w:b/>
          <w:color w:val="1C1D1E"/>
          <w:sz w:val="22"/>
          <w:szCs w:val="22"/>
          <w:shd w:val="clear" w:color="auto" w:fill="FFFFFF"/>
        </w:rPr>
        <w:t>Supplementary</w:t>
      </w:r>
      <w:r w:rsidRPr="00EF3D0C">
        <w:rPr>
          <w:b/>
          <w:sz w:val="22"/>
          <w:szCs w:val="22"/>
          <w:highlight w:val="white"/>
        </w:rPr>
        <w:t xml:space="preserve"> </w:t>
      </w:r>
      <w:r w:rsidR="00D260EC">
        <w:rPr>
          <w:b/>
          <w:sz w:val="22"/>
          <w:szCs w:val="22"/>
          <w:highlight w:val="white"/>
        </w:rPr>
        <w:t>f</w:t>
      </w:r>
      <w:r w:rsidR="00914512" w:rsidRPr="00EF3D0C">
        <w:rPr>
          <w:b/>
          <w:sz w:val="22"/>
          <w:szCs w:val="22"/>
          <w:highlight w:val="white"/>
        </w:rPr>
        <w:t xml:space="preserve">igure </w:t>
      </w:r>
      <w:r w:rsidR="000C482F">
        <w:rPr>
          <w:b/>
          <w:sz w:val="22"/>
          <w:szCs w:val="22"/>
          <w:highlight w:val="white"/>
        </w:rPr>
        <w:t>3</w:t>
      </w:r>
      <w:r w:rsidR="00914512" w:rsidRPr="00EF3D0C">
        <w:rPr>
          <w:b/>
          <w:sz w:val="22"/>
          <w:szCs w:val="22"/>
          <w:highlight w:val="white"/>
        </w:rPr>
        <w:t>:</w:t>
      </w:r>
      <w:r w:rsidR="00914512" w:rsidRPr="00EF3D0C">
        <w:rPr>
          <w:i/>
          <w:sz w:val="22"/>
          <w:szCs w:val="22"/>
          <w:highlight w:val="white"/>
        </w:rPr>
        <w:t xml:space="preserve"> a) Representative overview STM image of Fe-Quinone chains grown by a co-deposition of Fe and DABQDI molecules onto Au(111) substrate held at 400 ⁰C. b)</w:t>
      </w:r>
      <w:r w:rsidR="00914512" w:rsidRPr="00EF3D0C">
        <w:rPr>
          <w:i/>
          <w:sz w:val="22"/>
          <w:szCs w:val="22"/>
        </w:rPr>
        <w:t xml:space="preserve"> Experimentally acquired high resolution AFM image and its high pass filtered version of the chain with incorporated Fe adatoms that exhibits similar “x-like” feature as shown in </w:t>
      </w:r>
      <w:r>
        <w:rPr>
          <w:i/>
          <w:sz w:val="22"/>
          <w:szCs w:val="22"/>
        </w:rPr>
        <w:t xml:space="preserve">Extended Data </w:t>
      </w:r>
      <w:r w:rsidR="00914512" w:rsidRPr="00EF3D0C">
        <w:rPr>
          <w:i/>
          <w:sz w:val="22"/>
          <w:szCs w:val="22"/>
        </w:rPr>
        <w:t xml:space="preserve">Fig </w:t>
      </w:r>
      <w:r>
        <w:rPr>
          <w:i/>
          <w:sz w:val="22"/>
          <w:szCs w:val="22"/>
        </w:rPr>
        <w:t>2</w:t>
      </w:r>
      <w:r w:rsidR="00914512" w:rsidRPr="00EF3D0C">
        <w:rPr>
          <w:i/>
          <w:sz w:val="22"/>
          <w:szCs w:val="22"/>
        </w:rPr>
        <w:t>. c), d) Experimental AFM images of straight and canted chain respective for a direct comparison</w:t>
      </w:r>
      <w:r w:rsidR="006B4644">
        <w:rPr>
          <w:i/>
          <w:sz w:val="22"/>
          <w:szCs w:val="22"/>
        </w:rPr>
        <w:t>. (</w:t>
      </w:r>
      <w:r w:rsidR="00CF1CE6">
        <w:rPr>
          <w:i/>
          <w:sz w:val="22"/>
          <w:szCs w:val="22"/>
        </w:rPr>
        <w:t xml:space="preserve">b-d) </w:t>
      </w:r>
      <w:r w:rsidR="006B4644">
        <w:rPr>
          <w:i/>
          <w:sz w:val="22"/>
          <w:szCs w:val="22"/>
        </w:rPr>
        <w:t>scale</w:t>
      </w:r>
      <w:r w:rsidR="00636844">
        <w:rPr>
          <w:i/>
          <w:sz w:val="22"/>
          <w:szCs w:val="22"/>
        </w:rPr>
        <w:t xml:space="preserve"> </w:t>
      </w:r>
      <w:r w:rsidR="006B4644">
        <w:rPr>
          <w:i/>
          <w:sz w:val="22"/>
          <w:szCs w:val="22"/>
        </w:rPr>
        <w:t>bars</w:t>
      </w:r>
      <w:r w:rsidR="00CF1CE6">
        <w:rPr>
          <w:i/>
          <w:sz w:val="22"/>
          <w:szCs w:val="22"/>
        </w:rPr>
        <w:t xml:space="preserve"> 500 pm)</w:t>
      </w:r>
    </w:p>
    <w:p w14:paraId="19E78192" w14:textId="77777777" w:rsidR="00F813BA" w:rsidRDefault="00F813BA">
      <w:pPr>
        <w:rPr>
          <w:b/>
          <w:color w:val="000000"/>
        </w:rPr>
      </w:pPr>
    </w:p>
    <w:p w14:paraId="61627662" w14:textId="77777777" w:rsidR="00914512" w:rsidRDefault="00914512">
      <w:pPr>
        <w:rPr>
          <w:b/>
          <w:color w:val="000000"/>
        </w:rPr>
      </w:pPr>
    </w:p>
    <w:p w14:paraId="19647E39" w14:textId="77777777" w:rsidR="00914512" w:rsidRDefault="00914512">
      <w:pPr>
        <w:rPr>
          <w:b/>
          <w:color w:val="000000"/>
        </w:rPr>
      </w:pPr>
    </w:p>
    <w:p w14:paraId="3F4B0468" w14:textId="77777777" w:rsidR="00914512" w:rsidRDefault="00914512">
      <w:pPr>
        <w:rPr>
          <w:b/>
          <w:color w:val="000000"/>
        </w:rPr>
      </w:pPr>
    </w:p>
    <w:p w14:paraId="3BF4F05C" w14:textId="77777777" w:rsidR="00914512" w:rsidRDefault="00914512">
      <w:pPr>
        <w:rPr>
          <w:b/>
          <w:color w:val="000000"/>
        </w:rPr>
      </w:pPr>
    </w:p>
    <w:p w14:paraId="3EB5C673" w14:textId="77777777" w:rsidR="00914512" w:rsidRDefault="00914512">
      <w:pPr>
        <w:rPr>
          <w:b/>
          <w:color w:val="000000"/>
        </w:rPr>
      </w:pPr>
    </w:p>
    <w:p w14:paraId="5E8AF920" w14:textId="77777777" w:rsidR="00914512" w:rsidRDefault="00914512">
      <w:pPr>
        <w:rPr>
          <w:b/>
          <w:color w:val="000000"/>
        </w:rPr>
      </w:pPr>
    </w:p>
    <w:p w14:paraId="1484282E" w14:textId="77777777" w:rsidR="00914512" w:rsidRDefault="00914512">
      <w:pPr>
        <w:rPr>
          <w:b/>
          <w:color w:val="000000"/>
        </w:rPr>
      </w:pPr>
    </w:p>
    <w:p w14:paraId="2D06213D" w14:textId="77777777" w:rsidR="00914512" w:rsidRDefault="00914512">
      <w:pPr>
        <w:rPr>
          <w:b/>
          <w:color w:val="000000"/>
        </w:rPr>
      </w:pPr>
    </w:p>
    <w:p w14:paraId="5F35E14C" w14:textId="77777777" w:rsidR="00914512" w:rsidRDefault="00914512">
      <w:pPr>
        <w:rPr>
          <w:b/>
          <w:color w:val="000000"/>
        </w:rPr>
      </w:pPr>
    </w:p>
    <w:p w14:paraId="31110D08" w14:textId="77777777" w:rsidR="00D42B38" w:rsidRDefault="00D42B38">
      <w:pPr>
        <w:rPr>
          <w:b/>
          <w:color w:val="000000"/>
        </w:rPr>
      </w:pPr>
    </w:p>
    <w:p w14:paraId="762DBF60" w14:textId="77777777" w:rsidR="00D42B38" w:rsidRDefault="00D42B38">
      <w:pPr>
        <w:rPr>
          <w:b/>
          <w:color w:val="000000"/>
        </w:rPr>
      </w:pPr>
    </w:p>
    <w:p w14:paraId="5413AD0D" w14:textId="77777777" w:rsidR="00D42B38" w:rsidRDefault="00D42B38">
      <w:pPr>
        <w:rPr>
          <w:b/>
          <w:color w:val="000000"/>
        </w:rPr>
      </w:pPr>
    </w:p>
    <w:p w14:paraId="11E2AA36" w14:textId="77777777" w:rsidR="00D42B38" w:rsidRDefault="00D42B38">
      <w:pPr>
        <w:rPr>
          <w:b/>
          <w:color w:val="000000"/>
        </w:rPr>
      </w:pPr>
    </w:p>
    <w:p w14:paraId="3FA88EF7" w14:textId="77777777" w:rsidR="00D42B38" w:rsidRDefault="00D42B38">
      <w:pPr>
        <w:rPr>
          <w:b/>
          <w:color w:val="000000"/>
        </w:rPr>
      </w:pPr>
    </w:p>
    <w:p w14:paraId="40818028" w14:textId="77777777" w:rsidR="00D42B38" w:rsidRDefault="00D42B38">
      <w:pPr>
        <w:rPr>
          <w:b/>
          <w:color w:val="000000"/>
        </w:rPr>
      </w:pPr>
    </w:p>
    <w:p w14:paraId="431E63FC" w14:textId="77777777" w:rsidR="00D42B38" w:rsidRDefault="00D42B38">
      <w:pPr>
        <w:rPr>
          <w:b/>
          <w:color w:val="000000"/>
        </w:rPr>
      </w:pPr>
    </w:p>
    <w:p w14:paraId="7D83304E" w14:textId="04BE68B8" w:rsidR="00791B8B" w:rsidRPr="00BE6FA6" w:rsidRDefault="00791B8B">
      <w:pPr>
        <w:rPr>
          <w:b/>
          <w:sz w:val="24"/>
          <w:szCs w:val="24"/>
        </w:rPr>
      </w:pPr>
      <w:r w:rsidRPr="00BE6FA6">
        <w:rPr>
          <w:b/>
          <w:sz w:val="24"/>
          <w:szCs w:val="24"/>
        </w:rPr>
        <w:lastRenderedPageBreak/>
        <w:t>Supporting arguments to exclude other possible scenarios</w:t>
      </w:r>
    </w:p>
    <w:p w14:paraId="33B53982" w14:textId="4A6C0AD1" w:rsidR="00791B8B" w:rsidRPr="00BE6FA6" w:rsidRDefault="00791B8B">
      <w:pPr>
        <w:rPr>
          <w:b/>
          <w:sz w:val="24"/>
          <w:szCs w:val="24"/>
        </w:rPr>
      </w:pPr>
    </w:p>
    <w:p w14:paraId="2DE7BE8E" w14:textId="17C41A03" w:rsidR="00791B8B" w:rsidRPr="00BE6FA6" w:rsidRDefault="00791B8B" w:rsidP="00791B8B">
      <w:pPr>
        <w:spacing w:line="360" w:lineRule="auto"/>
        <w:rPr>
          <w:bCs/>
          <w:color w:val="000000"/>
          <w:sz w:val="24"/>
          <w:szCs w:val="24"/>
        </w:rPr>
      </w:pPr>
      <w:r w:rsidRPr="00BE6FA6">
        <w:rPr>
          <w:bCs/>
          <w:color w:val="000000"/>
          <w:sz w:val="24"/>
          <w:szCs w:val="24"/>
        </w:rPr>
        <w:t>With respect to other possible scenario</w:t>
      </w:r>
      <w:r w:rsidR="00A02D5A" w:rsidRPr="00BE6FA6">
        <w:rPr>
          <w:bCs/>
          <w:color w:val="000000"/>
          <w:sz w:val="24"/>
          <w:szCs w:val="24"/>
        </w:rPr>
        <w:t>s</w:t>
      </w:r>
      <w:r w:rsidRPr="00BE6FA6">
        <w:rPr>
          <w:bCs/>
          <w:color w:val="000000"/>
          <w:sz w:val="24"/>
          <w:szCs w:val="24"/>
        </w:rPr>
        <w:t xml:space="preserve"> explaining the experimental observations, the UHV and low temperature environment make the possibility of any contaminant species very unlikely except for atomic hydrogen and gold atoms. Such well-defined conditions reduce the pool of possibilities significantly. </w:t>
      </w:r>
    </w:p>
    <w:p w14:paraId="1CBF1237" w14:textId="59269D49" w:rsidR="00746DAF" w:rsidRPr="00BE6FA6" w:rsidRDefault="00746DAF" w:rsidP="00791B8B">
      <w:pPr>
        <w:spacing w:line="360" w:lineRule="auto"/>
        <w:rPr>
          <w:bCs/>
          <w:noProof/>
          <w:color w:val="000000"/>
          <w:sz w:val="24"/>
          <w:szCs w:val="24"/>
        </w:rPr>
      </w:pPr>
      <w:r w:rsidRPr="00BE6FA6">
        <w:rPr>
          <w:bCs/>
          <w:color w:val="000000"/>
          <w:sz w:val="24"/>
          <w:szCs w:val="24"/>
        </w:rPr>
        <w:t xml:space="preserve">Besides the incorporation of gold adatoms, we explored the possibility of chains terminated with molecules </w:t>
      </w:r>
      <w:r w:rsidR="00A02D5A" w:rsidRPr="00BE6FA6">
        <w:rPr>
          <w:bCs/>
          <w:color w:val="000000"/>
          <w:sz w:val="24"/>
          <w:szCs w:val="24"/>
        </w:rPr>
        <w:t>with</w:t>
      </w:r>
      <w:r w:rsidRPr="00BE6FA6">
        <w:rPr>
          <w:bCs/>
          <w:color w:val="000000"/>
          <w:sz w:val="24"/>
          <w:szCs w:val="24"/>
        </w:rPr>
        <w:t xml:space="preserve"> hydrogen</w:t>
      </w:r>
      <w:r w:rsidR="00A02D5A" w:rsidRPr="00BE6FA6">
        <w:rPr>
          <w:bCs/>
          <w:color w:val="000000"/>
          <w:sz w:val="24"/>
          <w:szCs w:val="24"/>
        </w:rPr>
        <w:t>s either added or subtracted</w:t>
      </w:r>
      <w:r w:rsidRPr="00BE6FA6">
        <w:rPr>
          <w:bCs/>
          <w:color w:val="000000"/>
          <w:sz w:val="24"/>
          <w:szCs w:val="24"/>
        </w:rPr>
        <w:t xml:space="preserve"> at the end. The presence of an extra hydrogen forming two amine NH</w:t>
      </w:r>
      <w:r w:rsidRPr="00BE6FA6">
        <w:rPr>
          <w:bCs/>
          <w:color w:val="000000"/>
          <w:sz w:val="24"/>
          <w:szCs w:val="24"/>
          <w:vertAlign w:val="subscript"/>
        </w:rPr>
        <w:t>2</w:t>
      </w:r>
      <w:r w:rsidRPr="00BE6FA6">
        <w:rPr>
          <w:bCs/>
          <w:color w:val="000000"/>
          <w:sz w:val="24"/>
          <w:szCs w:val="24"/>
        </w:rPr>
        <w:t xml:space="preserve"> groups at the ends introduces strong steric repulsion between them, resulting in a non-planar structure that we </w:t>
      </w:r>
      <w:r w:rsidR="00BE0D8B" w:rsidRPr="00BE6FA6">
        <w:rPr>
          <w:bCs/>
          <w:color w:val="000000"/>
          <w:sz w:val="24"/>
          <w:szCs w:val="24"/>
        </w:rPr>
        <w:t>do not observe</w:t>
      </w:r>
      <w:r w:rsidRPr="00BE6FA6">
        <w:rPr>
          <w:bCs/>
          <w:color w:val="000000"/>
          <w:sz w:val="24"/>
          <w:szCs w:val="24"/>
        </w:rPr>
        <w:t xml:space="preserve"> with our ncAFM measurements. Both the non-planar and asymmetric arrangement is confirmed by our total energy DFT simulations, see </w:t>
      </w:r>
      <w:r w:rsidR="00BE0D8B" w:rsidRPr="00BE6FA6">
        <w:rPr>
          <w:color w:val="1C1D1E"/>
          <w:sz w:val="24"/>
          <w:szCs w:val="24"/>
        </w:rPr>
        <w:t>Supp. Fig. 4a</w:t>
      </w:r>
      <w:r w:rsidRPr="00BE6FA6">
        <w:rPr>
          <w:bCs/>
          <w:color w:val="000000"/>
          <w:sz w:val="24"/>
          <w:szCs w:val="24"/>
        </w:rPr>
        <w:t xml:space="preserve">. We do not see any reason or mechanism explaining how the presence of the double amine groups at the ends of the chain would impose the fully symmetric arrangement of internal molecular units along the entire chain. Similarly, we can rule out a scenario including dehydrogenated ends of molecular chains, the total energy DFT simulations and related simulated AFM images shown in </w:t>
      </w:r>
      <w:r w:rsidR="00BE0D8B" w:rsidRPr="00BE6FA6">
        <w:rPr>
          <w:color w:val="1C1D1E"/>
          <w:sz w:val="24"/>
          <w:szCs w:val="24"/>
        </w:rPr>
        <w:t>Supp. Fig.</w:t>
      </w:r>
      <w:r w:rsidR="00D24A74" w:rsidRPr="00BE6FA6">
        <w:rPr>
          <w:color w:val="1C1D1E"/>
          <w:sz w:val="24"/>
          <w:szCs w:val="24"/>
        </w:rPr>
        <w:t>4</w:t>
      </w:r>
      <w:r w:rsidR="00BE0D8B" w:rsidRPr="00BE6FA6">
        <w:rPr>
          <w:color w:val="1C1D1E"/>
          <w:sz w:val="24"/>
          <w:szCs w:val="24"/>
        </w:rPr>
        <w:t>b</w:t>
      </w:r>
      <w:r w:rsidRPr="00BE6FA6">
        <w:rPr>
          <w:bCs/>
          <w:color w:val="000000"/>
          <w:sz w:val="24"/>
          <w:szCs w:val="24"/>
        </w:rPr>
        <w:t>. Furthermore, neither scenario c</w:t>
      </w:r>
      <w:r w:rsidR="008C7CDC" w:rsidRPr="00BE6FA6">
        <w:rPr>
          <w:bCs/>
          <w:color w:val="000000"/>
          <w:sz w:val="24"/>
          <w:szCs w:val="24"/>
        </w:rPr>
        <w:t>ould</w:t>
      </w:r>
      <w:r w:rsidRPr="00BE6FA6">
        <w:rPr>
          <w:bCs/>
          <w:color w:val="000000"/>
          <w:sz w:val="24"/>
          <w:szCs w:val="24"/>
        </w:rPr>
        <w:t xml:space="preserve"> convincingly explain the enhanced mechanical stability of straight chains.</w:t>
      </w:r>
      <w:r w:rsidR="00BE0D8B" w:rsidRPr="00BE6FA6">
        <w:rPr>
          <w:bCs/>
          <w:noProof/>
          <w:color w:val="000000"/>
          <w:sz w:val="24"/>
          <w:szCs w:val="24"/>
        </w:rPr>
        <w:t xml:space="preserve"> </w:t>
      </w:r>
      <w:r w:rsidR="00BE0D8B" w:rsidRPr="00BE6FA6">
        <w:rPr>
          <w:bCs/>
          <w:noProof/>
          <w:color w:val="000000"/>
          <w:sz w:val="24"/>
          <w:szCs w:val="24"/>
        </w:rPr>
        <w:drawing>
          <wp:inline distT="0" distB="0" distL="0" distR="0" wp14:anchorId="593FB4CB" wp14:editId="7C07C2C2">
            <wp:extent cx="5932805" cy="25196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2805" cy="2519680"/>
                    </a:xfrm>
                    <a:prstGeom prst="rect">
                      <a:avLst/>
                    </a:prstGeom>
                    <a:noFill/>
                    <a:ln>
                      <a:noFill/>
                    </a:ln>
                  </pic:spPr>
                </pic:pic>
              </a:graphicData>
            </a:graphic>
          </wp:inline>
        </w:drawing>
      </w:r>
    </w:p>
    <w:p w14:paraId="3DC85A88" w14:textId="48A6B0B1" w:rsidR="00BE0D8B" w:rsidRPr="00BE6FA6" w:rsidRDefault="00BE0D8B" w:rsidP="00BE0D8B">
      <w:pPr>
        <w:spacing w:after="240"/>
        <w:rPr>
          <w:i/>
          <w:sz w:val="22"/>
          <w:szCs w:val="22"/>
        </w:rPr>
      </w:pPr>
      <w:r w:rsidRPr="00BE6FA6">
        <w:rPr>
          <w:b/>
          <w:color w:val="1C1D1E"/>
          <w:sz w:val="22"/>
          <w:szCs w:val="22"/>
          <w:shd w:val="clear" w:color="auto" w:fill="FFFFFF"/>
        </w:rPr>
        <w:t>Supplementary</w:t>
      </w:r>
      <w:r w:rsidRPr="00BE6FA6">
        <w:rPr>
          <w:b/>
          <w:sz w:val="22"/>
          <w:szCs w:val="22"/>
        </w:rPr>
        <w:t xml:space="preserve"> figure 4:</w:t>
      </w:r>
      <w:r w:rsidRPr="00BE6FA6">
        <w:rPr>
          <w:i/>
          <w:sz w:val="22"/>
          <w:szCs w:val="22"/>
        </w:rPr>
        <w:t xml:space="preserve"> Middle, Bottom: Top and side view of relaxed structure of a chain with the last molecule a) hydrogenated and b) dehydrogenated. Top: respective simulated AFM images.  Molecules in the middle of the chain remain canted.</w:t>
      </w:r>
    </w:p>
    <w:p w14:paraId="37C28DD8" w14:textId="77777777" w:rsidR="00BE0D8B" w:rsidRDefault="00BE0D8B" w:rsidP="00791B8B">
      <w:pPr>
        <w:spacing w:line="360" w:lineRule="auto"/>
        <w:rPr>
          <w:bCs/>
          <w:color w:val="000000"/>
          <w:sz w:val="24"/>
          <w:szCs w:val="24"/>
        </w:rPr>
      </w:pPr>
    </w:p>
    <w:p w14:paraId="473CA9F9" w14:textId="77777777" w:rsidR="00746DAF" w:rsidRPr="00791B8B" w:rsidRDefault="00746DAF" w:rsidP="00791B8B">
      <w:pPr>
        <w:spacing w:line="360" w:lineRule="auto"/>
        <w:rPr>
          <w:bCs/>
          <w:color w:val="000000"/>
          <w:sz w:val="24"/>
          <w:szCs w:val="24"/>
        </w:rPr>
      </w:pPr>
    </w:p>
    <w:p w14:paraId="53BE3F0C" w14:textId="77777777" w:rsidR="00791B8B" w:rsidRDefault="00791B8B">
      <w:pPr>
        <w:rPr>
          <w:b/>
          <w:color w:val="000000"/>
          <w:sz w:val="24"/>
          <w:szCs w:val="24"/>
        </w:rPr>
      </w:pPr>
    </w:p>
    <w:p w14:paraId="3E9BB88E" w14:textId="77777777" w:rsidR="00746DAF" w:rsidRDefault="00746DAF">
      <w:pPr>
        <w:rPr>
          <w:b/>
          <w:color w:val="000000"/>
          <w:sz w:val="24"/>
          <w:szCs w:val="24"/>
        </w:rPr>
      </w:pPr>
    </w:p>
    <w:p w14:paraId="7FEE9222" w14:textId="1091A60B" w:rsidR="00D42B38" w:rsidRPr="00D42B38" w:rsidRDefault="00D42B38">
      <w:pPr>
        <w:rPr>
          <w:b/>
          <w:color w:val="000000"/>
          <w:sz w:val="24"/>
          <w:szCs w:val="24"/>
        </w:rPr>
      </w:pPr>
      <w:r w:rsidRPr="00D42B38">
        <w:rPr>
          <w:b/>
          <w:color w:val="000000"/>
          <w:sz w:val="24"/>
          <w:szCs w:val="24"/>
        </w:rPr>
        <w:lastRenderedPageBreak/>
        <w:t>Notes on the sample preparation</w:t>
      </w:r>
    </w:p>
    <w:p w14:paraId="7E692F83" w14:textId="77777777" w:rsidR="00D42B38" w:rsidRDefault="00D42B38">
      <w:pPr>
        <w:rPr>
          <w:b/>
          <w:color w:val="000000"/>
        </w:rPr>
      </w:pPr>
    </w:p>
    <w:p w14:paraId="2450BCE3" w14:textId="77777777" w:rsidR="00D42B38" w:rsidRPr="00D42B38" w:rsidRDefault="00DF4AED" w:rsidP="00D42B38">
      <w:pPr>
        <w:spacing w:before="240" w:after="240" w:line="360" w:lineRule="auto"/>
        <w:jc w:val="both"/>
        <w:rPr>
          <w:sz w:val="24"/>
          <w:szCs w:val="24"/>
        </w:rPr>
      </w:pPr>
      <w:bookmarkStart w:id="2" w:name="_Hlk42892892"/>
      <w:r>
        <w:rPr>
          <w:sz w:val="24"/>
          <w:szCs w:val="24"/>
        </w:rPr>
        <w:t>The p</w:t>
      </w:r>
      <w:r w:rsidR="00D42B38" w:rsidRPr="00D42B38">
        <w:rPr>
          <w:sz w:val="24"/>
          <w:szCs w:val="24"/>
        </w:rPr>
        <w:t xml:space="preserve">rocedure that reproducibly results in the formation of straight chains </w:t>
      </w:r>
      <w:r>
        <w:rPr>
          <w:sz w:val="24"/>
          <w:szCs w:val="24"/>
        </w:rPr>
        <w:t>requires</w:t>
      </w:r>
      <w:r w:rsidRPr="00D42B38">
        <w:rPr>
          <w:sz w:val="24"/>
          <w:szCs w:val="24"/>
        </w:rPr>
        <w:t xml:space="preserve"> </w:t>
      </w:r>
      <w:r w:rsidR="00D42B38" w:rsidRPr="00D42B38">
        <w:rPr>
          <w:sz w:val="24"/>
          <w:szCs w:val="24"/>
        </w:rPr>
        <w:t>three steps:</w:t>
      </w:r>
    </w:p>
    <w:p w14:paraId="486B1387" w14:textId="77777777" w:rsidR="00D42B38" w:rsidRPr="00D42B38" w:rsidRDefault="00D42B38" w:rsidP="00D42B38">
      <w:pPr>
        <w:numPr>
          <w:ilvl w:val="0"/>
          <w:numId w:val="3"/>
        </w:numPr>
        <w:suppressAutoHyphens w:val="0"/>
        <w:spacing w:before="240" w:line="360" w:lineRule="auto"/>
        <w:jc w:val="both"/>
        <w:rPr>
          <w:sz w:val="24"/>
          <w:szCs w:val="24"/>
        </w:rPr>
      </w:pPr>
      <w:r w:rsidRPr="00D42B38">
        <w:rPr>
          <w:sz w:val="24"/>
          <w:szCs w:val="24"/>
        </w:rPr>
        <w:t xml:space="preserve">deposition of the DABQDI molecular precursor </w:t>
      </w:r>
      <w:bookmarkStart w:id="3" w:name="_Hlk42894385"/>
      <w:r>
        <w:rPr>
          <w:sz w:val="24"/>
          <w:szCs w:val="24"/>
        </w:rPr>
        <w:t xml:space="preserve">in </w:t>
      </w:r>
      <w:r w:rsidRPr="00D42B38">
        <w:rPr>
          <w:b/>
          <w:bCs/>
          <w:sz w:val="24"/>
          <w:szCs w:val="24"/>
        </w:rPr>
        <w:t>the microscope chamber</w:t>
      </w:r>
      <w:r>
        <w:rPr>
          <w:sz w:val="24"/>
          <w:szCs w:val="24"/>
        </w:rPr>
        <w:t xml:space="preserve"> into the microscope head</w:t>
      </w:r>
      <w:bookmarkEnd w:id="3"/>
      <w:r>
        <w:rPr>
          <w:sz w:val="24"/>
          <w:szCs w:val="24"/>
        </w:rPr>
        <w:t xml:space="preserve"> </w:t>
      </w:r>
      <w:r w:rsidRPr="00D42B38">
        <w:rPr>
          <w:sz w:val="24"/>
          <w:szCs w:val="24"/>
        </w:rPr>
        <w:t>on a cold substrate (5 K) - single precursor molecules observed on the substrate (</w:t>
      </w:r>
      <w:r>
        <w:rPr>
          <w:sz w:val="24"/>
          <w:szCs w:val="24"/>
        </w:rPr>
        <w:t xml:space="preserve">Supplementary </w:t>
      </w:r>
      <w:r w:rsidRPr="00D42B38">
        <w:rPr>
          <w:sz w:val="24"/>
          <w:szCs w:val="24"/>
        </w:rPr>
        <w:t xml:space="preserve">Fig. </w:t>
      </w:r>
      <w:r>
        <w:rPr>
          <w:sz w:val="24"/>
          <w:szCs w:val="24"/>
        </w:rPr>
        <w:t>1</w:t>
      </w:r>
      <w:r w:rsidRPr="00D42B38">
        <w:rPr>
          <w:sz w:val="24"/>
          <w:szCs w:val="24"/>
        </w:rPr>
        <w:t>c),</w:t>
      </w:r>
    </w:p>
    <w:p w14:paraId="4ED8EB52" w14:textId="77777777" w:rsidR="00D42B38" w:rsidRPr="00D42B38" w:rsidRDefault="00D42B38" w:rsidP="00D42B38">
      <w:pPr>
        <w:numPr>
          <w:ilvl w:val="0"/>
          <w:numId w:val="3"/>
        </w:numPr>
        <w:suppressAutoHyphens w:val="0"/>
        <w:spacing w:line="360" w:lineRule="auto"/>
        <w:jc w:val="both"/>
        <w:rPr>
          <w:sz w:val="24"/>
          <w:szCs w:val="24"/>
        </w:rPr>
      </w:pPr>
      <w:r w:rsidRPr="00D42B38">
        <w:rPr>
          <w:sz w:val="24"/>
          <w:szCs w:val="24"/>
        </w:rPr>
        <w:t>transfer of the sample out of the microscope head to the microscope chamber, where the sample is kept on the wobblestick until it warms up almost to the room temperature,</w:t>
      </w:r>
    </w:p>
    <w:p w14:paraId="72C89B5A" w14:textId="77777777" w:rsidR="00D42B38" w:rsidRPr="00D42B38" w:rsidRDefault="00D42B38" w:rsidP="00D42B38">
      <w:pPr>
        <w:numPr>
          <w:ilvl w:val="0"/>
          <w:numId w:val="3"/>
        </w:numPr>
        <w:suppressAutoHyphens w:val="0"/>
        <w:spacing w:after="240" w:line="360" w:lineRule="auto"/>
        <w:jc w:val="both"/>
        <w:rPr>
          <w:sz w:val="24"/>
          <w:szCs w:val="24"/>
        </w:rPr>
      </w:pPr>
      <w:r w:rsidRPr="00D42B38">
        <w:rPr>
          <w:sz w:val="24"/>
          <w:szCs w:val="24"/>
        </w:rPr>
        <w:t xml:space="preserve">transfer of the sample back to the microscope head (5 K) - straight chains </w:t>
      </w:r>
      <w:r w:rsidR="00DF4AED">
        <w:rPr>
          <w:sz w:val="24"/>
          <w:szCs w:val="24"/>
        </w:rPr>
        <w:t xml:space="preserve">are </w:t>
      </w:r>
      <w:r w:rsidRPr="00D42B38">
        <w:rPr>
          <w:sz w:val="24"/>
          <w:szCs w:val="24"/>
        </w:rPr>
        <w:t>observed on the substrate.</w:t>
      </w:r>
    </w:p>
    <w:bookmarkEnd w:id="2"/>
    <w:p w14:paraId="14FCC17C" w14:textId="77777777" w:rsidR="00D42B38" w:rsidRPr="00D42B38" w:rsidRDefault="00D42B38" w:rsidP="00D42B38">
      <w:pPr>
        <w:spacing w:before="240" w:after="240" w:line="360" w:lineRule="auto"/>
        <w:jc w:val="both"/>
        <w:rPr>
          <w:sz w:val="24"/>
          <w:szCs w:val="24"/>
        </w:rPr>
      </w:pPr>
      <w:r w:rsidRPr="00D42B38">
        <w:rPr>
          <w:sz w:val="24"/>
          <w:szCs w:val="24"/>
        </w:rPr>
        <w:t xml:space="preserve">In the case of a direct deposition of the molecular precursors in </w:t>
      </w:r>
      <w:r w:rsidRPr="00D42B38">
        <w:rPr>
          <w:b/>
          <w:bCs/>
          <w:sz w:val="24"/>
          <w:szCs w:val="24"/>
        </w:rPr>
        <w:t xml:space="preserve">the preparation chamber </w:t>
      </w:r>
      <w:r w:rsidRPr="00D42B38">
        <w:rPr>
          <w:sz w:val="24"/>
          <w:szCs w:val="24"/>
        </w:rPr>
        <w:t xml:space="preserve">onto the sample kept at RT, we have observed both the formation of straight and canted chains. Once preparation parameters for either type of growth (canted/straight) were established, we could reproducibly prepare several samples with the same type of chain growth. For the straight chain growth these parameters typically included lower sublimation temperature for precursor molecule. However, once we changed the experimental setup (a replacement of evaporator, new batch of molecules or change of the microscope system), the previously optimal parameters sometimes </w:t>
      </w:r>
      <w:r>
        <w:rPr>
          <w:sz w:val="24"/>
          <w:szCs w:val="24"/>
        </w:rPr>
        <w:t>did not</w:t>
      </w:r>
      <w:r w:rsidRPr="00D42B38">
        <w:rPr>
          <w:sz w:val="24"/>
          <w:szCs w:val="24"/>
        </w:rPr>
        <w:t xml:space="preserve"> provid</w:t>
      </w:r>
      <w:r>
        <w:rPr>
          <w:sz w:val="24"/>
          <w:szCs w:val="24"/>
        </w:rPr>
        <w:t>e</w:t>
      </w:r>
      <w:r w:rsidRPr="00D42B38">
        <w:rPr>
          <w:sz w:val="24"/>
          <w:szCs w:val="24"/>
        </w:rPr>
        <w:t xml:space="preserve"> the desired chain growth anymore. </w:t>
      </w:r>
    </w:p>
    <w:p w14:paraId="3F977A34" w14:textId="77777777" w:rsidR="00D42B38" w:rsidRPr="00D42B38" w:rsidRDefault="00D42B38" w:rsidP="00D42B38">
      <w:pPr>
        <w:spacing w:before="240" w:after="240" w:line="360" w:lineRule="auto"/>
        <w:jc w:val="both"/>
        <w:rPr>
          <w:color w:val="auto"/>
          <w:sz w:val="24"/>
          <w:szCs w:val="24"/>
        </w:rPr>
      </w:pPr>
      <w:r w:rsidRPr="00D42B38">
        <w:rPr>
          <w:sz w:val="24"/>
          <w:szCs w:val="24"/>
        </w:rPr>
        <w:t>Despite our best effort we have not been able to reliably identify the crucial parameter unconditionally resulting in either chain growth. Therefore, to ensure the formation of the straight chains more reliably, we have tested the aforementioned procedure involving deposition on the substrate held at low temperature in the microscope head.</w:t>
      </w:r>
      <w:r w:rsidRPr="00D42B38">
        <w:rPr>
          <w:i/>
          <w:color w:val="C00000"/>
          <w:sz w:val="24"/>
          <w:szCs w:val="24"/>
        </w:rPr>
        <w:t xml:space="preserve"> </w:t>
      </w:r>
    </w:p>
    <w:p w14:paraId="3137F3A9" w14:textId="77777777" w:rsidR="00D42B38" w:rsidRPr="00D42B38" w:rsidRDefault="00D42B38" w:rsidP="00D42B38">
      <w:pPr>
        <w:spacing w:before="240" w:after="240" w:line="360" w:lineRule="auto"/>
        <w:jc w:val="both"/>
        <w:rPr>
          <w:sz w:val="24"/>
          <w:szCs w:val="24"/>
        </w:rPr>
      </w:pPr>
      <w:bookmarkStart w:id="4" w:name="_Hlk42894647"/>
      <w:r w:rsidRPr="00D42B38">
        <w:rPr>
          <w:sz w:val="24"/>
          <w:szCs w:val="24"/>
        </w:rPr>
        <w:t>These observations suggest that the concerted proton tunneling is initiated by the conditions at which the molecules are deposited onto the surface</w:t>
      </w:r>
      <w:r>
        <w:rPr>
          <w:sz w:val="24"/>
          <w:szCs w:val="24"/>
        </w:rPr>
        <w:t xml:space="preserve"> at room temperature</w:t>
      </w:r>
      <w:r w:rsidRPr="00D42B38">
        <w:rPr>
          <w:sz w:val="24"/>
          <w:szCs w:val="24"/>
        </w:rPr>
        <w:t xml:space="preserve">. One possible scenario is that the deposition </w:t>
      </w:r>
      <w:r>
        <w:rPr>
          <w:sz w:val="24"/>
          <w:szCs w:val="24"/>
        </w:rPr>
        <w:t>on</w:t>
      </w:r>
      <w:r w:rsidRPr="00D42B38">
        <w:rPr>
          <w:sz w:val="24"/>
          <w:szCs w:val="24"/>
        </w:rPr>
        <w:t xml:space="preserve"> a sample at room temperature initiates the hydrogenation process of the precursor forming DABQDI species with an extra hydrogen, which we frequently find on the surface. </w:t>
      </w:r>
      <w:r w:rsidR="00DF4AED">
        <w:rPr>
          <w:sz w:val="24"/>
          <w:szCs w:val="24"/>
        </w:rPr>
        <w:t>The p</w:t>
      </w:r>
      <w:r w:rsidRPr="00D42B38">
        <w:rPr>
          <w:sz w:val="24"/>
          <w:szCs w:val="24"/>
        </w:rPr>
        <w:t>resence of critical amounts of defective molecules prevents formation of the straight chains.</w:t>
      </w:r>
    </w:p>
    <w:bookmarkEnd w:id="4"/>
    <w:p w14:paraId="4A8B5AE8" w14:textId="77777777" w:rsidR="00D42B38" w:rsidRDefault="00D42B38">
      <w:pPr>
        <w:rPr>
          <w:b/>
          <w:color w:val="000000"/>
        </w:rPr>
      </w:pPr>
    </w:p>
    <w:p w14:paraId="5F2B5F2E" w14:textId="3A41BF82" w:rsidR="00865338" w:rsidRDefault="00865338" w:rsidP="00286C57">
      <w:pPr>
        <w:widowControl w:val="0"/>
        <w:spacing w:line="360" w:lineRule="auto"/>
        <w:jc w:val="both"/>
        <w:rPr>
          <w:b/>
          <w:color w:val="000000"/>
          <w:sz w:val="24"/>
          <w:szCs w:val="24"/>
        </w:rPr>
      </w:pPr>
      <w:bookmarkStart w:id="5" w:name="_Hlk51077608"/>
    </w:p>
    <w:bookmarkEnd w:id="5"/>
    <w:p w14:paraId="62B6CED7" w14:textId="3032D681" w:rsidR="00046EEB" w:rsidRPr="00046EEB" w:rsidRDefault="00046EEB" w:rsidP="00046EEB">
      <w:pPr>
        <w:widowControl w:val="0"/>
        <w:spacing w:line="360" w:lineRule="auto"/>
        <w:rPr>
          <w:bCs/>
          <w:color w:val="000000"/>
          <w:sz w:val="24"/>
          <w:szCs w:val="24"/>
        </w:rPr>
      </w:pPr>
      <w:r w:rsidRPr="00046EEB">
        <w:rPr>
          <w:b/>
          <w:color w:val="000000"/>
          <w:sz w:val="24"/>
          <w:szCs w:val="24"/>
        </w:rPr>
        <w:lastRenderedPageBreak/>
        <w:t xml:space="preserve">STS </w:t>
      </w:r>
      <w:r>
        <w:rPr>
          <w:b/>
          <w:color w:val="000000"/>
          <w:sz w:val="24"/>
          <w:szCs w:val="24"/>
        </w:rPr>
        <w:t>of the end states with different metallic tips</w:t>
      </w:r>
    </w:p>
    <w:p w14:paraId="73A87C48" w14:textId="77777777" w:rsidR="00865338" w:rsidRDefault="00286C57">
      <w:pPr>
        <w:widowControl w:val="0"/>
        <w:spacing w:line="360" w:lineRule="auto"/>
        <w:jc w:val="both"/>
        <w:rPr>
          <w:b/>
          <w:color w:val="000000"/>
          <w:sz w:val="24"/>
          <w:szCs w:val="24"/>
        </w:rPr>
      </w:pPr>
      <w:r>
        <w:rPr>
          <w:noProof/>
        </w:rPr>
        <w:drawing>
          <wp:inline distT="0" distB="0" distL="0" distR="0" wp14:anchorId="7DEC2F63" wp14:editId="68E2D5AF">
            <wp:extent cx="5943600" cy="2305385"/>
            <wp:effectExtent l="0" t="0" r="0" b="0"/>
            <wp:docPr id="1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05385"/>
                    </a:xfrm>
                    <a:prstGeom prst="rect">
                      <a:avLst/>
                    </a:prstGeom>
                    <a:solidFill>
                      <a:srgbClr val="FFFFFF"/>
                    </a:solidFill>
                    <a:ln>
                      <a:noFill/>
                    </a:ln>
                  </pic:spPr>
                </pic:pic>
              </a:graphicData>
            </a:graphic>
          </wp:inline>
        </w:drawing>
      </w:r>
    </w:p>
    <w:p w14:paraId="21B4D191" w14:textId="2D8C8C6F" w:rsidR="00286C57" w:rsidRPr="00D260EC" w:rsidRDefault="00286C57" w:rsidP="00BB70C1">
      <w:pPr>
        <w:rPr>
          <w:i/>
          <w:color w:val="1C1D1E"/>
          <w:sz w:val="22"/>
          <w:szCs w:val="22"/>
          <w:shd w:val="clear" w:color="auto" w:fill="FFFFFF"/>
        </w:rPr>
      </w:pPr>
      <w:r w:rsidRPr="00D260EC">
        <w:rPr>
          <w:b/>
          <w:color w:val="1C1D1E"/>
          <w:sz w:val="22"/>
          <w:szCs w:val="22"/>
          <w:shd w:val="clear" w:color="auto" w:fill="FFFFFF"/>
        </w:rPr>
        <w:t xml:space="preserve">Supplementary figure </w:t>
      </w:r>
      <w:r w:rsidR="00D24A74">
        <w:rPr>
          <w:b/>
          <w:color w:val="1C1D1E"/>
          <w:sz w:val="22"/>
          <w:szCs w:val="22"/>
          <w:shd w:val="clear" w:color="auto" w:fill="FFFFFF"/>
        </w:rPr>
        <w:t>5</w:t>
      </w:r>
      <w:r w:rsidRPr="00D260EC">
        <w:rPr>
          <w:b/>
          <w:color w:val="1C1D1E"/>
          <w:sz w:val="22"/>
          <w:szCs w:val="22"/>
          <w:shd w:val="clear" w:color="auto" w:fill="FFFFFF"/>
        </w:rPr>
        <w:t>:</w:t>
      </w:r>
      <w:r w:rsidRPr="00D260EC">
        <w:rPr>
          <w:b/>
          <w:color w:val="1C1D1E"/>
          <w:sz w:val="22"/>
          <w:szCs w:val="22"/>
        </w:rPr>
        <w:t xml:space="preserve"> </w:t>
      </w:r>
      <w:r w:rsidRPr="00D260EC">
        <w:rPr>
          <w:i/>
          <w:color w:val="1C1D1E"/>
          <w:sz w:val="22"/>
          <w:szCs w:val="22"/>
        </w:rPr>
        <w:t>a), b), c)</w:t>
      </w:r>
      <w:r w:rsidRPr="00D260EC">
        <w:rPr>
          <w:i/>
          <w:color w:val="1C1D1E"/>
          <w:sz w:val="22"/>
          <w:szCs w:val="22"/>
          <w:shd w:val="clear" w:color="auto" w:fill="FFFFFF"/>
        </w:rPr>
        <w:t xml:space="preserve"> Maps of STS spectra (bottom</w:t>
      </w:r>
      <w:r w:rsidR="00DF4AED">
        <w:rPr>
          <w:i/>
          <w:color w:val="1C1D1E"/>
          <w:sz w:val="22"/>
          <w:szCs w:val="22"/>
          <w:shd w:val="clear" w:color="auto" w:fill="FFFFFF"/>
        </w:rPr>
        <w:t>; dI/dV colorscale in a.u.</w:t>
      </w:r>
      <w:r w:rsidRPr="00D260EC">
        <w:rPr>
          <w:i/>
          <w:color w:val="1C1D1E"/>
          <w:sz w:val="22"/>
          <w:szCs w:val="22"/>
          <w:shd w:val="clear" w:color="auto" w:fill="FFFFFF"/>
        </w:rPr>
        <w:t>) taken with different metallic tips along the chain axis at positions indicated in STM image (top) showing the spatial localization of the end state around the terminating molecular unit.</w:t>
      </w:r>
    </w:p>
    <w:p w14:paraId="30D86172" w14:textId="4080BB27" w:rsidR="00865338" w:rsidRDefault="00865338">
      <w:pPr>
        <w:widowControl w:val="0"/>
        <w:spacing w:line="360" w:lineRule="auto"/>
        <w:jc w:val="both"/>
        <w:rPr>
          <w:b/>
          <w:color w:val="000000"/>
          <w:sz w:val="24"/>
          <w:szCs w:val="24"/>
        </w:rPr>
      </w:pPr>
    </w:p>
    <w:p w14:paraId="2598A009" w14:textId="6B403D14" w:rsidR="00D24A74" w:rsidRDefault="00D24A74">
      <w:pPr>
        <w:widowControl w:val="0"/>
        <w:spacing w:line="360" w:lineRule="auto"/>
        <w:jc w:val="both"/>
        <w:rPr>
          <w:b/>
          <w:color w:val="000000"/>
          <w:sz w:val="24"/>
          <w:szCs w:val="24"/>
        </w:rPr>
      </w:pPr>
    </w:p>
    <w:p w14:paraId="1A7410DE" w14:textId="71B7DE00" w:rsidR="00D24A74" w:rsidRDefault="00D24A74">
      <w:pPr>
        <w:widowControl w:val="0"/>
        <w:spacing w:line="360" w:lineRule="auto"/>
        <w:jc w:val="both"/>
        <w:rPr>
          <w:b/>
          <w:color w:val="000000"/>
          <w:sz w:val="24"/>
          <w:szCs w:val="24"/>
        </w:rPr>
      </w:pPr>
    </w:p>
    <w:p w14:paraId="35CC9F89" w14:textId="0611163A" w:rsidR="00D24A74" w:rsidRDefault="00D24A74">
      <w:pPr>
        <w:widowControl w:val="0"/>
        <w:spacing w:line="360" w:lineRule="auto"/>
        <w:jc w:val="both"/>
        <w:rPr>
          <w:b/>
          <w:color w:val="000000"/>
          <w:sz w:val="24"/>
          <w:szCs w:val="24"/>
        </w:rPr>
      </w:pPr>
    </w:p>
    <w:p w14:paraId="588E5F2C" w14:textId="68E60C59" w:rsidR="00D24A74" w:rsidRDefault="00D24A74">
      <w:pPr>
        <w:widowControl w:val="0"/>
        <w:spacing w:line="360" w:lineRule="auto"/>
        <w:jc w:val="both"/>
        <w:rPr>
          <w:b/>
          <w:color w:val="000000"/>
          <w:sz w:val="24"/>
          <w:szCs w:val="24"/>
        </w:rPr>
      </w:pPr>
    </w:p>
    <w:p w14:paraId="5C74ABB7" w14:textId="02EC6F37" w:rsidR="00D24A74" w:rsidRDefault="00D24A74">
      <w:pPr>
        <w:widowControl w:val="0"/>
        <w:spacing w:line="360" w:lineRule="auto"/>
        <w:jc w:val="both"/>
        <w:rPr>
          <w:b/>
          <w:color w:val="000000"/>
          <w:sz w:val="24"/>
          <w:szCs w:val="24"/>
        </w:rPr>
      </w:pPr>
    </w:p>
    <w:p w14:paraId="43733B64" w14:textId="36BA3DD4" w:rsidR="00D24A74" w:rsidRDefault="00D24A74">
      <w:pPr>
        <w:widowControl w:val="0"/>
        <w:spacing w:line="360" w:lineRule="auto"/>
        <w:jc w:val="both"/>
        <w:rPr>
          <w:b/>
          <w:color w:val="000000"/>
          <w:sz w:val="24"/>
          <w:szCs w:val="24"/>
        </w:rPr>
      </w:pPr>
    </w:p>
    <w:p w14:paraId="21E2B7F9" w14:textId="11B889A7" w:rsidR="00D24A74" w:rsidRDefault="00D24A74">
      <w:pPr>
        <w:widowControl w:val="0"/>
        <w:spacing w:line="360" w:lineRule="auto"/>
        <w:jc w:val="both"/>
        <w:rPr>
          <w:b/>
          <w:color w:val="000000"/>
          <w:sz w:val="24"/>
          <w:szCs w:val="24"/>
        </w:rPr>
      </w:pPr>
    </w:p>
    <w:p w14:paraId="6F857600" w14:textId="6E0CCFE3" w:rsidR="00D24A74" w:rsidRDefault="00D24A74">
      <w:pPr>
        <w:widowControl w:val="0"/>
        <w:spacing w:line="360" w:lineRule="auto"/>
        <w:jc w:val="both"/>
        <w:rPr>
          <w:b/>
          <w:color w:val="000000"/>
          <w:sz w:val="24"/>
          <w:szCs w:val="24"/>
        </w:rPr>
      </w:pPr>
    </w:p>
    <w:p w14:paraId="7C903B43" w14:textId="443E66A9" w:rsidR="00D24A74" w:rsidRDefault="00D24A74">
      <w:pPr>
        <w:widowControl w:val="0"/>
        <w:spacing w:line="360" w:lineRule="auto"/>
        <w:jc w:val="both"/>
        <w:rPr>
          <w:b/>
          <w:color w:val="000000"/>
          <w:sz w:val="24"/>
          <w:szCs w:val="24"/>
        </w:rPr>
      </w:pPr>
    </w:p>
    <w:p w14:paraId="28F53BD6" w14:textId="63053D6F" w:rsidR="00D24A74" w:rsidRDefault="00D24A74">
      <w:pPr>
        <w:widowControl w:val="0"/>
        <w:spacing w:line="360" w:lineRule="auto"/>
        <w:jc w:val="both"/>
        <w:rPr>
          <w:b/>
          <w:color w:val="000000"/>
          <w:sz w:val="24"/>
          <w:szCs w:val="24"/>
        </w:rPr>
      </w:pPr>
    </w:p>
    <w:p w14:paraId="5B12AA1B" w14:textId="7614C564" w:rsidR="00D24A74" w:rsidRDefault="00D24A74">
      <w:pPr>
        <w:widowControl w:val="0"/>
        <w:spacing w:line="360" w:lineRule="auto"/>
        <w:jc w:val="both"/>
        <w:rPr>
          <w:b/>
          <w:color w:val="000000"/>
          <w:sz w:val="24"/>
          <w:szCs w:val="24"/>
        </w:rPr>
      </w:pPr>
    </w:p>
    <w:p w14:paraId="15E589A3" w14:textId="21DDF2E1" w:rsidR="00D24A74" w:rsidRDefault="00D24A74">
      <w:pPr>
        <w:widowControl w:val="0"/>
        <w:spacing w:line="360" w:lineRule="auto"/>
        <w:jc w:val="both"/>
        <w:rPr>
          <w:b/>
          <w:color w:val="000000"/>
          <w:sz w:val="24"/>
          <w:szCs w:val="24"/>
        </w:rPr>
      </w:pPr>
    </w:p>
    <w:p w14:paraId="5ABB7236" w14:textId="64195E9A" w:rsidR="00D24A74" w:rsidRDefault="00D24A74">
      <w:pPr>
        <w:widowControl w:val="0"/>
        <w:spacing w:line="360" w:lineRule="auto"/>
        <w:jc w:val="both"/>
        <w:rPr>
          <w:b/>
          <w:color w:val="000000"/>
          <w:sz w:val="24"/>
          <w:szCs w:val="24"/>
        </w:rPr>
      </w:pPr>
    </w:p>
    <w:p w14:paraId="3C4F23BF" w14:textId="431B1C25" w:rsidR="00D24A74" w:rsidRDefault="00D24A74">
      <w:pPr>
        <w:widowControl w:val="0"/>
        <w:spacing w:line="360" w:lineRule="auto"/>
        <w:jc w:val="both"/>
        <w:rPr>
          <w:b/>
          <w:color w:val="000000"/>
          <w:sz w:val="24"/>
          <w:szCs w:val="24"/>
        </w:rPr>
      </w:pPr>
    </w:p>
    <w:p w14:paraId="02139568" w14:textId="445761B7" w:rsidR="00D24A74" w:rsidRDefault="00D24A74">
      <w:pPr>
        <w:widowControl w:val="0"/>
        <w:spacing w:line="360" w:lineRule="auto"/>
        <w:jc w:val="both"/>
        <w:rPr>
          <w:b/>
          <w:color w:val="000000"/>
          <w:sz w:val="24"/>
          <w:szCs w:val="24"/>
        </w:rPr>
      </w:pPr>
    </w:p>
    <w:p w14:paraId="674C8664" w14:textId="7DCCA428" w:rsidR="00D24A74" w:rsidRDefault="00D24A74">
      <w:pPr>
        <w:widowControl w:val="0"/>
        <w:spacing w:line="360" w:lineRule="auto"/>
        <w:jc w:val="both"/>
        <w:rPr>
          <w:b/>
          <w:color w:val="000000"/>
          <w:sz w:val="24"/>
          <w:szCs w:val="24"/>
        </w:rPr>
      </w:pPr>
    </w:p>
    <w:p w14:paraId="2EC2A012" w14:textId="7B83B105" w:rsidR="00D24A74" w:rsidRDefault="00D24A74">
      <w:pPr>
        <w:widowControl w:val="0"/>
        <w:spacing w:line="360" w:lineRule="auto"/>
        <w:jc w:val="both"/>
        <w:rPr>
          <w:b/>
          <w:color w:val="000000"/>
          <w:sz w:val="24"/>
          <w:szCs w:val="24"/>
        </w:rPr>
      </w:pPr>
    </w:p>
    <w:p w14:paraId="062B0EE5" w14:textId="3CE72741" w:rsidR="00D24A74" w:rsidRDefault="00D24A74">
      <w:pPr>
        <w:widowControl w:val="0"/>
        <w:spacing w:line="360" w:lineRule="auto"/>
        <w:jc w:val="both"/>
        <w:rPr>
          <w:b/>
          <w:color w:val="000000"/>
          <w:sz w:val="24"/>
          <w:szCs w:val="24"/>
        </w:rPr>
      </w:pPr>
    </w:p>
    <w:p w14:paraId="0AD9CE12" w14:textId="60C339C4" w:rsidR="00D24A74" w:rsidRDefault="00D24A74">
      <w:pPr>
        <w:widowControl w:val="0"/>
        <w:spacing w:line="360" w:lineRule="auto"/>
        <w:jc w:val="both"/>
        <w:rPr>
          <w:b/>
          <w:color w:val="000000"/>
          <w:sz w:val="24"/>
          <w:szCs w:val="24"/>
        </w:rPr>
      </w:pPr>
    </w:p>
    <w:p w14:paraId="0E520821" w14:textId="76C6E677" w:rsidR="00D24A74" w:rsidRPr="00BE6FA6" w:rsidRDefault="00D24A74" w:rsidP="00D24A74">
      <w:pPr>
        <w:widowControl w:val="0"/>
        <w:spacing w:line="360" w:lineRule="auto"/>
        <w:rPr>
          <w:bCs/>
          <w:color w:val="000000"/>
          <w:sz w:val="24"/>
          <w:szCs w:val="24"/>
        </w:rPr>
      </w:pPr>
      <w:r w:rsidRPr="00BE6FA6">
        <w:rPr>
          <w:b/>
          <w:color w:val="000000"/>
          <w:sz w:val="24"/>
          <w:szCs w:val="24"/>
        </w:rPr>
        <w:lastRenderedPageBreak/>
        <w:t>STS comparison of canted and straight chains</w:t>
      </w:r>
    </w:p>
    <w:p w14:paraId="6129374B" w14:textId="204872D6" w:rsidR="00D24A74" w:rsidRPr="00BE6FA6" w:rsidRDefault="00D24A74" w:rsidP="00D24A74">
      <w:pPr>
        <w:widowControl w:val="0"/>
        <w:spacing w:line="360" w:lineRule="auto"/>
        <w:rPr>
          <w:bCs/>
          <w:color w:val="000000"/>
          <w:sz w:val="24"/>
          <w:szCs w:val="24"/>
        </w:rPr>
      </w:pPr>
      <w:r w:rsidRPr="00BE6FA6">
        <w:rPr>
          <w:bCs/>
          <w:color w:val="000000"/>
          <w:sz w:val="24"/>
          <w:szCs w:val="24"/>
        </w:rPr>
        <w:t xml:space="preserve">Depending on the preparation conditions, </w:t>
      </w:r>
      <w:r w:rsidR="00A02D5A" w:rsidRPr="00BE6FA6">
        <w:rPr>
          <w:bCs/>
          <w:color w:val="000000"/>
          <w:sz w:val="24"/>
          <w:szCs w:val="24"/>
        </w:rPr>
        <w:t xml:space="preserve">in rare instances we have </w:t>
      </w:r>
      <w:r w:rsidRPr="00BE6FA6">
        <w:rPr>
          <w:bCs/>
          <w:color w:val="000000"/>
          <w:sz w:val="24"/>
          <w:szCs w:val="24"/>
        </w:rPr>
        <w:t xml:space="preserve">observed a formation of straight chains on a sample with predominantly canted chains. The dIdV spectra acquired over molecules in both types of chains with </w:t>
      </w:r>
      <w:r w:rsidR="00A02D5A" w:rsidRPr="00BE6FA6">
        <w:rPr>
          <w:bCs/>
          <w:color w:val="000000"/>
          <w:sz w:val="24"/>
          <w:szCs w:val="24"/>
        </w:rPr>
        <w:t xml:space="preserve">an </w:t>
      </w:r>
      <w:r w:rsidRPr="00BE6FA6">
        <w:rPr>
          <w:bCs/>
          <w:color w:val="000000"/>
          <w:sz w:val="24"/>
          <w:szCs w:val="24"/>
        </w:rPr>
        <w:t xml:space="preserve">identical tip are shown in Supplementary figure 6. From the position of LUMO orbital, it is apparent that the bandgap of canted chains is distinguishably larger than in the case of straight chains. Please note that we also observe instabilities in both kinds of chains when we try to reach critical biases of frontier orbitals, which induces chemical transformation of molecular units in the chain. For </w:t>
      </w:r>
      <w:r w:rsidR="00A02D5A" w:rsidRPr="00BE6FA6">
        <w:rPr>
          <w:bCs/>
          <w:color w:val="000000"/>
          <w:sz w:val="24"/>
          <w:szCs w:val="24"/>
        </w:rPr>
        <w:t xml:space="preserve">this </w:t>
      </w:r>
      <w:r w:rsidRPr="00BE6FA6">
        <w:rPr>
          <w:bCs/>
          <w:color w:val="000000"/>
          <w:sz w:val="24"/>
          <w:szCs w:val="24"/>
        </w:rPr>
        <w:t>reason we were unable to reach the HOMO orbital in both types of chains or reach states at higher positive bias.</w:t>
      </w:r>
    </w:p>
    <w:p w14:paraId="3C8BFB01" w14:textId="77777777" w:rsidR="00D24A74" w:rsidRPr="00BE6FA6" w:rsidRDefault="00D24A74">
      <w:pPr>
        <w:widowControl w:val="0"/>
        <w:spacing w:line="360" w:lineRule="auto"/>
        <w:jc w:val="both"/>
        <w:rPr>
          <w:b/>
          <w:color w:val="000000"/>
          <w:sz w:val="24"/>
          <w:szCs w:val="24"/>
        </w:rPr>
      </w:pPr>
    </w:p>
    <w:p w14:paraId="781F2DF9" w14:textId="740C0A74" w:rsidR="00865338" w:rsidRPr="00BE6FA6" w:rsidRDefault="00D24A74" w:rsidP="00D24A74">
      <w:pPr>
        <w:widowControl w:val="0"/>
        <w:spacing w:line="360" w:lineRule="auto"/>
        <w:jc w:val="center"/>
        <w:rPr>
          <w:b/>
          <w:color w:val="000000"/>
          <w:sz w:val="24"/>
          <w:szCs w:val="24"/>
        </w:rPr>
      </w:pPr>
      <w:r w:rsidRPr="00BE6FA6">
        <w:rPr>
          <w:b/>
          <w:noProof/>
          <w:color w:val="1C1D1E"/>
          <w:sz w:val="22"/>
          <w:szCs w:val="22"/>
          <w:shd w:val="clear" w:color="auto" w:fill="FFFFFF"/>
        </w:rPr>
        <w:drawing>
          <wp:inline distT="0" distB="0" distL="0" distR="0" wp14:anchorId="0CF9EC5F" wp14:editId="6AED9F19">
            <wp:extent cx="3856170" cy="2860202"/>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60680" cy="2863547"/>
                    </a:xfrm>
                    <a:prstGeom prst="rect">
                      <a:avLst/>
                    </a:prstGeom>
                    <a:noFill/>
                    <a:ln>
                      <a:noFill/>
                    </a:ln>
                  </pic:spPr>
                </pic:pic>
              </a:graphicData>
            </a:graphic>
          </wp:inline>
        </w:drawing>
      </w:r>
    </w:p>
    <w:p w14:paraId="065D7FF9" w14:textId="02972BE8" w:rsidR="00D24A74" w:rsidRPr="00BE6FA6" w:rsidRDefault="00D24A74" w:rsidP="00D24A74">
      <w:pPr>
        <w:widowControl w:val="0"/>
        <w:jc w:val="both"/>
        <w:rPr>
          <w:b/>
          <w:color w:val="000000"/>
          <w:sz w:val="22"/>
          <w:szCs w:val="22"/>
        </w:rPr>
      </w:pPr>
      <w:r w:rsidRPr="00BE6FA6">
        <w:rPr>
          <w:b/>
          <w:color w:val="1C1D1E"/>
          <w:sz w:val="22"/>
          <w:szCs w:val="22"/>
          <w:shd w:val="clear" w:color="auto" w:fill="FFFFFF"/>
        </w:rPr>
        <w:t>Supplementary figure 6</w:t>
      </w:r>
      <w:r w:rsidRPr="00BE6FA6">
        <w:rPr>
          <w:b/>
          <w:color w:val="000000"/>
          <w:sz w:val="22"/>
          <w:szCs w:val="22"/>
        </w:rPr>
        <w:t xml:space="preserve">: </w:t>
      </w:r>
      <w:r w:rsidRPr="00BE6FA6">
        <w:rPr>
          <w:bCs/>
          <w:i/>
          <w:iCs/>
          <w:color w:val="000000"/>
          <w:sz w:val="22"/>
          <w:szCs w:val="22"/>
        </w:rPr>
        <w:t xml:space="preserve">Comparison of STS measurement acquired over DABQDI molecules in canted and straight chains recorded with the same tip. dIdV spectrum acquired over bare Au(111) surface is shown for reference. </w:t>
      </w:r>
    </w:p>
    <w:p w14:paraId="5F33A84F" w14:textId="621A3447" w:rsidR="00865338" w:rsidRPr="00BE6FA6" w:rsidRDefault="00865338">
      <w:pPr>
        <w:widowControl w:val="0"/>
        <w:spacing w:line="360" w:lineRule="auto"/>
        <w:jc w:val="both"/>
        <w:rPr>
          <w:b/>
          <w:color w:val="000000"/>
          <w:sz w:val="24"/>
          <w:szCs w:val="24"/>
        </w:rPr>
      </w:pPr>
    </w:p>
    <w:p w14:paraId="2254859A" w14:textId="1F961773" w:rsidR="00D24A74" w:rsidRPr="00BE6FA6" w:rsidRDefault="00D24A74">
      <w:pPr>
        <w:widowControl w:val="0"/>
        <w:spacing w:line="360" w:lineRule="auto"/>
        <w:jc w:val="both"/>
        <w:rPr>
          <w:b/>
          <w:color w:val="000000"/>
          <w:sz w:val="24"/>
          <w:szCs w:val="24"/>
        </w:rPr>
      </w:pPr>
    </w:p>
    <w:p w14:paraId="5C0E5A96" w14:textId="2DB61518" w:rsidR="00D24A74" w:rsidRPr="00BE6FA6" w:rsidRDefault="00D24A74">
      <w:pPr>
        <w:widowControl w:val="0"/>
        <w:spacing w:line="360" w:lineRule="auto"/>
        <w:jc w:val="both"/>
        <w:rPr>
          <w:b/>
          <w:color w:val="000000"/>
          <w:sz w:val="24"/>
          <w:szCs w:val="24"/>
        </w:rPr>
      </w:pPr>
    </w:p>
    <w:p w14:paraId="3D540313" w14:textId="053B2199" w:rsidR="00D24A74" w:rsidRPr="00BE6FA6" w:rsidRDefault="00D24A74">
      <w:pPr>
        <w:widowControl w:val="0"/>
        <w:spacing w:line="360" w:lineRule="auto"/>
        <w:jc w:val="both"/>
        <w:rPr>
          <w:b/>
          <w:color w:val="000000"/>
          <w:sz w:val="24"/>
          <w:szCs w:val="24"/>
        </w:rPr>
      </w:pPr>
    </w:p>
    <w:p w14:paraId="4884ACE5" w14:textId="24E99D84" w:rsidR="00D24A74" w:rsidRPr="00BE6FA6" w:rsidRDefault="00D24A74">
      <w:pPr>
        <w:widowControl w:val="0"/>
        <w:spacing w:line="360" w:lineRule="auto"/>
        <w:jc w:val="both"/>
        <w:rPr>
          <w:b/>
          <w:color w:val="000000"/>
          <w:sz w:val="24"/>
          <w:szCs w:val="24"/>
        </w:rPr>
      </w:pPr>
    </w:p>
    <w:p w14:paraId="314CA001" w14:textId="63A3120A" w:rsidR="00D24A74" w:rsidRPr="00BE6FA6" w:rsidRDefault="00D24A74">
      <w:pPr>
        <w:widowControl w:val="0"/>
        <w:spacing w:line="360" w:lineRule="auto"/>
        <w:jc w:val="both"/>
        <w:rPr>
          <w:b/>
          <w:color w:val="000000"/>
          <w:sz w:val="24"/>
          <w:szCs w:val="24"/>
        </w:rPr>
      </w:pPr>
    </w:p>
    <w:p w14:paraId="01F7F502" w14:textId="207F0C5E" w:rsidR="00D24A74" w:rsidRPr="00BE6FA6" w:rsidRDefault="00D24A74">
      <w:pPr>
        <w:widowControl w:val="0"/>
        <w:spacing w:line="360" w:lineRule="auto"/>
        <w:jc w:val="both"/>
        <w:rPr>
          <w:b/>
          <w:color w:val="000000"/>
          <w:sz w:val="24"/>
          <w:szCs w:val="24"/>
        </w:rPr>
      </w:pPr>
    </w:p>
    <w:p w14:paraId="450A464C" w14:textId="77777777" w:rsidR="00D24A74" w:rsidRPr="00BE6FA6" w:rsidRDefault="00D24A74">
      <w:pPr>
        <w:widowControl w:val="0"/>
        <w:spacing w:line="360" w:lineRule="auto"/>
        <w:jc w:val="both"/>
        <w:rPr>
          <w:b/>
          <w:color w:val="000000"/>
          <w:sz w:val="24"/>
          <w:szCs w:val="24"/>
        </w:rPr>
      </w:pPr>
    </w:p>
    <w:p w14:paraId="5BCCCC78" w14:textId="77777777" w:rsidR="00865338" w:rsidRPr="00BE6FA6" w:rsidRDefault="00865338">
      <w:pPr>
        <w:widowControl w:val="0"/>
        <w:spacing w:line="360" w:lineRule="auto"/>
        <w:jc w:val="both"/>
        <w:rPr>
          <w:b/>
          <w:color w:val="000000"/>
          <w:sz w:val="24"/>
          <w:szCs w:val="24"/>
        </w:rPr>
      </w:pPr>
    </w:p>
    <w:p w14:paraId="4AB6FA8B" w14:textId="77777777" w:rsidR="00046EEB" w:rsidRPr="00BE6FA6" w:rsidRDefault="00046EEB" w:rsidP="00046EEB">
      <w:pPr>
        <w:suppressAutoHyphens w:val="0"/>
        <w:rPr>
          <w:b/>
          <w:bCs/>
          <w:color w:val="000000"/>
          <w:kern w:val="0"/>
          <w:sz w:val="24"/>
          <w:szCs w:val="24"/>
          <w:lang w:eastAsia="en-US"/>
        </w:rPr>
      </w:pPr>
      <w:r w:rsidRPr="00BE6FA6">
        <w:rPr>
          <w:b/>
          <w:bCs/>
          <w:color w:val="000000"/>
          <w:kern w:val="0"/>
          <w:sz w:val="24"/>
          <w:szCs w:val="24"/>
          <w:lang w:eastAsia="en-US"/>
        </w:rPr>
        <w:lastRenderedPageBreak/>
        <w:t>The experiment with deuterated DABQDI precursors.</w:t>
      </w:r>
    </w:p>
    <w:p w14:paraId="68B680A2" w14:textId="77777777" w:rsidR="00046EEB" w:rsidRPr="00BE6FA6" w:rsidRDefault="00046EEB" w:rsidP="00046EEB">
      <w:pPr>
        <w:suppressAutoHyphens w:val="0"/>
        <w:rPr>
          <w:i/>
          <w:iCs/>
          <w:color w:val="000000"/>
          <w:kern w:val="0"/>
          <w:sz w:val="24"/>
          <w:szCs w:val="24"/>
          <w:lang w:eastAsia="en-US"/>
        </w:rPr>
      </w:pPr>
    </w:p>
    <w:p w14:paraId="3C71B466" w14:textId="046E3454" w:rsidR="00046EEB" w:rsidRPr="00BE6FA6" w:rsidRDefault="00046EEB" w:rsidP="00046EEB">
      <w:pPr>
        <w:suppressAutoHyphens w:val="0"/>
        <w:spacing w:line="360" w:lineRule="auto"/>
        <w:rPr>
          <w:color w:val="000000"/>
          <w:kern w:val="0"/>
          <w:sz w:val="24"/>
          <w:szCs w:val="24"/>
          <w:lang w:eastAsia="en-US"/>
        </w:rPr>
      </w:pPr>
      <w:r w:rsidRPr="00BE6FA6">
        <w:rPr>
          <w:color w:val="000000"/>
          <w:kern w:val="0"/>
          <w:sz w:val="24"/>
          <w:szCs w:val="24"/>
          <w:lang w:eastAsia="en-US"/>
        </w:rPr>
        <w:t>There are two main obstacles to isolat</w:t>
      </w:r>
      <w:r w:rsidR="00285C5A" w:rsidRPr="00BE6FA6">
        <w:rPr>
          <w:color w:val="000000"/>
          <w:kern w:val="0"/>
          <w:sz w:val="24"/>
          <w:szCs w:val="24"/>
          <w:lang w:eastAsia="en-US"/>
        </w:rPr>
        <w:t>ing</w:t>
      </w:r>
      <w:r w:rsidRPr="00BE6FA6">
        <w:rPr>
          <w:color w:val="000000"/>
          <w:kern w:val="0"/>
          <w:sz w:val="24"/>
          <w:szCs w:val="24"/>
          <w:lang w:eastAsia="en-US"/>
        </w:rPr>
        <w:t xml:space="preserve"> the deuterated molecule in the solid state: 1/ the lack of solubility of unsubstituted DABQDI in chlorinated solvents (water free); and 2/ a back proton exchange of deuterated DABQDI molecules in the presence of hydrogen sources.</w:t>
      </w:r>
    </w:p>
    <w:p w14:paraId="712275F5" w14:textId="77777777" w:rsidR="00046EEB" w:rsidRPr="00BE6FA6" w:rsidRDefault="00046EEB" w:rsidP="00046EEB">
      <w:pPr>
        <w:suppressAutoHyphens w:val="0"/>
        <w:spacing w:line="360" w:lineRule="auto"/>
        <w:rPr>
          <w:color w:val="000000"/>
          <w:kern w:val="0"/>
          <w:sz w:val="24"/>
          <w:szCs w:val="24"/>
          <w:lang w:eastAsia="en-US"/>
        </w:rPr>
      </w:pPr>
    </w:p>
    <w:p w14:paraId="52142E17" w14:textId="77777777" w:rsidR="00046EEB" w:rsidRPr="00BE6FA6" w:rsidRDefault="00046EEB" w:rsidP="00046EEB">
      <w:pPr>
        <w:suppressAutoHyphens w:val="0"/>
        <w:spacing w:line="360" w:lineRule="auto"/>
        <w:rPr>
          <w:color w:val="000000"/>
          <w:kern w:val="0"/>
          <w:sz w:val="24"/>
          <w:szCs w:val="24"/>
          <w:lang w:eastAsia="en-US"/>
        </w:rPr>
      </w:pPr>
      <w:r w:rsidRPr="00BE6FA6">
        <w:rPr>
          <w:color w:val="000000"/>
          <w:kern w:val="0"/>
          <w:sz w:val="24"/>
          <w:szCs w:val="24"/>
          <w:lang w:eastAsia="en-US"/>
        </w:rPr>
        <w:t>The H/D exchange is an equilibrium reaction in which the amount of deuterium should be high compared to the exchangeable protons of DABQDI. During the isolation process from a solvent (a mixture DMSO-d6 and CD3OD), the equilibrium is shifted towards the hydrogenated compound because of i) the presence of traces of water in these solvents, and ii) a decrease of the concentration of the deuterium source. This results in subsequent back proton exchange of deuterated DABQDI.</w:t>
      </w:r>
    </w:p>
    <w:p w14:paraId="6B390C62" w14:textId="77777777" w:rsidR="00046EEB" w:rsidRPr="00BE6FA6" w:rsidRDefault="00046EEB" w:rsidP="00046EEB">
      <w:pPr>
        <w:suppressAutoHyphens w:val="0"/>
        <w:spacing w:line="360" w:lineRule="auto"/>
        <w:rPr>
          <w:color w:val="000000"/>
          <w:kern w:val="0"/>
          <w:sz w:val="24"/>
          <w:szCs w:val="24"/>
          <w:lang w:eastAsia="en-US"/>
        </w:rPr>
      </w:pPr>
    </w:p>
    <w:p w14:paraId="069CF840" w14:textId="77777777" w:rsidR="00046EEB" w:rsidRPr="00BE6FA6" w:rsidRDefault="00046EEB" w:rsidP="00046EEB">
      <w:pPr>
        <w:suppressAutoHyphens w:val="0"/>
        <w:spacing w:line="360" w:lineRule="auto"/>
        <w:rPr>
          <w:color w:val="000000"/>
          <w:kern w:val="0"/>
          <w:sz w:val="24"/>
          <w:szCs w:val="24"/>
          <w:lang w:eastAsia="en-US"/>
        </w:rPr>
      </w:pPr>
      <w:r w:rsidRPr="00BE6FA6">
        <w:rPr>
          <w:color w:val="000000"/>
          <w:kern w:val="0"/>
          <w:sz w:val="24"/>
          <w:szCs w:val="24"/>
          <w:lang w:eastAsia="en-US"/>
        </w:rPr>
        <w:t>In this context, the need to use chlorinated solvents such as chloroform (CHCl3) is essential because of the extremely low concentration of water in these solvents (chlorinated solvents are immiscible with water in contrast to DMSO and methanol), preventing undesired side reactions (D/H exchange). Unfortunately, the lack of solubility of the unsubstituted DABQDI in such a solvent (as reported by Limbach and Rumpel</w:t>
      </w:r>
      <w:r w:rsidRPr="00BE6FA6">
        <w:rPr>
          <w:color w:val="000000"/>
          <w:kern w:val="0"/>
          <w:sz w:val="24"/>
          <w:szCs w:val="24"/>
          <w:vertAlign w:val="superscript"/>
          <w:lang w:eastAsia="en-US"/>
        </w:rPr>
        <w:t>17</w:t>
      </w:r>
      <w:r w:rsidRPr="00BE6FA6">
        <w:rPr>
          <w:color w:val="000000"/>
          <w:kern w:val="0"/>
          <w:sz w:val="24"/>
          <w:szCs w:val="24"/>
          <w:lang w:eastAsia="en-US"/>
        </w:rPr>
        <w:t>) impedes the deuteration reaction through this way.</w:t>
      </w:r>
    </w:p>
    <w:p w14:paraId="4EEC7169" w14:textId="77777777" w:rsidR="00046EEB" w:rsidRPr="00BE6FA6" w:rsidRDefault="00046EEB" w:rsidP="00046EEB">
      <w:pPr>
        <w:suppressAutoHyphens w:val="0"/>
        <w:spacing w:line="360" w:lineRule="auto"/>
        <w:rPr>
          <w:color w:val="000000"/>
          <w:kern w:val="0"/>
          <w:sz w:val="24"/>
          <w:szCs w:val="24"/>
          <w:lang w:eastAsia="en-US"/>
        </w:rPr>
      </w:pPr>
    </w:p>
    <w:p w14:paraId="5FC7B1E5" w14:textId="77777777" w:rsidR="00046EEB" w:rsidRPr="00345C9D" w:rsidRDefault="00046EEB" w:rsidP="00046EEB">
      <w:pPr>
        <w:suppressAutoHyphens w:val="0"/>
        <w:spacing w:line="360" w:lineRule="auto"/>
        <w:rPr>
          <w:color w:val="auto"/>
          <w:kern w:val="0"/>
          <w:sz w:val="24"/>
          <w:szCs w:val="24"/>
          <w:lang w:eastAsia="cs-CZ"/>
        </w:rPr>
      </w:pPr>
      <w:r w:rsidRPr="00BE6FA6">
        <w:rPr>
          <w:color w:val="000000"/>
          <w:kern w:val="0"/>
          <w:sz w:val="24"/>
          <w:szCs w:val="24"/>
          <w:lang w:eastAsia="cs-CZ"/>
        </w:rPr>
        <w:t>Even if it was possible to prepare and isolate pure deuterated DABQDI, it is indispensable to use inert conditions in order to exclude air, moisture and other impurities that might catalyze back proton exchange (i.e. the exchange of deuterium with protons when there is a lack of a sufficiently large reservoir of deuterium). This presents a serious obstacle in the practicalities of introducing these molecules into the UHV microscope. During this procedure, we would unavoidably expose the deuterated molecules to the air and thus allow additional D/H exchange to occur. Thus, we do not see any option to ensure the controlled deposition of deuterated DABQDI precursor into the UHV chamber.</w:t>
      </w:r>
    </w:p>
    <w:p w14:paraId="5ACCF567" w14:textId="0B00757D" w:rsidR="00865338" w:rsidRDefault="00865338">
      <w:pPr>
        <w:widowControl w:val="0"/>
        <w:spacing w:line="360" w:lineRule="auto"/>
        <w:jc w:val="both"/>
        <w:rPr>
          <w:b/>
          <w:color w:val="000000"/>
          <w:sz w:val="24"/>
          <w:szCs w:val="24"/>
        </w:rPr>
      </w:pPr>
    </w:p>
    <w:p w14:paraId="2BA7E0FA" w14:textId="626EA2DF" w:rsidR="00046EEB" w:rsidRDefault="00046EEB">
      <w:pPr>
        <w:widowControl w:val="0"/>
        <w:spacing w:line="360" w:lineRule="auto"/>
        <w:jc w:val="both"/>
        <w:rPr>
          <w:b/>
          <w:color w:val="000000"/>
          <w:sz w:val="24"/>
          <w:szCs w:val="24"/>
        </w:rPr>
      </w:pPr>
    </w:p>
    <w:p w14:paraId="496B2CDD" w14:textId="2FA4EAAF" w:rsidR="00046EEB" w:rsidRDefault="00046EEB">
      <w:pPr>
        <w:widowControl w:val="0"/>
        <w:spacing w:line="360" w:lineRule="auto"/>
        <w:jc w:val="both"/>
        <w:rPr>
          <w:b/>
          <w:color w:val="000000"/>
          <w:sz w:val="24"/>
          <w:szCs w:val="24"/>
        </w:rPr>
      </w:pPr>
    </w:p>
    <w:p w14:paraId="64CC1197" w14:textId="03CBBBC7" w:rsidR="00046EEB" w:rsidRDefault="00046EEB">
      <w:pPr>
        <w:widowControl w:val="0"/>
        <w:spacing w:line="360" w:lineRule="auto"/>
        <w:jc w:val="both"/>
        <w:rPr>
          <w:b/>
          <w:color w:val="000000"/>
          <w:sz w:val="24"/>
          <w:szCs w:val="24"/>
        </w:rPr>
      </w:pPr>
    </w:p>
    <w:p w14:paraId="39EF86AD" w14:textId="77777777" w:rsidR="00046EEB" w:rsidRDefault="00046EEB">
      <w:pPr>
        <w:widowControl w:val="0"/>
        <w:spacing w:line="360" w:lineRule="auto"/>
        <w:jc w:val="both"/>
        <w:rPr>
          <w:b/>
          <w:color w:val="000000"/>
          <w:sz w:val="24"/>
          <w:szCs w:val="24"/>
        </w:rPr>
      </w:pPr>
    </w:p>
    <w:p w14:paraId="03EF5A25" w14:textId="77777777" w:rsidR="00865338" w:rsidRDefault="00280823">
      <w:pPr>
        <w:widowControl w:val="0"/>
        <w:spacing w:line="360" w:lineRule="auto"/>
        <w:jc w:val="both"/>
        <w:rPr>
          <w:sz w:val="24"/>
          <w:szCs w:val="24"/>
        </w:rPr>
      </w:pPr>
      <w:r>
        <w:rPr>
          <w:b/>
          <w:color w:val="000000"/>
          <w:sz w:val="24"/>
          <w:szCs w:val="24"/>
        </w:rPr>
        <w:lastRenderedPageBreak/>
        <w:t xml:space="preserve">Comparison of FHI-AIMS and Fireball DFT </w:t>
      </w:r>
      <w:r>
        <w:rPr>
          <w:b/>
          <w:sz w:val="24"/>
          <w:szCs w:val="24"/>
        </w:rPr>
        <w:t>methods</w:t>
      </w:r>
    </w:p>
    <w:p w14:paraId="1061FC3C" w14:textId="64B82339" w:rsidR="00865338" w:rsidRDefault="00280823">
      <w:pPr>
        <w:widowControl w:val="0"/>
        <w:spacing w:line="360" w:lineRule="auto"/>
        <w:jc w:val="both"/>
        <w:rPr>
          <w:sz w:val="24"/>
          <w:szCs w:val="24"/>
        </w:rPr>
      </w:pPr>
      <w:r>
        <w:rPr>
          <w:sz w:val="24"/>
          <w:szCs w:val="24"/>
        </w:rPr>
        <w:t xml:space="preserve">Path Integral Molecular Dynamics (PIMD) has been performed with </w:t>
      </w:r>
      <w:r w:rsidR="000D2085">
        <w:rPr>
          <w:sz w:val="24"/>
          <w:szCs w:val="24"/>
        </w:rPr>
        <w:t xml:space="preserve">the </w:t>
      </w:r>
      <w:r>
        <w:rPr>
          <w:sz w:val="24"/>
          <w:szCs w:val="24"/>
        </w:rPr>
        <w:t>local orbital Fireball DFT package. To validate the accuracy of Fireball BLYP</w:t>
      </w:r>
      <w:r w:rsidR="003F43D0">
        <w:rPr>
          <w:sz w:val="24"/>
          <w:szCs w:val="24"/>
        </w:rPr>
        <w:t>-D3</w:t>
      </w:r>
      <w:r>
        <w:rPr>
          <w:sz w:val="24"/>
          <w:szCs w:val="24"/>
        </w:rPr>
        <w:t xml:space="preserve"> we compare</w:t>
      </w:r>
      <w:r w:rsidR="000D2085">
        <w:rPr>
          <w:sz w:val="24"/>
          <w:szCs w:val="24"/>
        </w:rPr>
        <w:t>d it with</w:t>
      </w:r>
      <w:r>
        <w:rPr>
          <w:sz w:val="24"/>
          <w:szCs w:val="24"/>
        </w:rPr>
        <w:t xml:space="preserve"> the potential energy landscape of a </w:t>
      </w:r>
      <w:r w:rsidR="003F43D0">
        <w:rPr>
          <w:sz w:val="24"/>
          <w:szCs w:val="24"/>
        </w:rPr>
        <w:t xml:space="preserve">single </w:t>
      </w:r>
      <w:r>
        <w:rPr>
          <w:sz w:val="24"/>
          <w:szCs w:val="24"/>
        </w:rPr>
        <w:t xml:space="preserve">proton transfer in a periodic system </w:t>
      </w:r>
      <w:r w:rsidR="000D2085">
        <w:rPr>
          <w:sz w:val="24"/>
          <w:szCs w:val="24"/>
        </w:rPr>
        <w:t xml:space="preserve">calculated with the </w:t>
      </w:r>
      <w:r>
        <w:rPr>
          <w:sz w:val="24"/>
          <w:szCs w:val="24"/>
        </w:rPr>
        <w:t>FHI-AIMS package using B3LYP</w:t>
      </w:r>
      <w:r w:rsidR="003F43D0">
        <w:rPr>
          <w:sz w:val="24"/>
          <w:szCs w:val="24"/>
        </w:rPr>
        <w:t>-TS</w:t>
      </w:r>
      <w:r>
        <w:rPr>
          <w:sz w:val="24"/>
          <w:szCs w:val="24"/>
        </w:rPr>
        <w:t xml:space="preserve">. Supplementary </w:t>
      </w:r>
      <w:r w:rsidR="00DF4AED">
        <w:rPr>
          <w:sz w:val="24"/>
          <w:szCs w:val="24"/>
        </w:rPr>
        <w:t xml:space="preserve">Figure </w:t>
      </w:r>
      <w:r w:rsidR="00AF750B">
        <w:rPr>
          <w:sz w:val="24"/>
          <w:szCs w:val="24"/>
        </w:rPr>
        <w:t>7</w:t>
      </w:r>
      <w:r>
        <w:rPr>
          <w:sz w:val="24"/>
          <w:szCs w:val="24"/>
        </w:rPr>
        <w:t xml:space="preserve"> compares the calculated energy barriers, which are similar. This </w:t>
      </w:r>
      <w:r w:rsidR="000D2085">
        <w:rPr>
          <w:sz w:val="24"/>
          <w:szCs w:val="24"/>
        </w:rPr>
        <w:t>justifies our</w:t>
      </w:r>
      <w:r>
        <w:rPr>
          <w:sz w:val="24"/>
          <w:szCs w:val="24"/>
        </w:rPr>
        <w:t xml:space="preserve"> use of </w:t>
      </w:r>
      <w:r w:rsidR="000D2085">
        <w:rPr>
          <w:sz w:val="24"/>
          <w:szCs w:val="24"/>
        </w:rPr>
        <w:t xml:space="preserve">the </w:t>
      </w:r>
      <w:r>
        <w:rPr>
          <w:sz w:val="24"/>
          <w:szCs w:val="24"/>
        </w:rPr>
        <w:t xml:space="preserve">Fireball </w:t>
      </w:r>
      <w:r w:rsidR="000D2085">
        <w:rPr>
          <w:sz w:val="24"/>
          <w:szCs w:val="24"/>
        </w:rPr>
        <w:t xml:space="preserve">package </w:t>
      </w:r>
      <w:r>
        <w:rPr>
          <w:sz w:val="24"/>
          <w:szCs w:val="24"/>
        </w:rPr>
        <w:t>to increase the conformational sample in our PIMD simulations.</w:t>
      </w:r>
    </w:p>
    <w:p w14:paraId="1A164584" w14:textId="77777777" w:rsidR="00680429" w:rsidRDefault="00680429">
      <w:pPr>
        <w:widowControl w:val="0"/>
        <w:spacing w:line="360" w:lineRule="auto"/>
        <w:jc w:val="both"/>
        <w:rPr>
          <w:sz w:val="24"/>
          <w:szCs w:val="24"/>
        </w:rPr>
      </w:pPr>
    </w:p>
    <w:p w14:paraId="6375A9E0" w14:textId="77777777" w:rsidR="00680429" w:rsidRDefault="00680429">
      <w:pPr>
        <w:widowControl w:val="0"/>
        <w:spacing w:line="360" w:lineRule="auto"/>
        <w:jc w:val="both"/>
        <w:rPr>
          <w:sz w:val="24"/>
          <w:szCs w:val="24"/>
        </w:rPr>
      </w:pPr>
    </w:p>
    <w:p w14:paraId="3402D6CF" w14:textId="77777777" w:rsidR="00680429" w:rsidRDefault="00680429">
      <w:pPr>
        <w:widowControl w:val="0"/>
        <w:spacing w:line="360" w:lineRule="auto"/>
        <w:jc w:val="both"/>
      </w:pPr>
    </w:p>
    <w:p w14:paraId="6BF79445" w14:textId="77777777" w:rsidR="00865338" w:rsidRDefault="003F43D0" w:rsidP="00CE4FA7">
      <w:pPr>
        <w:widowControl w:val="0"/>
        <w:spacing w:line="360" w:lineRule="auto"/>
        <w:jc w:val="center"/>
        <w:rPr>
          <w:b/>
          <w:sz w:val="24"/>
          <w:szCs w:val="24"/>
        </w:rPr>
      </w:pPr>
      <w:r>
        <w:rPr>
          <w:noProof/>
        </w:rPr>
        <w:drawing>
          <wp:inline distT="0" distB="0" distL="0" distR="0" wp14:anchorId="612C89FE" wp14:editId="04B6B2F0">
            <wp:extent cx="5029200" cy="3787140"/>
            <wp:effectExtent l="0" t="0" r="0" b="0"/>
            <wp:docPr id="1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3787140"/>
                    </a:xfrm>
                    <a:prstGeom prst="rect">
                      <a:avLst/>
                    </a:prstGeom>
                    <a:solidFill>
                      <a:srgbClr val="FFFFFF"/>
                    </a:solidFill>
                    <a:ln>
                      <a:noFill/>
                    </a:ln>
                  </pic:spPr>
                </pic:pic>
              </a:graphicData>
            </a:graphic>
          </wp:inline>
        </w:drawing>
      </w:r>
    </w:p>
    <w:p w14:paraId="14000970" w14:textId="43C1C92B" w:rsidR="00CE4FA7" w:rsidRDefault="00280823" w:rsidP="00BB70C1">
      <w:pPr>
        <w:widowControl w:val="0"/>
        <w:jc w:val="both"/>
        <w:rPr>
          <w:i/>
          <w:iCs/>
          <w:sz w:val="22"/>
          <w:szCs w:val="22"/>
        </w:rPr>
      </w:pPr>
      <w:r w:rsidRPr="00D260EC">
        <w:rPr>
          <w:b/>
          <w:sz w:val="22"/>
          <w:szCs w:val="22"/>
        </w:rPr>
        <w:t xml:space="preserve">Supplementary figure </w:t>
      </w:r>
      <w:r w:rsidR="00AF750B">
        <w:rPr>
          <w:b/>
          <w:sz w:val="22"/>
          <w:szCs w:val="22"/>
        </w:rPr>
        <w:t>7</w:t>
      </w:r>
      <w:r w:rsidRPr="00D260EC">
        <w:rPr>
          <w:sz w:val="22"/>
          <w:szCs w:val="22"/>
        </w:rPr>
        <w:t xml:space="preserve">: </w:t>
      </w:r>
      <w:r w:rsidR="003F43D0" w:rsidRPr="00D260EC">
        <w:rPr>
          <w:i/>
          <w:sz w:val="22"/>
          <w:szCs w:val="22"/>
        </w:rPr>
        <w:t xml:space="preserve">Comparison of </w:t>
      </w:r>
      <w:r w:rsidR="003F43D0" w:rsidRPr="00D260EC">
        <w:rPr>
          <w:i/>
          <w:iCs/>
          <w:sz w:val="22"/>
          <w:szCs w:val="22"/>
        </w:rPr>
        <w:t>p</w:t>
      </w:r>
      <w:r w:rsidRPr="00D260EC">
        <w:rPr>
          <w:i/>
          <w:iCs/>
          <w:sz w:val="22"/>
          <w:szCs w:val="22"/>
        </w:rPr>
        <w:t>otential energy profiles of the</w:t>
      </w:r>
      <w:r w:rsidR="003F43D0" w:rsidRPr="00D260EC">
        <w:rPr>
          <w:i/>
          <w:iCs/>
          <w:sz w:val="22"/>
          <w:szCs w:val="22"/>
        </w:rPr>
        <w:t xml:space="preserve"> single</w:t>
      </w:r>
      <w:r w:rsidRPr="00D260EC">
        <w:rPr>
          <w:i/>
          <w:iCs/>
          <w:sz w:val="22"/>
          <w:szCs w:val="22"/>
        </w:rPr>
        <w:t xml:space="preserve"> proton transfer in a periodic system </w:t>
      </w:r>
      <w:r w:rsidR="003F43D0" w:rsidRPr="00D260EC">
        <w:rPr>
          <w:i/>
          <w:iCs/>
          <w:sz w:val="22"/>
          <w:szCs w:val="22"/>
        </w:rPr>
        <w:t xml:space="preserve">obtained </w:t>
      </w:r>
      <w:r w:rsidRPr="00D260EC">
        <w:rPr>
          <w:i/>
          <w:iCs/>
          <w:sz w:val="22"/>
          <w:szCs w:val="22"/>
        </w:rPr>
        <w:t xml:space="preserve">with </w:t>
      </w:r>
      <w:r w:rsidR="003F43D0" w:rsidRPr="00D260EC">
        <w:rPr>
          <w:i/>
          <w:iCs/>
          <w:sz w:val="22"/>
          <w:szCs w:val="22"/>
        </w:rPr>
        <w:t xml:space="preserve">FHI-AIMS </w:t>
      </w:r>
      <w:r w:rsidRPr="00D260EC">
        <w:rPr>
          <w:i/>
          <w:iCs/>
          <w:sz w:val="22"/>
          <w:szCs w:val="22"/>
        </w:rPr>
        <w:t>B3LYP</w:t>
      </w:r>
      <w:r w:rsidR="003F43D0" w:rsidRPr="00D260EC">
        <w:rPr>
          <w:i/>
          <w:iCs/>
          <w:sz w:val="22"/>
          <w:szCs w:val="22"/>
        </w:rPr>
        <w:t>-TS</w:t>
      </w:r>
      <w:r w:rsidRPr="00D260EC">
        <w:rPr>
          <w:i/>
          <w:iCs/>
          <w:sz w:val="22"/>
          <w:szCs w:val="22"/>
        </w:rPr>
        <w:t xml:space="preserve"> (blue), and</w:t>
      </w:r>
      <w:r w:rsidR="003F43D0" w:rsidRPr="00D260EC">
        <w:rPr>
          <w:i/>
          <w:iCs/>
          <w:sz w:val="22"/>
          <w:szCs w:val="22"/>
        </w:rPr>
        <w:t xml:space="preserve"> Fireball</w:t>
      </w:r>
      <w:r w:rsidRPr="00D260EC">
        <w:rPr>
          <w:i/>
          <w:iCs/>
          <w:sz w:val="22"/>
          <w:szCs w:val="22"/>
        </w:rPr>
        <w:t xml:space="preserve"> BLYP</w:t>
      </w:r>
      <w:r w:rsidR="003F43D0" w:rsidRPr="00D260EC">
        <w:rPr>
          <w:i/>
          <w:iCs/>
          <w:sz w:val="22"/>
          <w:szCs w:val="22"/>
        </w:rPr>
        <w:t>-D3</w:t>
      </w:r>
      <w:r w:rsidRPr="00D260EC">
        <w:rPr>
          <w:i/>
          <w:iCs/>
          <w:sz w:val="22"/>
          <w:szCs w:val="22"/>
        </w:rPr>
        <w:t xml:space="preserve"> (orange)</w:t>
      </w:r>
      <w:r w:rsidR="003F43D0" w:rsidRPr="00D260EC">
        <w:rPr>
          <w:i/>
          <w:iCs/>
          <w:sz w:val="22"/>
          <w:szCs w:val="22"/>
        </w:rPr>
        <w:t xml:space="preserve"> calculations</w:t>
      </w:r>
      <w:r w:rsidRPr="00D260EC">
        <w:rPr>
          <w:i/>
          <w:iCs/>
          <w:sz w:val="22"/>
          <w:szCs w:val="22"/>
        </w:rPr>
        <w:t>.</w:t>
      </w:r>
    </w:p>
    <w:p w14:paraId="6076D697" w14:textId="77777777" w:rsidR="003725AF" w:rsidRDefault="003725AF">
      <w:pPr>
        <w:widowControl w:val="0"/>
        <w:spacing w:line="360" w:lineRule="auto"/>
        <w:jc w:val="both"/>
        <w:rPr>
          <w:b/>
          <w:sz w:val="22"/>
          <w:szCs w:val="22"/>
        </w:rPr>
      </w:pPr>
    </w:p>
    <w:p w14:paraId="4A1354F1" w14:textId="77777777" w:rsidR="003725AF" w:rsidRDefault="003725AF">
      <w:pPr>
        <w:widowControl w:val="0"/>
        <w:spacing w:line="360" w:lineRule="auto"/>
        <w:jc w:val="both"/>
        <w:rPr>
          <w:b/>
          <w:sz w:val="22"/>
          <w:szCs w:val="22"/>
        </w:rPr>
      </w:pPr>
    </w:p>
    <w:p w14:paraId="62AE8594" w14:textId="77777777" w:rsidR="00680429" w:rsidRDefault="00680429">
      <w:pPr>
        <w:widowControl w:val="0"/>
        <w:spacing w:line="360" w:lineRule="auto"/>
        <w:jc w:val="both"/>
        <w:rPr>
          <w:b/>
          <w:sz w:val="22"/>
          <w:szCs w:val="22"/>
        </w:rPr>
      </w:pPr>
    </w:p>
    <w:p w14:paraId="5C476B69" w14:textId="77777777" w:rsidR="00680429" w:rsidRDefault="00680429">
      <w:pPr>
        <w:widowControl w:val="0"/>
        <w:spacing w:line="360" w:lineRule="auto"/>
        <w:jc w:val="both"/>
        <w:rPr>
          <w:b/>
          <w:sz w:val="22"/>
          <w:szCs w:val="22"/>
        </w:rPr>
      </w:pPr>
    </w:p>
    <w:p w14:paraId="3AF08385" w14:textId="77777777" w:rsidR="00680429" w:rsidRDefault="00680429">
      <w:pPr>
        <w:widowControl w:val="0"/>
        <w:spacing w:line="360" w:lineRule="auto"/>
        <w:jc w:val="both"/>
        <w:rPr>
          <w:b/>
          <w:sz w:val="22"/>
          <w:szCs w:val="22"/>
        </w:rPr>
      </w:pPr>
    </w:p>
    <w:p w14:paraId="37F26021" w14:textId="77777777" w:rsidR="00680429" w:rsidRDefault="00680429">
      <w:pPr>
        <w:widowControl w:val="0"/>
        <w:spacing w:line="360" w:lineRule="auto"/>
        <w:jc w:val="both"/>
        <w:rPr>
          <w:b/>
          <w:sz w:val="22"/>
          <w:szCs w:val="22"/>
        </w:rPr>
      </w:pPr>
    </w:p>
    <w:p w14:paraId="685EB185" w14:textId="77777777" w:rsidR="003725AF" w:rsidRPr="003725AF" w:rsidRDefault="003725AF">
      <w:pPr>
        <w:widowControl w:val="0"/>
        <w:spacing w:line="360" w:lineRule="auto"/>
        <w:jc w:val="both"/>
        <w:rPr>
          <w:b/>
          <w:sz w:val="22"/>
          <w:szCs w:val="22"/>
        </w:rPr>
      </w:pPr>
    </w:p>
    <w:p w14:paraId="13CD2BDD" w14:textId="77777777" w:rsidR="00865338" w:rsidRDefault="00280823">
      <w:pPr>
        <w:widowControl w:val="0"/>
        <w:spacing w:line="360" w:lineRule="auto"/>
        <w:jc w:val="both"/>
        <w:rPr>
          <w:sz w:val="24"/>
          <w:szCs w:val="24"/>
        </w:rPr>
      </w:pPr>
      <w:r>
        <w:rPr>
          <w:b/>
          <w:sz w:val="24"/>
          <w:szCs w:val="24"/>
        </w:rPr>
        <w:lastRenderedPageBreak/>
        <w:t xml:space="preserve">Convergence </w:t>
      </w:r>
      <w:r w:rsidR="000D2085">
        <w:rPr>
          <w:b/>
          <w:sz w:val="24"/>
          <w:szCs w:val="24"/>
        </w:rPr>
        <w:t xml:space="preserve">based on the </w:t>
      </w:r>
      <w:r>
        <w:rPr>
          <w:b/>
          <w:sz w:val="24"/>
          <w:szCs w:val="24"/>
        </w:rPr>
        <w:t>number of replicas in PIMD calculations at different temperatures</w:t>
      </w:r>
    </w:p>
    <w:p w14:paraId="41186A05" w14:textId="0847A222" w:rsidR="00865338" w:rsidRDefault="00280823">
      <w:pPr>
        <w:widowControl w:val="0"/>
        <w:spacing w:line="360" w:lineRule="auto"/>
        <w:jc w:val="both"/>
        <w:rPr>
          <w:sz w:val="24"/>
          <w:szCs w:val="24"/>
        </w:rPr>
      </w:pPr>
      <w:r>
        <w:rPr>
          <w:sz w:val="24"/>
          <w:szCs w:val="24"/>
        </w:rPr>
        <w:t xml:space="preserve">The dependence of the number of replicas with temperature has been studied for 5, 10 and 20 K, with 32, 64, 128, 256, 512, 768 and 1024 replicas for the PIMD. To </w:t>
      </w:r>
      <w:r w:rsidR="000D2085">
        <w:rPr>
          <w:sz w:val="24"/>
          <w:szCs w:val="24"/>
        </w:rPr>
        <w:t xml:space="preserve">ensure </w:t>
      </w:r>
      <w:r>
        <w:rPr>
          <w:sz w:val="24"/>
          <w:szCs w:val="24"/>
        </w:rPr>
        <w:t xml:space="preserve">that the system is stable we performed 10000 steps of PIMD with a time step of 0.25 fs for each pair of values. In order to see the convergence with the number of replicas for this system we represent the average over the last 2000 steps for each case, </w:t>
      </w:r>
      <w:r w:rsidR="000D2085">
        <w:rPr>
          <w:sz w:val="24"/>
          <w:szCs w:val="24"/>
        </w:rPr>
        <w:t xml:space="preserve">shown in </w:t>
      </w:r>
      <w:r>
        <w:rPr>
          <w:sz w:val="24"/>
          <w:szCs w:val="24"/>
        </w:rPr>
        <w:t xml:space="preserve">Supplementary figure </w:t>
      </w:r>
      <w:r w:rsidR="00AF750B">
        <w:rPr>
          <w:sz w:val="24"/>
          <w:szCs w:val="24"/>
        </w:rPr>
        <w:t>8</w:t>
      </w:r>
      <w:r>
        <w:rPr>
          <w:sz w:val="24"/>
          <w:szCs w:val="24"/>
        </w:rPr>
        <w:t xml:space="preserve">. </w:t>
      </w:r>
      <w:r w:rsidR="000D2085">
        <w:rPr>
          <w:sz w:val="24"/>
          <w:szCs w:val="24"/>
        </w:rPr>
        <w:t>Based on these simulations we conclude t</w:t>
      </w:r>
      <w:r>
        <w:rPr>
          <w:sz w:val="24"/>
          <w:szCs w:val="24"/>
        </w:rPr>
        <w:t>hat we can do simulations at 20 K and 10</w:t>
      </w:r>
      <w:r w:rsidR="0085368D">
        <w:rPr>
          <w:sz w:val="24"/>
          <w:szCs w:val="24"/>
        </w:rPr>
        <w:t xml:space="preserve"> </w:t>
      </w:r>
      <w:r>
        <w:rPr>
          <w:sz w:val="24"/>
          <w:szCs w:val="24"/>
        </w:rPr>
        <w:t>K with 1024 replicas. The simulations at 5</w:t>
      </w:r>
      <w:r w:rsidR="0085368D">
        <w:rPr>
          <w:sz w:val="24"/>
          <w:szCs w:val="24"/>
        </w:rPr>
        <w:t xml:space="preserve"> </w:t>
      </w:r>
      <w:r>
        <w:rPr>
          <w:sz w:val="24"/>
          <w:szCs w:val="24"/>
        </w:rPr>
        <w:t>K seem to need more than 1024 replicas</w:t>
      </w:r>
      <w:r w:rsidR="003F43D0">
        <w:rPr>
          <w:sz w:val="24"/>
          <w:szCs w:val="24"/>
        </w:rPr>
        <w:t xml:space="preserve"> for full convergence</w:t>
      </w:r>
      <w:r w:rsidR="000D2085">
        <w:rPr>
          <w:sz w:val="24"/>
          <w:szCs w:val="24"/>
        </w:rPr>
        <w:t xml:space="preserve"> </w:t>
      </w:r>
      <w:r w:rsidR="003F43D0">
        <w:rPr>
          <w:sz w:val="24"/>
          <w:szCs w:val="24"/>
        </w:rPr>
        <w:t xml:space="preserve">and </w:t>
      </w:r>
      <w:r w:rsidR="000D2085">
        <w:rPr>
          <w:sz w:val="24"/>
          <w:szCs w:val="24"/>
        </w:rPr>
        <w:t xml:space="preserve">the </w:t>
      </w:r>
      <w:r>
        <w:rPr>
          <w:sz w:val="24"/>
          <w:szCs w:val="24"/>
        </w:rPr>
        <w:t>computational cost to perform free energy calculations becomes prohibitive.</w:t>
      </w:r>
    </w:p>
    <w:p w14:paraId="60A80626" w14:textId="77777777" w:rsidR="00865338" w:rsidRDefault="003F43D0" w:rsidP="00CE4FA7">
      <w:pPr>
        <w:widowControl w:val="0"/>
        <w:spacing w:line="360" w:lineRule="auto"/>
        <w:jc w:val="center"/>
        <w:rPr>
          <w:sz w:val="24"/>
          <w:szCs w:val="24"/>
        </w:rPr>
      </w:pPr>
      <w:r>
        <w:rPr>
          <w:noProof/>
        </w:rPr>
        <w:lastRenderedPageBreak/>
        <w:drawing>
          <wp:inline distT="0" distB="0" distL="0" distR="0" wp14:anchorId="6FFB569C" wp14:editId="18368C12">
            <wp:extent cx="5934710" cy="692721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710" cy="6927215"/>
                    </a:xfrm>
                    <a:prstGeom prst="rect">
                      <a:avLst/>
                    </a:prstGeom>
                    <a:solidFill>
                      <a:srgbClr val="FFFFFF"/>
                    </a:solidFill>
                    <a:ln>
                      <a:noFill/>
                    </a:ln>
                  </pic:spPr>
                </pic:pic>
              </a:graphicData>
            </a:graphic>
          </wp:inline>
        </w:drawing>
      </w:r>
    </w:p>
    <w:p w14:paraId="2900D2D2" w14:textId="53532212" w:rsidR="00865338" w:rsidRPr="00BB70C1" w:rsidRDefault="00280823" w:rsidP="00BB70C1">
      <w:pPr>
        <w:widowControl w:val="0"/>
        <w:jc w:val="both"/>
        <w:rPr>
          <w:color w:val="000000"/>
          <w:sz w:val="22"/>
          <w:szCs w:val="22"/>
        </w:rPr>
      </w:pPr>
      <w:r w:rsidRPr="00BB70C1">
        <w:rPr>
          <w:b/>
          <w:sz w:val="22"/>
          <w:szCs w:val="22"/>
        </w:rPr>
        <w:t xml:space="preserve">Supplementary figure </w:t>
      </w:r>
      <w:r w:rsidR="00AF750B">
        <w:rPr>
          <w:b/>
          <w:sz w:val="22"/>
          <w:szCs w:val="22"/>
        </w:rPr>
        <w:t>8</w:t>
      </w:r>
      <w:r w:rsidRPr="00BB70C1">
        <w:rPr>
          <w:sz w:val="22"/>
          <w:szCs w:val="22"/>
        </w:rPr>
        <w:t xml:space="preserve">: </w:t>
      </w:r>
      <w:r w:rsidRPr="00BB70C1">
        <w:rPr>
          <w:i/>
          <w:iCs/>
          <w:sz w:val="22"/>
          <w:szCs w:val="22"/>
        </w:rPr>
        <w:t>Evolution of the mean value for the last 2000 steps of the PIMD for potential energy, viral kinetic energy, gyration radius delta distance, N-H distance and N-N distance at different temperatures (blue 5</w:t>
      </w:r>
      <w:r w:rsidR="0085368D" w:rsidRPr="00BB70C1">
        <w:rPr>
          <w:i/>
          <w:iCs/>
          <w:sz w:val="22"/>
          <w:szCs w:val="22"/>
        </w:rPr>
        <w:t xml:space="preserve"> </w:t>
      </w:r>
      <w:r w:rsidRPr="00BB70C1">
        <w:rPr>
          <w:i/>
          <w:iCs/>
          <w:sz w:val="22"/>
          <w:szCs w:val="22"/>
        </w:rPr>
        <w:t>K, green 10</w:t>
      </w:r>
      <w:r w:rsidR="0085368D" w:rsidRPr="00BB70C1">
        <w:rPr>
          <w:i/>
          <w:iCs/>
          <w:sz w:val="22"/>
          <w:szCs w:val="22"/>
        </w:rPr>
        <w:t xml:space="preserve"> </w:t>
      </w:r>
      <w:r w:rsidRPr="00BB70C1">
        <w:rPr>
          <w:i/>
          <w:iCs/>
          <w:sz w:val="22"/>
          <w:szCs w:val="22"/>
        </w:rPr>
        <w:t>K and red 20 K) when we change the number of replicas.</w:t>
      </w:r>
    </w:p>
    <w:p w14:paraId="1FA49529" w14:textId="77777777" w:rsidR="00221C62" w:rsidRDefault="00221C62">
      <w:pPr>
        <w:widowControl w:val="0"/>
        <w:spacing w:line="360" w:lineRule="auto"/>
        <w:jc w:val="both"/>
        <w:rPr>
          <w:b/>
          <w:color w:val="000000"/>
          <w:sz w:val="24"/>
          <w:szCs w:val="24"/>
        </w:rPr>
      </w:pPr>
    </w:p>
    <w:p w14:paraId="07FB1BB1" w14:textId="77777777" w:rsidR="00680429" w:rsidRDefault="00680429">
      <w:pPr>
        <w:widowControl w:val="0"/>
        <w:spacing w:line="360" w:lineRule="auto"/>
        <w:jc w:val="both"/>
        <w:rPr>
          <w:b/>
          <w:color w:val="000000"/>
          <w:sz w:val="24"/>
          <w:szCs w:val="24"/>
        </w:rPr>
      </w:pPr>
    </w:p>
    <w:p w14:paraId="476207F4" w14:textId="77777777" w:rsidR="00680429" w:rsidRDefault="00680429">
      <w:pPr>
        <w:widowControl w:val="0"/>
        <w:spacing w:line="360" w:lineRule="auto"/>
        <w:jc w:val="both"/>
        <w:rPr>
          <w:b/>
          <w:color w:val="000000"/>
          <w:sz w:val="24"/>
          <w:szCs w:val="24"/>
        </w:rPr>
      </w:pPr>
    </w:p>
    <w:p w14:paraId="16D7ED64" w14:textId="77777777" w:rsidR="00680429" w:rsidRDefault="00680429">
      <w:pPr>
        <w:widowControl w:val="0"/>
        <w:spacing w:line="360" w:lineRule="auto"/>
        <w:jc w:val="both"/>
        <w:rPr>
          <w:b/>
          <w:color w:val="000000"/>
          <w:sz w:val="24"/>
          <w:szCs w:val="24"/>
        </w:rPr>
      </w:pPr>
    </w:p>
    <w:p w14:paraId="74BACF52" w14:textId="77777777" w:rsidR="00865338" w:rsidRDefault="00280823">
      <w:pPr>
        <w:widowControl w:val="0"/>
        <w:spacing w:line="360" w:lineRule="auto"/>
        <w:jc w:val="both"/>
        <w:rPr>
          <w:color w:val="000000"/>
          <w:sz w:val="24"/>
          <w:szCs w:val="24"/>
        </w:rPr>
      </w:pPr>
      <w:r>
        <w:rPr>
          <w:b/>
          <w:color w:val="000000"/>
          <w:sz w:val="24"/>
          <w:szCs w:val="24"/>
        </w:rPr>
        <w:lastRenderedPageBreak/>
        <w:t>Free energy calculations</w:t>
      </w:r>
    </w:p>
    <w:p w14:paraId="3DB06D42" w14:textId="77777777" w:rsidR="00865338" w:rsidRDefault="00280823">
      <w:pPr>
        <w:widowControl w:val="0"/>
        <w:spacing w:line="360" w:lineRule="auto"/>
        <w:jc w:val="both"/>
        <w:rPr>
          <w:color w:val="000000"/>
          <w:sz w:val="24"/>
          <w:szCs w:val="24"/>
        </w:rPr>
      </w:pPr>
      <w:r>
        <w:rPr>
          <w:color w:val="000000"/>
          <w:sz w:val="24"/>
          <w:szCs w:val="24"/>
        </w:rPr>
        <w:t xml:space="preserve">Free </w:t>
      </w:r>
      <w:r w:rsidR="00750C63">
        <w:rPr>
          <w:color w:val="000000"/>
          <w:sz w:val="24"/>
          <w:szCs w:val="24"/>
        </w:rPr>
        <w:t>e</w:t>
      </w:r>
      <w:r>
        <w:rPr>
          <w:color w:val="000000"/>
          <w:sz w:val="24"/>
          <w:szCs w:val="24"/>
        </w:rPr>
        <w:t>nergy profile</w:t>
      </w:r>
      <w:r w:rsidR="00750C63">
        <w:rPr>
          <w:color w:val="000000"/>
          <w:sz w:val="24"/>
          <w:szCs w:val="24"/>
        </w:rPr>
        <w:t xml:space="preserve"> calculations were carried out for a system</w:t>
      </w:r>
      <w:r>
        <w:rPr>
          <w:color w:val="000000"/>
          <w:sz w:val="24"/>
          <w:szCs w:val="24"/>
        </w:rPr>
        <w:t xml:space="preserve"> </w:t>
      </w:r>
      <w:r w:rsidR="00750C63">
        <w:rPr>
          <w:color w:val="000000"/>
          <w:sz w:val="24"/>
          <w:szCs w:val="24"/>
        </w:rPr>
        <w:t>consisting</w:t>
      </w:r>
      <w:r>
        <w:rPr>
          <w:color w:val="000000"/>
          <w:sz w:val="24"/>
          <w:szCs w:val="24"/>
        </w:rPr>
        <w:t xml:space="preserve"> of three quinone molecules on the gold surface</w:t>
      </w:r>
      <w:r w:rsidR="00750C63">
        <w:rPr>
          <w:color w:val="000000"/>
          <w:sz w:val="24"/>
          <w:szCs w:val="24"/>
        </w:rPr>
        <w:t xml:space="preserve"> using </w:t>
      </w:r>
      <w:r w:rsidR="000D2085">
        <w:rPr>
          <w:color w:val="000000"/>
          <w:sz w:val="24"/>
          <w:szCs w:val="24"/>
        </w:rPr>
        <w:t xml:space="preserve">the </w:t>
      </w:r>
      <w:r>
        <w:rPr>
          <w:color w:val="000000"/>
          <w:sz w:val="24"/>
          <w:szCs w:val="24"/>
        </w:rPr>
        <w:t xml:space="preserve">QM/MM scheme described </w:t>
      </w:r>
      <w:r w:rsidR="003F43D0">
        <w:rPr>
          <w:color w:val="000000"/>
          <w:sz w:val="24"/>
          <w:szCs w:val="24"/>
        </w:rPr>
        <w:t>below</w:t>
      </w:r>
      <w:r>
        <w:rPr>
          <w:color w:val="000000"/>
          <w:sz w:val="24"/>
          <w:szCs w:val="24"/>
        </w:rPr>
        <w:t xml:space="preserve">. </w:t>
      </w:r>
      <w:r w:rsidR="00750C63">
        <w:rPr>
          <w:color w:val="000000"/>
          <w:sz w:val="24"/>
          <w:szCs w:val="24"/>
        </w:rPr>
        <w:t>We employed</w:t>
      </w:r>
      <w:r>
        <w:rPr>
          <w:color w:val="000000"/>
          <w:sz w:val="24"/>
          <w:szCs w:val="24"/>
        </w:rPr>
        <w:t xml:space="preserve"> the WHAM method </w:t>
      </w:r>
      <w:r w:rsidR="00750C63">
        <w:rPr>
          <w:color w:val="000000"/>
          <w:sz w:val="24"/>
          <w:szCs w:val="24"/>
        </w:rPr>
        <w:t>using</w:t>
      </w:r>
      <w:r>
        <w:rPr>
          <w:color w:val="000000"/>
          <w:sz w:val="24"/>
          <w:szCs w:val="24"/>
        </w:rPr>
        <w:t xml:space="preserve"> 51 windows</w:t>
      </w:r>
      <w:r w:rsidR="00750C63">
        <w:rPr>
          <w:color w:val="000000"/>
          <w:sz w:val="24"/>
          <w:szCs w:val="24"/>
        </w:rPr>
        <w:t xml:space="preserve"> along the reaction </w:t>
      </w:r>
      <w:r w:rsidR="003F43D0">
        <w:rPr>
          <w:color w:val="000000"/>
          <w:sz w:val="24"/>
          <w:szCs w:val="24"/>
        </w:rPr>
        <w:t>coordinate</w:t>
      </w:r>
      <w:r>
        <w:rPr>
          <w:color w:val="000000"/>
          <w:sz w:val="24"/>
          <w:szCs w:val="24"/>
        </w:rPr>
        <w:t xml:space="preserve">. We have performed 3000 steps in each window with a time step of 0.25 fs.  </w:t>
      </w:r>
    </w:p>
    <w:p w14:paraId="345C492E" w14:textId="77777777" w:rsidR="00865338" w:rsidRDefault="00865338">
      <w:pPr>
        <w:widowControl w:val="0"/>
        <w:spacing w:line="360" w:lineRule="auto"/>
        <w:jc w:val="both"/>
        <w:rPr>
          <w:color w:val="000000"/>
          <w:sz w:val="24"/>
          <w:szCs w:val="24"/>
        </w:rPr>
      </w:pPr>
    </w:p>
    <w:p w14:paraId="53703922" w14:textId="68592F60" w:rsidR="00865338" w:rsidRDefault="00280823">
      <w:pPr>
        <w:widowControl w:val="0"/>
        <w:spacing w:line="360" w:lineRule="auto"/>
        <w:jc w:val="both"/>
        <w:rPr>
          <w:color w:val="000000"/>
          <w:sz w:val="24"/>
          <w:szCs w:val="24"/>
        </w:rPr>
      </w:pPr>
      <w:r>
        <w:rPr>
          <w:color w:val="000000"/>
          <w:sz w:val="24"/>
          <w:szCs w:val="24"/>
        </w:rPr>
        <w:t xml:space="preserve">To understand the behavior of the system, we </w:t>
      </w:r>
      <w:r w:rsidR="00750C63">
        <w:rPr>
          <w:color w:val="000000"/>
          <w:sz w:val="24"/>
          <w:szCs w:val="24"/>
        </w:rPr>
        <w:t>considered</w:t>
      </w:r>
      <w:r>
        <w:rPr>
          <w:color w:val="000000"/>
          <w:sz w:val="24"/>
          <w:szCs w:val="24"/>
        </w:rPr>
        <w:t xml:space="preserve"> </w:t>
      </w:r>
      <w:r w:rsidR="00750C63">
        <w:rPr>
          <w:color w:val="000000"/>
          <w:sz w:val="24"/>
          <w:szCs w:val="24"/>
        </w:rPr>
        <w:t xml:space="preserve">distinct </w:t>
      </w:r>
      <w:r>
        <w:rPr>
          <w:color w:val="000000"/>
          <w:sz w:val="24"/>
          <w:szCs w:val="24"/>
        </w:rPr>
        <w:t>reaction coordinate</w:t>
      </w:r>
      <w:r w:rsidR="00750C63">
        <w:rPr>
          <w:color w:val="000000"/>
          <w:sz w:val="24"/>
          <w:szCs w:val="24"/>
        </w:rPr>
        <w:t>s transferring</w:t>
      </w:r>
      <w:r>
        <w:rPr>
          <w:color w:val="000000"/>
          <w:sz w:val="24"/>
          <w:szCs w:val="24"/>
        </w:rPr>
        <w:t xml:space="preserve"> the </w:t>
      </w:r>
      <w:r w:rsidR="00750C63">
        <w:rPr>
          <w:color w:val="000000"/>
          <w:sz w:val="24"/>
          <w:szCs w:val="24"/>
        </w:rPr>
        <w:t>h</w:t>
      </w:r>
      <w:r>
        <w:rPr>
          <w:color w:val="000000"/>
          <w:sz w:val="24"/>
          <w:szCs w:val="24"/>
        </w:rPr>
        <w:t>ydrogen</w:t>
      </w:r>
      <w:r w:rsidR="00750C63">
        <w:rPr>
          <w:color w:val="000000"/>
          <w:sz w:val="24"/>
          <w:szCs w:val="24"/>
        </w:rPr>
        <w:t xml:space="preserve"> atoms</w:t>
      </w:r>
      <w:r>
        <w:rPr>
          <w:color w:val="000000"/>
          <w:sz w:val="24"/>
          <w:szCs w:val="24"/>
        </w:rPr>
        <w:t xml:space="preserve"> from one </w:t>
      </w:r>
      <w:r w:rsidR="00750C63">
        <w:rPr>
          <w:color w:val="000000"/>
          <w:sz w:val="24"/>
          <w:szCs w:val="24"/>
        </w:rPr>
        <w:t>n</w:t>
      </w:r>
      <w:r>
        <w:rPr>
          <w:color w:val="000000"/>
          <w:sz w:val="24"/>
          <w:szCs w:val="24"/>
        </w:rPr>
        <w:t xml:space="preserve">itrogen to the opposite </w:t>
      </w:r>
      <w:r w:rsidR="00750C63">
        <w:rPr>
          <w:color w:val="000000"/>
          <w:sz w:val="24"/>
          <w:szCs w:val="24"/>
        </w:rPr>
        <w:t>n</w:t>
      </w:r>
      <w:r>
        <w:rPr>
          <w:color w:val="000000"/>
          <w:sz w:val="24"/>
          <w:szCs w:val="24"/>
        </w:rPr>
        <w:t>itrogen along the H-bond.</w:t>
      </w:r>
      <w:r w:rsidR="00750C63">
        <w:rPr>
          <w:color w:val="000000"/>
          <w:sz w:val="24"/>
          <w:szCs w:val="24"/>
        </w:rPr>
        <w:t xml:space="preserve"> Namely</w:t>
      </w:r>
      <w:r>
        <w:rPr>
          <w:color w:val="000000"/>
          <w:sz w:val="24"/>
          <w:szCs w:val="24"/>
        </w:rPr>
        <w:t>, we have tested as reaction coordinates the position of just one hydrogen atom, the collective reaction coordinate (average of the positions of all hydrogens)</w:t>
      </w:r>
      <w:r w:rsidR="000D2085">
        <w:rPr>
          <w:color w:val="000000"/>
          <w:sz w:val="24"/>
          <w:szCs w:val="24"/>
        </w:rPr>
        <w:t>,</w:t>
      </w:r>
      <w:r>
        <w:rPr>
          <w:color w:val="000000"/>
          <w:sz w:val="24"/>
          <w:szCs w:val="24"/>
        </w:rPr>
        <w:t xml:space="preserve"> and also a different umbrella-like restraint for each hydrogen atom</w:t>
      </w:r>
      <w:r w:rsidR="000D2085">
        <w:rPr>
          <w:color w:val="000000"/>
          <w:sz w:val="24"/>
          <w:szCs w:val="24"/>
        </w:rPr>
        <w:t xml:space="preserve"> (</w:t>
      </w:r>
      <w:r>
        <w:rPr>
          <w:color w:val="000000"/>
          <w:sz w:val="24"/>
          <w:szCs w:val="24"/>
        </w:rPr>
        <w:t xml:space="preserve">see Supplementary </w:t>
      </w:r>
      <w:r w:rsidR="00DF4AED">
        <w:rPr>
          <w:color w:val="000000"/>
          <w:sz w:val="24"/>
          <w:szCs w:val="24"/>
        </w:rPr>
        <w:t>F</w:t>
      </w:r>
      <w:r>
        <w:rPr>
          <w:color w:val="000000"/>
          <w:sz w:val="24"/>
          <w:szCs w:val="24"/>
        </w:rPr>
        <w:t xml:space="preserve">igure </w:t>
      </w:r>
      <w:r w:rsidR="00AF750B">
        <w:rPr>
          <w:color w:val="000000"/>
          <w:sz w:val="24"/>
          <w:szCs w:val="24"/>
        </w:rPr>
        <w:t>9</w:t>
      </w:r>
      <w:r w:rsidR="000D2085">
        <w:rPr>
          <w:sz w:val="24"/>
          <w:szCs w:val="24"/>
        </w:rPr>
        <w:t>)</w:t>
      </w:r>
      <w:r>
        <w:rPr>
          <w:color w:val="000000"/>
          <w:sz w:val="24"/>
          <w:szCs w:val="24"/>
        </w:rPr>
        <w:t>.</w:t>
      </w:r>
    </w:p>
    <w:p w14:paraId="134CBBE0" w14:textId="77777777" w:rsidR="00865338" w:rsidRDefault="00865338">
      <w:pPr>
        <w:widowControl w:val="0"/>
        <w:spacing w:line="360" w:lineRule="auto"/>
        <w:jc w:val="both"/>
        <w:rPr>
          <w:color w:val="000000"/>
          <w:sz w:val="24"/>
          <w:szCs w:val="24"/>
        </w:rPr>
      </w:pPr>
    </w:p>
    <w:p w14:paraId="01D030C8" w14:textId="77777777" w:rsidR="00865338" w:rsidRDefault="003F43D0" w:rsidP="00CE4FA7">
      <w:pPr>
        <w:widowControl w:val="0"/>
        <w:spacing w:line="360" w:lineRule="auto"/>
        <w:jc w:val="center"/>
        <w:rPr>
          <w:b/>
          <w:color w:val="000000"/>
          <w:sz w:val="24"/>
          <w:szCs w:val="24"/>
        </w:rPr>
      </w:pPr>
      <w:r>
        <w:rPr>
          <w:noProof/>
        </w:rPr>
        <w:drawing>
          <wp:inline distT="0" distB="0" distL="0" distR="0" wp14:anchorId="7FA84981" wp14:editId="7618D830">
            <wp:extent cx="5943600" cy="201866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018665"/>
                    </a:xfrm>
                    <a:prstGeom prst="rect">
                      <a:avLst/>
                    </a:prstGeom>
                    <a:solidFill>
                      <a:srgbClr val="FFFFFF"/>
                    </a:solidFill>
                    <a:ln>
                      <a:noFill/>
                    </a:ln>
                  </pic:spPr>
                </pic:pic>
              </a:graphicData>
            </a:graphic>
          </wp:inline>
        </w:drawing>
      </w:r>
    </w:p>
    <w:p w14:paraId="2AEC292C" w14:textId="57BED95B" w:rsidR="00865338" w:rsidRDefault="00280823" w:rsidP="00BB70C1">
      <w:pPr>
        <w:widowControl w:val="0"/>
        <w:jc w:val="both"/>
        <w:rPr>
          <w:i/>
          <w:iCs/>
          <w:color w:val="000000"/>
          <w:sz w:val="22"/>
          <w:szCs w:val="22"/>
        </w:rPr>
      </w:pPr>
      <w:r w:rsidRPr="00BB70C1">
        <w:rPr>
          <w:b/>
          <w:color w:val="000000"/>
          <w:sz w:val="22"/>
          <w:szCs w:val="22"/>
        </w:rPr>
        <w:t xml:space="preserve">Supplementary figure </w:t>
      </w:r>
      <w:r w:rsidR="00AF750B">
        <w:rPr>
          <w:b/>
          <w:sz w:val="22"/>
          <w:szCs w:val="22"/>
        </w:rPr>
        <w:t>9</w:t>
      </w:r>
      <w:r w:rsidRPr="00BB70C1">
        <w:rPr>
          <w:color w:val="000000"/>
          <w:sz w:val="22"/>
          <w:szCs w:val="22"/>
        </w:rPr>
        <w:t xml:space="preserve">: </w:t>
      </w:r>
      <w:r w:rsidRPr="00BB70C1">
        <w:rPr>
          <w:i/>
          <w:iCs/>
          <w:color w:val="000000"/>
          <w:sz w:val="22"/>
          <w:szCs w:val="22"/>
        </w:rPr>
        <w:t xml:space="preserve">Scheme of the reaction coordinates used for the classical and PIMD </w:t>
      </w:r>
      <w:r w:rsidR="003F43D0" w:rsidRPr="00BB70C1">
        <w:rPr>
          <w:i/>
          <w:iCs/>
          <w:color w:val="000000"/>
          <w:sz w:val="22"/>
          <w:szCs w:val="22"/>
        </w:rPr>
        <w:t xml:space="preserve">QM/MM </w:t>
      </w:r>
      <w:r w:rsidRPr="00BB70C1">
        <w:rPr>
          <w:i/>
          <w:iCs/>
          <w:color w:val="000000"/>
          <w:sz w:val="22"/>
          <w:szCs w:val="22"/>
        </w:rPr>
        <w:t>simulations.</w:t>
      </w:r>
    </w:p>
    <w:p w14:paraId="40F43F86" w14:textId="77777777" w:rsidR="00BB70C1" w:rsidRPr="00BB70C1" w:rsidRDefault="00BB70C1" w:rsidP="00BB70C1">
      <w:pPr>
        <w:widowControl w:val="0"/>
        <w:jc w:val="both"/>
        <w:rPr>
          <w:i/>
          <w:iCs/>
          <w:color w:val="000000"/>
          <w:sz w:val="22"/>
          <w:szCs w:val="22"/>
        </w:rPr>
      </w:pPr>
    </w:p>
    <w:p w14:paraId="7535CD8B" w14:textId="77777777" w:rsidR="00865338" w:rsidRDefault="000D2085">
      <w:pPr>
        <w:widowControl w:val="0"/>
        <w:spacing w:line="360" w:lineRule="auto"/>
        <w:jc w:val="both"/>
        <w:rPr>
          <w:color w:val="000000"/>
          <w:sz w:val="24"/>
          <w:szCs w:val="24"/>
        </w:rPr>
      </w:pPr>
      <w:r>
        <w:rPr>
          <w:color w:val="000000"/>
          <w:sz w:val="24"/>
          <w:szCs w:val="24"/>
        </w:rPr>
        <w:t>The</w:t>
      </w:r>
      <w:r w:rsidR="00280823">
        <w:rPr>
          <w:color w:val="000000"/>
          <w:sz w:val="24"/>
          <w:szCs w:val="24"/>
        </w:rPr>
        <w:t xml:space="preserve"> behavior of the system for the average of the δ and for six restraints is the same for PIMD simulations</w:t>
      </w:r>
      <w:r>
        <w:rPr>
          <w:color w:val="000000"/>
          <w:sz w:val="24"/>
          <w:szCs w:val="24"/>
        </w:rPr>
        <w:t>, consistent with</w:t>
      </w:r>
      <w:r w:rsidR="00280823">
        <w:rPr>
          <w:color w:val="000000"/>
          <w:sz w:val="24"/>
          <w:szCs w:val="24"/>
        </w:rPr>
        <w:t xml:space="preserve"> the idea that coordinated proton tunneling takes place in the system. For the free energy profile at 20 K, a restraint has been added to the centroid of the ring polymer with 512 replicas.</w:t>
      </w:r>
      <w:r w:rsidR="00280823">
        <w:rPr>
          <w:sz w:val="24"/>
          <w:szCs w:val="24"/>
        </w:rPr>
        <w:t xml:space="preserve"> </w:t>
      </w:r>
      <w:r w:rsidR="00280823">
        <w:rPr>
          <w:color w:val="000000"/>
          <w:sz w:val="24"/>
          <w:szCs w:val="24"/>
        </w:rPr>
        <w:t xml:space="preserve">In the case of the 10 K free energy profile, a restraint has been added to </w:t>
      </w:r>
      <w:r w:rsidR="003F43D0">
        <w:rPr>
          <w:color w:val="000000"/>
          <w:sz w:val="24"/>
          <w:szCs w:val="24"/>
        </w:rPr>
        <w:t>two</w:t>
      </w:r>
      <w:r w:rsidR="00280823">
        <w:rPr>
          <w:color w:val="000000"/>
          <w:sz w:val="24"/>
          <w:szCs w:val="24"/>
        </w:rPr>
        <w:t xml:space="preserve"> contracted replicas. This is due to the </w:t>
      </w:r>
      <w:r w:rsidR="003F43D0">
        <w:rPr>
          <w:color w:val="000000"/>
          <w:sz w:val="24"/>
          <w:szCs w:val="24"/>
        </w:rPr>
        <w:t>large</w:t>
      </w:r>
      <w:r w:rsidR="00280823">
        <w:rPr>
          <w:color w:val="000000"/>
          <w:sz w:val="24"/>
          <w:szCs w:val="24"/>
        </w:rPr>
        <w:t xml:space="preserve"> delocalization of the ring polymer around δ=0 Å, which creates hysteresis along the reaction when we apply the restraint only over the centroid.</w:t>
      </w:r>
    </w:p>
    <w:p w14:paraId="2C1B53D8" w14:textId="77777777" w:rsidR="00D260EC" w:rsidRDefault="00280823" w:rsidP="00D260EC">
      <w:pPr>
        <w:widowControl w:val="0"/>
        <w:spacing w:line="360" w:lineRule="auto"/>
        <w:jc w:val="both"/>
        <w:rPr>
          <w:sz w:val="24"/>
          <w:szCs w:val="24"/>
        </w:rPr>
      </w:pPr>
      <w:r>
        <w:rPr>
          <w:color w:val="000000"/>
          <w:sz w:val="24"/>
          <w:szCs w:val="24"/>
        </w:rPr>
        <w:t xml:space="preserve">For the classical QM/MM simulations, we have to carry out the simulation restraining every hydrogen </w:t>
      </w:r>
      <w:r>
        <w:rPr>
          <w:sz w:val="24"/>
          <w:szCs w:val="24"/>
        </w:rPr>
        <w:t>simultaneously</w:t>
      </w:r>
      <w:r>
        <w:rPr>
          <w:color w:val="000000"/>
          <w:sz w:val="24"/>
          <w:szCs w:val="24"/>
        </w:rPr>
        <w:t xml:space="preserve"> to obtain the same geometries that we observe in PIMD simulations. If we apply the restraint in the average δ in the classical MD simulations, we don't have a coordinated movement, but rather multiple barriers in a stepwise process.</w:t>
      </w:r>
      <w:r>
        <w:rPr>
          <w:sz w:val="24"/>
          <w:szCs w:val="24"/>
        </w:rPr>
        <w:t xml:space="preserve"> In </w:t>
      </w:r>
      <w:r w:rsidR="000F14BF">
        <w:rPr>
          <w:sz w:val="24"/>
          <w:szCs w:val="24"/>
        </w:rPr>
        <w:t>F</w:t>
      </w:r>
      <w:r>
        <w:rPr>
          <w:sz w:val="24"/>
          <w:szCs w:val="24"/>
        </w:rPr>
        <w:t xml:space="preserve">igure 3a of the main text the </w:t>
      </w:r>
      <w:r>
        <w:rPr>
          <w:sz w:val="24"/>
          <w:szCs w:val="24"/>
        </w:rPr>
        <w:lastRenderedPageBreak/>
        <w:t xml:space="preserve">barrier for the classical MD at 10 K </w:t>
      </w:r>
      <w:r w:rsidR="000F14BF">
        <w:rPr>
          <w:sz w:val="24"/>
          <w:szCs w:val="24"/>
        </w:rPr>
        <w:t xml:space="preserve">has </w:t>
      </w:r>
      <w:r>
        <w:rPr>
          <w:sz w:val="24"/>
          <w:szCs w:val="24"/>
        </w:rPr>
        <w:t>been perform</w:t>
      </w:r>
      <w:r w:rsidR="000F14BF">
        <w:rPr>
          <w:sz w:val="24"/>
          <w:szCs w:val="24"/>
        </w:rPr>
        <w:t>ed</w:t>
      </w:r>
      <w:r>
        <w:rPr>
          <w:sz w:val="24"/>
          <w:szCs w:val="24"/>
        </w:rPr>
        <w:t xml:space="preserve"> wit</w:t>
      </w:r>
      <w:r w:rsidR="00487690">
        <w:rPr>
          <w:sz w:val="24"/>
          <w:szCs w:val="24"/>
        </w:rPr>
        <w:t>h</w:t>
      </w:r>
      <w:r>
        <w:rPr>
          <w:sz w:val="24"/>
          <w:szCs w:val="24"/>
        </w:rPr>
        <w:t xml:space="preserve"> a restraint </w:t>
      </w:r>
      <w:r w:rsidR="003F43D0">
        <w:rPr>
          <w:sz w:val="24"/>
          <w:szCs w:val="24"/>
        </w:rPr>
        <w:t>o</w:t>
      </w:r>
      <w:r>
        <w:rPr>
          <w:sz w:val="24"/>
          <w:szCs w:val="24"/>
        </w:rPr>
        <w:t>n all the δ to be able to compare the energy.</w:t>
      </w:r>
    </w:p>
    <w:p w14:paraId="2F6C532C" w14:textId="200DCFFF" w:rsidR="007A1536" w:rsidRPr="007A1536" w:rsidRDefault="007A1536" w:rsidP="007A1536">
      <w:pPr>
        <w:spacing w:before="240" w:after="240" w:line="360" w:lineRule="auto"/>
        <w:jc w:val="both"/>
        <w:rPr>
          <w:sz w:val="24"/>
          <w:szCs w:val="24"/>
        </w:rPr>
      </w:pPr>
      <w:r w:rsidRPr="007A1536">
        <w:rPr>
          <w:sz w:val="24"/>
          <w:szCs w:val="24"/>
        </w:rPr>
        <w:t xml:space="preserve">We performed PIMD simulations </w:t>
      </w:r>
      <w:r w:rsidR="00DF4AED">
        <w:rPr>
          <w:sz w:val="24"/>
          <w:szCs w:val="24"/>
        </w:rPr>
        <w:t>replacing hydrogen with deuterium and</w:t>
      </w:r>
      <w:r w:rsidRPr="007A1536">
        <w:rPr>
          <w:sz w:val="24"/>
          <w:szCs w:val="24"/>
        </w:rPr>
        <w:t xml:space="preserve"> found distinct</w:t>
      </w:r>
      <w:r w:rsidR="00DF4AED">
        <w:rPr>
          <w:sz w:val="24"/>
          <w:szCs w:val="24"/>
        </w:rPr>
        <w:t>ive</w:t>
      </w:r>
      <w:r w:rsidRPr="007A1536">
        <w:rPr>
          <w:sz w:val="24"/>
          <w:szCs w:val="24"/>
        </w:rPr>
        <w:t xml:space="preserve"> behavior of the deuterated chains. </w:t>
      </w:r>
      <w:r>
        <w:rPr>
          <w:sz w:val="24"/>
          <w:szCs w:val="24"/>
        </w:rPr>
        <w:t xml:space="preserve">Supplementary Figure </w:t>
      </w:r>
      <w:r w:rsidR="00AF750B">
        <w:rPr>
          <w:sz w:val="24"/>
          <w:szCs w:val="24"/>
        </w:rPr>
        <w:t>10</w:t>
      </w:r>
      <w:r w:rsidRPr="007A1536">
        <w:rPr>
          <w:sz w:val="24"/>
          <w:szCs w:val="24"/>
        </w:rPr>
        <w:t xml:space="preserve"> shows </w:t>
      </w:r>
      <w:r w:rsidR="00DF4AED">
        <w:rPr>
          <w:sz w:val="24"/>
          <w:szCs w:val="24"/>
        </w:rPr>
        <w:t xml:space="preserve">a </w:t>
      </w:r>
      <w:r w:rsidRPr="007A1536">
        <w:rPr>
          <w:sz w:val="24"/>
          <w:szCs w:val="24"/>
        </w:rPr>
        <w:t xml:space="preserve">comparison of </w:t>
      </w:r>
      <w:r w:rsidR="00DF4AED">
        <w:rPr>
          <w:sz w:val="24"/>
          <w:szCs w:val="24"/>
        </w:rPr>
        <w:t xml:space="preserve">the </w:t>
      </w:r>
      <w:r w:rsidRPr="007A1536">
        <w:rPr>
          <w:sz w:val="24"/>
          <w:szCs w:val="24"/>
        </w:rPr>
        <w:t>calculated activation barrier</w:t>
      </w:r>
      <w:r w:rsidR="00DF4AED">
        <w:rPr>
          <w:sz w:val="24"/>
          <w:szCs w:val="24"/>
        </w:rPr>
        <w:t>s</w:t>
      </w:r>
      <w:r w:rsidRPr="007A1536">
        <w:rPr>
          <w:sz w:val="24"/>
          <w:szCs w:val="24"/>
        </w:rPr>
        <w:t xml:space="preserve"> of concerted proton transfer for hydrogen and deuterium based DABQDI chains revealing tha</w:t>
      </w:r>
      <w:r w:rsidR="00DF4AED">
        <w:rPr>
          <w:sz w:val="24"/>
          <w:szCs w:val="24"/>
        </w:rPr>
        <w:t>t</w:t>
      </w:r>
      <w:r w:rsidRPr="007A1536">
        <w:rPr>
          <w:sz w:val="24"/>
          <w:szCs w:val="24"/>
        </w:rPr>
        <w:t xml:space="preserve"> the activation energy is substantially increased - more than double and, in fact, comparable to the classical one</w:t>
      </w:r>
      <w:r w:rsidR="00DF4AED">
        <w:rPr>
          <w:sz w:val="24"/>
          <w:szCs w:val="24"/>
        </w:rPr>
        <w:t>, and</w:t>
      </w:r>
      <w:r w:rsidRPr="007A1536">
        <w:rPr>
          <w:sz w:val="24"/>
          <w:szCs w:val="24"/>
        </w:rPr>
        <w:t xml:space="preserve"> </w:t>
      </w:r>
      <w:r w:rsidR="00DF4AED">
        <w:rPr>
          <w:sz w:val="24"/>
          <w:szCs w:val="24"/>
        </w:rPr>
        <w:t xml:space="preserve">that </w:t>
      </w:r>
      <w:r w:rsidRPr="007A1536">
        <w:rPr>
          <w:sz w:val="24"/>
          <w:szCs w:val="24"/>
        </w:rPr>
        <w:t>deuterium delocalization in the transient state is much smaller than in the case of hydrogen.</w:t>
      </w:r>
    </w:p>
    <w:p w14:paraId="69BF8052" w14:textId="77777777" w:rsidR="007A1536" w:rsidRPr="00D260EC" w:rsidRDefault="007A1536" w:rsidP="00D260EC">
      <w:pPr>
        <w:widowControl w:val="0"/>
        <w:spacing w:line="360" w:lineRule="auto"/>
        <w:jc w:val="both"/>
        <w:rPr>
          <w:sz w:val="24"/>
          <w:szCs w:val="24"/>
        </w:rPr>
      </w:pPr>
    </w:p>
    <w:p w14:paraId="72AAB29C" w14:textId="77777777" w:rsidR="00D260EC" w:rsidRDefault="007A1536" w:rsidP="008B1105">
      <w:pPr>
        <w:widowControl w:val="0"/>
        <w:spacing w:line="360" w:lineRule="auto"/>
        <w:jc w:val="center"/>
        <w:rPr>
          <w:b/>
          <w:sz w:val="24"/>
          <w:szCs w:val="24"/>
        </w:rPr>
      </w:pPr>
      <w:r>
        <w:rPr>
          <w:b/>
          <w:noProof/>
          <w:sz w:val="24"/>
          <w:szCs w:val="24"/>
        </w:rPr>
        <w:drawing>
          <wp:inline distT="0" distB="0" distL="0" distR="0" wp14:anchorId="322AB33B" wp14:editId="2B2AB9C6">
            <wp:extent cx="3705225" cy="3590925"/>
            <wp:effectExtent l="0" t="0" r="9525"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05225" cy="3590925"/>
                    </a:xfrm>
                    <a:prstGeom prst="rect">
                      <a:avLst/>
                    </a:prstGeom>
                    <a:noFill/>
                    <a:ln>
                      <a:noFill/>
                    </a:ln>
                  </pic:spPr>
                </pic:pic>
              </a:graphicData>
            </a:graphic>
          </wp:inline>
        </w:drawing>
      </w:r>
    </w:p>
    <w:p w14:paraId="19930F4C" w14:textId="4F6B7A45" w:rsidR="00D260EC" w:rsidRPr="00D260EC" w:rsidRDefault="00D260EC" w:rsidP="003725AF">
      <w:pPr>
        <w:spacing w:after="240"/>
        <w:jc w:val="both"/>
        <w:rPr>
          <w:sz w:val="22"/>
          <w:szCs w:val="22"/>
        </w:rPr>
      </w:pPr>
      <w:r w:rsidRPr="00D260EC">
        <w:rPr>
          <w:b/>
          <w:sz w:val="22"/>
          <w:szCs w:val="22"/>
        </w:rPr>
        <w:t xml:space="preserve">Supplementary figure </w:t>
      </w:r>
      <w:r w:rsidR="00AF750B">
        <w:rPr>
          <w:b/>
          <w:sz w:val="22"/>
          <w:szCs w:val="22"/>
        </w:rPr>
        <w:t>10</w:t>
      </w:r>
      <w:r w:rsidRPr="00D260EC">
        <w:rPr>
          <w:b/>
          <w:sz w:val="22"/>
          <w:szCs w:val="22"/>
        </w:rPr>
        <w:t xml:space="preserve">: </w:t>
      </w:r>
      <w:r w:rsidR="007A1536" w:rsidRPr="007A1536">
        <w:rPr>
          <w:i/>
          <w:sz w:val="22"/>
          <w:szCs w:val="22"/>
        </w:rPr>
        <w:t>Free energy profile at 10 K of the concerted proton transfer in DABQDI chains using classical MD(green) or path Integral MD for hydrogen(red) or deuterium(blue)  for the transferring atoms. The delta reaction coordinate is defined in the main text. Note that the steeper increase of the free energy in the quantum case is due to the delocalization of the hydrogen/deuterium atom in the potential well.</w:t>
      </w:r>
    </w:p>
    <w:p w14:paraId="39BE9D91" w14:textId="1CC0E082" w:rsidR="00D260EC" w:rsidRDefault="00D260EC" w:rsidP="00D260EC">
      <w:pPr>
        <w:widowControl w:val="0"/>
        <w:spacing w:line="360" w:lineRule="auto"/>
        <w:jc w:val="both"/>
        <w:rPr>
          <w:color w:val="000000"/>
          <w:sz w:val="24"/>
          <w:szCs w:val="24"/>
        </w:rPr>
      </w:pPr>
      <w:r>
        <w:rPr>
          <w:color w:val="000000"/>
          <w:sz w:val="24"/>
          <w:szCs w:val="24"/>
        </w:rPr>
        <w:t xml:space="preserve">In Supplementary figure </w:t>
      </w:r>
      <w:r w:rsidR="00BB70C1">
        <w:rPr>
          <w:color w:val="000000"/>
          <w:sz w:val="24"/>
          <w:szCs w:val="24"/>
        </w:rPr>
        <w:t>1</w:t>
      </w:r>
      <w:r w:rsidR="00AF750B">
        <w:rPr>
          <w:color w:val="000000"/>
          <w:sz w:val="24"/>
          <w:szCs w:val="24"/>
        </w:rPr>
        <w:t>1</w:t>
      </w:r>
      <w:r>
        <w:rPr>
          <w:color w:val="000000"/>
          <w:sz w:val="24"/>
          <w:szCs w:val="24"/>
        </w:rPr>
        <w:t xml:space="preserve">, appreciable differences between the MD and PIMD approaches can be observed. In the classical MD simulation, the protons are located just in the middle of the hydrogen bond, while in the PIMD simulations we observe a delocalization of the hydrogens along the hydrogen bond. This difference in behaviour is responsible for the flatness of the barrier and </w:t>
      </w:r>
      <w:r>
        <w:rPr>
          <w:color w:val="000000"/>
          <w:sz w:val="24"/>
          <w:szCs w:val="24"/>
        </w:rPr>
        <w:lastRenderedPageBreak/>
        <w:t xml:space="preserve">characteristic of the deep tunneling regime. Moreover, we observe a further difference between the PIMD simulations at 10 K and 20 K. </w:t>
      </w:r>
    </w:p>
    <w:p w14:paraId="60AF9E0A" w14:textId="77777777" w:rsidR="00D260EC" w:rsidRPr="00D260EC" w:rsidRDefault="00D260EC" w:rsidP="00D260EC">
      <w:pPr>
        <w:spacing w:before="240" w:after="240" w:line="360" w:lineRule="auto"/>
        <w:jc w:val="both"/>
        <w:rPr>
          <w:sz w:val="24"/>
          <w:szCs w:val="24"/>
        </w:rPr>
      </w:pPr>
    </w:p>
    <w:p w14:paraId="4C4EC1B8" w14:textId="77777777" w:rsidR="00D260EC" w:rsidRDefault="00D260EC">
      <w:pPr>
        <w:widowControl w:val="0"/>
        <w:spacing w:line="360" w:lineRule="auto"/>
        <w:jc w:val="both"/>
        <w:rPr>
          <w:color w:val="000000"/>
          <w:sz w:val="24"/>
          <w:szCs w:val="24"/>
        </w:rPr>
      </w:pPr>
    </w:p>
    <w:p w14:paraId="046A92C1" w14:textId="77777777" w:rsidR="00865338" w:rsidRDefault="00865338" w:rsidP="00CE4FA7">
      <w:pPr>
        <w:widowControl w:val="0"/>
        <w:spacing w:line="360" w:lineRule="auto"/>
        <w:jc w:val="center"/>
        <w:rPr>
          <w:color w:val="000000"/>
          <w:sz w:val="24"/>
          <w:szCs w:val="24"/>
        </w:rPr>
      </w:pPr>
    </w:p>
    <w:p w14:paraId="078CA09A" w14:textId="77777777" w:rsidR="00805B09" w:rsidRDefault="003F43D0" w:rsidP="00CE4FA7">
      <w:pPr>
        <w:widowControl w:val="0"/>
        <w:spacing w:line="360" w:lineRule="auto"/>
        <w:jc w:val="center"/>
        <w:rPr>
          <w:noProof/>
        </w:rPr>
      </w:pPr>
      <w:r>
        <w:rPr>
          <w:noProof/>
        </w:rPr>
        <w:drawing>
          <wp:inline distT="0" distB="0" distL="0" distR="0" wp14:anchorId="2125A484" wp14:editId="3C252FA6">
            <wp:extent cx="4287520" cy="16732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8" cstate="print">
                      <a:extLst>
                        <a:ext uri="{28A0092B-C50C-407E-A947-70E740481C1C}">
                          <a14:useLocalDpi xmlns:a14="http://schemas.microsoft.com/office/drawing/2010/main" val="0"/>
                        </a:ext>
                      </a:extLst>
                    </a:blip>
                    <a:srcRect t="11159" r="5627" b="15150"/>
                    <a:stretch>
                      <a:fillRect/>
                    </a:stretch>
                  </pic:blipFill>
                  <pic:spPr bwMode="auto">
                    <a:xfrm>
                      <a:off x="0" y="0"/>
                      <a:ext cx="4287520" cy="1673225"/>
                    </a:xfrm>
                    <a:prstGeom prst="rect">
                      <a:avLst/>
                    </a:prstGeom>
                    <a:solidFill>
                      <a:srgbClr val="FFFFFF"/>
                    </a:solidFill>
                    <a:ln>
                      <a:noFill/>
                    </a:ln>
                  </pic:spPr>
                </pic:pic>
              </a:graphicData>
            </a:graphic>
          </wp:inline>
        </w:drawing>
      </w:r>
    </w:p>
    <w:p w14:paraId="38F9E70C" w14:textId="77777777" w:rsidR="00805B09" w:rsidRDefault="003F43D0" w:rsidP="00CE4FA7">
      <w:pPr>
        <w:widowControl w:val="0"/>
        <w:spacing w:line="360" w:lineRule="auto"/>
        <w:jc w:val="center"/>
        <w:rPr>
          <w:noProof/>
        </w:rPr>
      </w:pPr>
      <w:r>
        <w:rPr>
          <w:noProof/>
        </w:rPr>
        <w:drawing>
          <wp:inline distT="0" distB="0" distL="0" distR="0" wp14:anchorId="79A1C905" wp14:editId="4EA9BD3A">
            <wp:extent cx="4270375" cy="176847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0375" cy="1768475"/>
                    </a:xfrm>
                    <a:prstGeom prst="rect">
                      <a:avLst/>
                    </a:prstGeom>
                    <a:solidFill>
                      <a:srgbClr val="FFFFFF"/>
                    </a:solidFill>
                    <a:ln>
                      <a:noFill/>
                    </a:ln>
                  </pic:spPr>
                </pic:pic>
              </a:graphicData>
            </a:graphic>
          </wp:inline>
        </w:drawing>
      </w:r>
    </w:p>
    <w:p w14:paraId="66218C8D" w14:textId="77777777" w:rsidR="00865338" w:rsidRDefault="003F43D0" w:rsidP="00CE4FA7">
      <w:pPr>
        <w:widowControl w:val="0"/>
        <w:spacing w:line="360" w:lineRule="auto"/>
        <w:jc w:val="center"/>
        <w:rPr>
          <w:color w:val="000000"/>
          <w:sz w:val="24"/>
          <w:szCs w:val="24"/>
        </w:rPr>
      </w:pPr>
      <w:r>
        <w:rPr>
          <w:noProof/>
        </w:rPr>
        <w:drawing>
          <wp:inline distT="0" distB="0" distL="0" distR="0" wp14:anchorId="60CD3003" wp14:editId="3AB7CA0B">
            <wp:extent cx="4287520" cy="1734185"/>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20" cstate="print">
                      <a:extLst>
                        <a:ext uri="{28A0092B-C50C-407E-A947-70E740481C1C}">
                          <a14:useLocalDpi xmlns:a14="http://schemas.microsoft.com/office/drawing/2010/main" val="0"/>
                        </a:ext>
                      </a:extLst>
                    </a:blip>
                    <a:srcRect l="8456" t="25287" r="9515" b="18948"/>
                    <a:stretch>
                      <a:fillRect/>
                    </a:stretch>
                  </pic:blipFill>
                  <pic:spPr bwMode="auto">
                    <a:xfrm>
                      <a:off x="0" y="0"/>
                      <a:ext cx="4287520" cy="1734185"/>
                    </a:xfrm>
                    <a:prstGeom prst="rect">
                      <a:avLst/>
                    </a:prstGeom>
                    <a:solidFill>
                      <a:srgbClr val="FFFFFF"/>
                    </a:solidFill>
                    <a:ln>
                      <a:noFill/>
                    </a:ln>
                  </pic:spPr>
                </pic:pic>
              </a:graphicData>
            </a:graphic>
          </wp:inline>
        </w:drawing>
      </w:r>
    </w:p>
    <w:p w14:paraId="3019EB38" w14:textId="77777777" w:rsidR="00CE4FA7" w:rsidRDefault="00CE4FA7">
      <w:pPr>
        <w:widowControl w:val="0"/>
        <w:spacing w:line="360" w:lineRule="auto"/>
        <w:jc w:val="both"/>
        <w:rPr>
          <w:b/>
          <w:color w:val="000000"/>
          <w:sz w:val="24"/>
          <w:szCs w:val="24"/>
        </w:rPr>
      </w:pPr>
    </w:p>
    <w:p w14:paraId="6D618FB1" w14:textId="59BAF02D" w:rsidR="00865338" w:rsidRPr="00BB70C1" w:rsidRDefault="00280823" w:rsidP="00BB70C1">
      <w:pPr>
        <w:widowControl w:val="0"/>
        <w:jc w:val="both"/>
        <w:rPr>
          <w:color w:val="000000"/>
          <w:sz w:val="22"/>
          <w:szCs w:val="22"/>
        </w:rPr>
      </w:pPr>
      <w:r w:rsidRPr="00BB70C1">
        <w:rPr>
          <w:b/>
          <w:color w:val="000000"/>
          <w:sz w:val="22"/>
          <w:szCs w:val="22"/>
        </w:rPr>
        <w:t xml:space="preserve">Supplementary figure </w:t>
      </w:r>
      <w:r w:rsidR="00BB70C1" w:rsidRPr="00BB70C1">
        <w:rPr>
          <w:b/>
          <w:color w:val="000000"/>
          <w:sz w:val="22"/>
          <w:szCs w:val="22"/>
        </w:rPr>
        <w:t>1</w:t>
      </w:r>
      <w:r w:rsidR="00AF750B">
        <w:rPr>
          <w:b/>
          <w:color w:val="000000"/>
          <w:sz w:val="22"/>
          <w:szCs w:val="22"/>
        </w:rPr>
        <w:t>1</w:t>
      </w:r>
      <w:r w:rsidRPr="00BB70C1">
        <w:rPr>
          <w:color w:val="000000"/>
          <w:sz w:val="22"/>
          <w:szCs w:val="22"/>
        </w:rPr>
        <w:t xml:space="preserve">: </w:t>
      </w:r>
      <w:r w:rsidR="004E680C" w:rsidRPr="00BB70C1">
        <w:rPr>
          <w:i/>
          <w:iCs/>
          <w:color w:val="000000"/>
          <w:sz w:val="22"/>
          <w:szCs w:val="22"/>
        </w:rPr>
        <w:t>R</w:t>
      </w:r>
      <w:r w:rsidRPr="00BB70C1">
        <w:rPr>
          <w:i/>
          <w:iCs/>
          <w:color w:val="000000"/>
          <w:sz w:val="22"/>
          <w:szCs w:val="22"/>
        </w:rPr>
        <w:t xml:space="preserve">epresentation of the proton distribution at δ=0 </w:t>
      </w:r>
      <w:r w:rsidR="004E7E86" w:rsidRPr="00BB70C1">
        <w:rPr>
          <w:i/>
          <w:iCs/>
          <w:color w:val="000000"/>
          <w:sz w:val="22"/>
          <w:szCs w:val="22"/>
        </w:rPr>
        <w:t xml:space="preserve">Å </w:t>
      </w:r>
      <w:r w:rsidRPr="00BB70C1">
        <w:rPr>
          <w:i/>
          <w:iCs/>
          <w:color w:val="000000"/>
          <w:sz w:val="22"/>
          <w:szCs w:val="22"/>
        </w:rPr>
        <w:t>with classical MD at 10 K (top), PIMD at 20 K (middle) and PIMD at 10 K (bottom).</w:t>
      </w:r>
      <w:r w:rsidRPr="00BB70C1">
        <w:rPr>
          <w:color w:val="000000"/>
          <w:sz w:val="22"/>
          <w:szCs w:val="22"/>
        </w:rPr>
        <w:t xml:space="preserve"> </w:t>
      </w:r>
    </w:p>
    <w:p w14:paraId="52D27D06" w14:textId="77777777" w:rsidR="00CE4FA7" w:rsidRDefault="00CE4FA7">
      <w:pPr>
        <w:widowControl w:val="0"/>
        <w:spacing w:line="360" w:lineRule="auto"/>
        <w:jc w:val="both"/>
        <w:rPr>
          <w:color w:val="000000"/>
          <w:sz w:val="24"/>
          <w:szCs w:val="24"/>
        </w:rPr>
      </w:pPr>
    </w:p>
    <w:p w14:paraId="7013359B" w14:textId="77777777" w:rsidR="00CE4FA7" w:rsidRDefault="00CE4FA7">
      <w:pPr>
        <w:widowControl w:val="0"/>
        <w:spacing w:line="360" w:lineRule="auto"/>
        <w:jc w:val="both"/>
        <w:rPr>
          <w:color w:val="000000"/>
          <w:sz w:val="24"/>
          <w:szCs w:val="24"/>
        </w:rPr>
      </w:pPr>
    </w:p>
    <w:p w14:paraId="2BFC60C3" w14:textId="77777777" w:rsidR="00221C62" w:rsidRDefault="00221C62">
      <w:pPr>
        <w:widowControl w:val="0"/>
        <w:spacing w:line="360" w:lineRule="auto"/>
        <w:jc w:val="both"/>
        <w:rPr>
          <w:b/>
          <w:color w:val="000000"/>
          <w:sz w:val="24"/>
          <w:szCs w:val="24"/>
        </w:rPr>
      </w:pPr>
    </w:p>
    <w:p w14:paraId="0C18F096" w14:textId="77777777" w:rsidR="00865338" w:rsidRDefault="00280823">
      <w:pPr>
        <w:widowControl w:val="0"/>
        <w:spacing w:line="360" w:lineRule="auto"/>
        <w:jc w:val="both"/>
        <w:rPr>
          <w:color w:val="000000"/>
          <w:sz w:val="24"/>
          <w:szCs w:val="24"/>
        </w:rPr>
      </w:pPr>
      <w:r>
        <w:rPr>
          <w:b/>
          <w:color w:val="000000"/>
          <w:sz w:val="24"/>
          <w:szCs w:val="24"/>
        </w:rPr>
        <w:lastRenderedPageBreak/>
        <w:t>Analysis of the concerted motion of protons</w:t>
      </w:r>
    </w:p>
    <w:p w14:paraId="33D25281" w14:textId="62EC11C2" w:rsidR="00865338" w:rsidRDefault="00280823">
      <w:pPr>
        <w:widowControl w:val="0"/>
        <w:spacing w:line="360" w:lineRule="auto"/>
        <w:jc w:val="both"/>
        <w:rPr>
          <w:color w:val="000000"/>
          <w:sz w:val="24"/>
          <w:szCs w:val="24"/>
        </w:rPr>
      </w:pPr>
      <w:r>
        <w:rPr>
          <w:color w:val="000000"/>
          <w:sz w:val="24"/>
          <w:szCs w:val="24"/>
        </w:rPr>
        <w:t xml:space="preserve">To study the correlation of the different protons we </w:t>
      </w:r>
      <w:r>
        <w:rPr>
          <w:sz w:val="24"/>
          <w:szCs w:val="24"/>
        </w:rPr>
        <w:t>perform</w:t>
      </w:r>
      <w:r>
        <w:rPr>
          <w:color w:val="000000"/>
          <w:sz w:val="24"/>
          <w:szCs w:val="24"/>
        </w:rPr>
        <w:t xml:space="preserve"> a 5000 step </w:t>
      </w:r>
      <w:r w:rsidR="003F43D0">
        <w:rPr>
          <w:color w:val="000000"/>
          <w:sz w:val="24"/>
          <w:szCs w:val="24"/>
        </w:rPr>
        <w:t xml:space="preserve">of </w:t>
      </w:r>
      <w:r>
        <w:rPr>
          <w:color w:val="000000"/>
          <w:sz w:val="24"/>
          <w:szCs w:val="24"/>
        </w:rPr>
        <w:t>free dynamic</w:t>
      </w:r>
      <w:r w:rsidR="000F14BF">
        <w:rPr>
          <w:color w:val="000000"/>
          <w:sz w:val="24"/>
          <w:szCs w:val="24"/>
        </w:rPr>
        <w:t>s calculation</w:t>
      </w:r>
      <w:r>
        <w:rPr>
          <w:color w:val="000000"/>
          <w:sz w:val="24"/>
          <w:szCs w:val="24"/>
        </w:rPr>
        <w:t xml:space="preserve"> at 10 K starting in the window corresponding to δ=0 Å in the free energy profile. During the last 2000 steps of this PIMD we measured the δ coordinate of all the hydrogen bonds for the centroid trajectory and for </w:t>
      </w:r>
      <w:r w:rsidR="003F43D0">
        <w:rPr>
          <w:color w:val="000000"/>
          <w:sz w:val="24"/>
          <w:szCs w:val="24"/>
        </w:rPr>
        <w:t xml:space="preserve">all </w:t>
      </w:r>
      <w:r>
        <w:rPr>
          <w:color w:val="000000"/>
          <w:sz w:val="24"/>
          <w:szCs w:val="24"/>
        </w:rPr>
        <w:t xml:space="preserve">the 1024 replicas of our system. During this simulation the average δ stays around 0 Å but we can see that the distribution of the delta value for the replicas' trajectories has two clear peaks for each protonation state, </w:t>
      </w:r>
      <w:r w:rsidR="000F14BF">
        <w:rPr>
          <w:color w:val="000000"/>
          <w:sz w:val="24"/>
          <w:szCs w:val="24"/>
        </w:rPr>
        <w:t xml:space="preserve">as shown in </w:t>
      </w:r>
      <w:r>
        <w:rPr>
          <w:color w:val="000000"/>
          <w:sz w:val="24"/>
          <w:szCs w:val="24"/>
        </w:rPr>
        <w:t xml:space="preserve">Supplementary figure </w:t>
      </w:r>
      <w:r w:rsidR="003725AF">
        <w:rPr>
          <w:color w:val="000000"/>
          <w:sz w:val="24"/>
          <w:szCs w:val="24"/>
        </w:rPr>
        <w:t>1</w:t>
      </w:r>
      <w:r w:rsidR="00AF750B">
        <w:rPr>
          <w:color w:val="000000"/>
          <w:sz w:val="24"/>
          <w:szCs w:val="24"/>
        </w:rPr>
        <w:t>2</w:t>
      </w:r>
      <w:r>
        <w:rPr>
          <w:color w:val="000000"/>
          <w:sz w:val="24"/>
          <w:szCs w:val="24"/>
        </w:rPr>
        <w:t>.</w:t>
      </w:r>
    </w:p>
    <w:p w14:paraId="26B3F88E" w14:textId="77777777" w:rsidR="00865338" w:rsidRDefault="00865338">
      <w:pPr>
        <w:widowControl w:val="0"/>
        <w:spacing w:line="360" w:lineRule="auto"/>
        <w:jc w:val="both"/>
        <w:rPr>
          <w:color w:val="000000"/>
          <w:sz w:val="24"/>
          <w:szCs w:val="24"/>
        </w:rPr>
      </w:pPr>
    </w:p>
    <w:p w14:paraId="61532352" w14:textId="77777777" w:rsidR="00865338" w:rsidRDefault="003F43D0" w:rsidP="00CE4FA7">
      <w:pPr>
        <w:widowControl w:val="0"/>
        <w:spacing w:line="360" w:lineRule="auto"/>
        <w:jc w:val="center"/>
        <w:rPr>
          <w:b/>
          <w:color w:val="000000"/>
          <w:sz w:val="24"/>
          <w:szCs w:val="24"/>
        </w:rPr>
      </w:pPr>
      <w:r>
        <w:rPr>
          <w:noProof/>
        </w:rPr>
        <w:drawing>
          <wp:inline distT="0" distB="0" distL="0" distR="0" wp14:anchorId="37CED180" wp14:editId="1447FC9C">
            <wp:extent cx="5563870" cy="4434205"/>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3870" cy="4434205"/>
                    </a:xfrm>
                    <a:prstGeom prst="rect">
                      <a:avLst/>
                    </a:prstGeom>
                    <a:solidFill>
                      <a:srgbClr val="FFFFFF"/>
                    </a:solidFill>
                    <a:ln>
                      <a:noFill/>
                    </a:ln>
                  </pic:spPr>
                </pic:pic>
              </a:graphicData>
            </a:graphic>
          </wp:inline>
        </w:drawing>
      </w:r>
    </w:p>
    <w:p w14:paraId="4D7EE26C" w14:textId="5AA5CC05" w:rsidR="00865338" w:rsidRPr="00BB70C1" w:rsidRDefault="00280823" w:rsidP="00BB70C1">
      <w:pPr>
        <w:widowControl w:val="0"/>
        <w:jc w:val="both"/>
        <w:rPr>
          <w:color w:val="000000"/>
          <w:sz w:val="22"/>
          <w:szCs w:val="22"/>
        </w:rPr>
      </w:pPr>
      <w:r w:rsidRPr="00BB70C1">
        <w:rPr>
          <w:b/>
          <w:color w:val="000000"/>
          <w:sz w:val="22"/>
          <w:szCs w:val="22"/>
        </w:rPr>
        <w:t xml:space="preserve">Supplementary figure </w:t>
      </w:r>
      <w:r w:rsidR="00D260EC" w:rsidRPr="00BB70C1">
        <w:rPr>
          <w:b/>
          <w:color w:val="000000"/>
          <w:sz w:val="22"/>
          <w:szCs w:val="22"/>
        </w:rPr>
        <w:t>1</w:t>
      </w:r>
      <w:r w:rsidR="00AF750B">
        <w:rPr>
          <w:b/>
          <w:color w:val="000000"/>
          <w:sz w:val="22"/>
          <w:szCs w:val="22"/>
        </w:rPr>
        <w:t>2</w:t>
      </w:r>
      <w:r w:rsidRPr="00BB70C1">
        <w:rPr>
          <w:color w:val="000000"/>
          <w:sz w:val="22"/>
          <w:szCs w:val="22"/>
        </w:rPr>
        <w:t xml:space="preserve">: </w:t>
      </w:r>
      <w:r w:rsidR="004E680C" w:rsidRPr="00BB70C1">
        <w:rPr>
          <w:i/>
          <w:iCs/>
          <w:color w:val="000000"/>
          <w:sz w:val="22"/>
          <w:szCs w:val="22"/>
        </w:rPr>
        <w:t>H</w:t>
      </w:r>
      <w:r w:rsidRPr="00BB70C1">
        <w:rPr>
          <w:i/>
          <w:iCs/>
          <w:color w:val="000000"/>
          <w:sz w:val="22"/>
          <w:szCs w:val="22"/>
        </w:rPr>
        <w:t>istogram of the distribution of the δ</w:t>
      </w:r>
      <w:r w:rsidRPr="00BB70C1">
        <w:rPr>
          <w:i/>
          <w:iCs/>
          <w:color w:val="000000"/>
          <w:sz w:val="22"/>
          <w:szCs w:val="22"/>
          <w:vertAlign w:val="subscript"/>
        </w:rPr>
        <w:t>2</w:t>
      </w:r>
      <w:r w:rsidRPr="00BB70C1">
        <w:rPr>
          <w:i/>
          <w:iCs/>
          <w:color w:val="000000"/>
          <w:sz w:val="22"/>
          <w:szCs w:val="22"/>
        </w:rPr>
        <w:t xml:space="preserve"> value for the centroid (left images), the δ</w:t>
      </w:r>
      <w:r w:rsidRPr="00BB70C1">
        <w:rPr>
          <w:i/>
          <w:iCs/>
          <w:color w:val="000000"/>
          <w:sz w:val="22"/>
          <w:szCs w:val="22"/>
          <w:vertAlign w:val="subscript"/>
        </w:rPr>
        <w:t>2</w:t>
      </w:r>
      <w:r w:rsidRPr="00BB70C1">
        <w:rPr>
          <w:i/>
          <w:iCs/>
          <w:color w:val="000000"/>
          <w:sz w:val="22"/>
          <w:szCs w:val="22"/>
        </w:rPr>
        <w:t xml:space="preserve"> for all the replicas (right images) at 10 K (top images) and 20 K (bottom images).</w:t>
      </w:r>
    </w:p>
    <w:p w14:paraId="17C116B7" w14:textId="77777777" w:rsidR="00221C62" w:rsidRDefault="00221C62" w:rsidP="00217547">
      <w:pPr>
        <w:widowControl w:val="0"/>
        <w:spacing w:line="360" w:lineRule="auto"/>
        <w:jc w:val="both"/>
        <w:rPr>
          <w:color w:val="000000"/>
          <w:sz w:val="24"/>
          <w:szCs w:val="24"/>
        </w:rPr>
      </w:pPr>
    </w:p>
    <w:p w14:paraId="659116E9" w14:textId="77777777" w:rsidR="00217547" w:rsidRDefault="00280823" w:rsidP="00217547">
      <w:pPr>
        <w:widowControl w:val="0"/>
        <w:spacing w:line="360" w:lineRule="auto"/>
        <w:jc w:val="both"/>
        <w:rPr>
          <w:color w:val="000000"/>
          <w:sz w:val="24"/>
          <w:szCs w:val="24"/>
        </w:rPr>
      </w:pPr>
      <w:r>
        <w:rPr>
          <w:color w:val="000000"/>
          <w:sz w:val="24"/>
          <w:szCs w:val="24"/>
        </w:rPr>
        <w:t xml:space="preserve">When the centroid coordinate in the PIMD simulation has a value of δ=0 Å the state of the system is actually a combination of the two possible protonation states. In this way the system is able to maintain the </w:t>
      </w:r>
      <w:r>
        <w:rPr>
          <w:rFonts w:ascii="Symbol" w:eastAsia="Symbol" w:hAnsi="Symbol" w:cs="Symbol"/>
          <w:sz w:val="24"/>
          <w:szCs w:val="24"/>
        </w:rPr>
        <w:t></w:t>
      </w:r>
      <w:r>
        <w:rPr>
          <w:color w:val="000000"/>
          <w:sz w:val="24"/>
          <w:szCs w:val="24"/>
        </w:rPr>
        <w:t>-conjugation in each of the protonated states.</w:t>
      </w:r>
    </w:p>
    <w:p w14:paraId="0A28DDD6" w14:textId="3E086383" w:rsidR="00217547" w:rsidRDefault="00217547" w:rsidP="00217547">
      <w:pPr>
        <w:widowControl w:val="0"/>
        <w:spacing w:line="360" w:lineRule="auto"/>
        <w:jc w:val="both"/>
        <w:rPr>
          <w:color w:val="000000"/>
          <w:sz w:val="24"/>
          <w:szCs w:val="24"/>
        </w:rPr>
      </w:pPr>
      <w:r>
        <w:rPr>
          <w:color w:val="000000"/>
          <w:sz w:val="24"/>
          <w:szCs w:val="24"/>
        </w:rPr>
        <w:t xml:space="preserve">Supplemental figure </w:t>
      </w:r>
      <w:r w:rsidR="003725AF">
        <w:rPr>
          <w:color w:val="000000"/>
          <w:sz w:val="24"/>
          <w:szCs w:val="24"/>
        </w:rPr>
        <w:t>1</w:t>
      </w:r>
      <w:r w:rsidR="00AF750B">
        <w:rPr>
          <w:color w:val="000000"/>
          <w:sz w:val="24"/>
          <w:szCs w:val="24"/>
        </w:rPr>
        <w:t>3</w:t>
      </w:r>
      <w:r w:rsidR="003725AF">
        <w:rPr>
          <w:color w:val="000000"/>
          <w:sz w:val="24"/>
          <w:szCs w:val="24"/>
        </w:rPr>
        <w:t xml:space="preserve"> </w:t>
      </w:r>
      <w:r>
        <w:rPr>
          <w:color w:val="000000"/>
          <w:sz w:val="24"/>
          <w:szCs w:val="24"/>
        </w:rPr>
        <w:t xml:space="preserve">displays histogram of distribution of δ-coordinates of all hydrogen atoms involved in the proton transfer mechanism obtained from the PIMD simulations at 10 K.  The </w:t>
      </w:r>
      <w:r>
        <w:rPr>
          <w:color w:val="000000"/>
          <w:sz w:val="24"/>
          <w:szCs w:val="24"/>
        </w:rPr>
        <w:lastRenderedPageBreak/>
        <w:t xml:space="preserve">distribution shows strong correlation between positions of all hydrogen atoms, which is dictated by conservation of the </w:t>
      </w:r>
      <w:r>
        <w:rPr>
          <w:rFonts w:ascii="Symbol" w:eastAsia="Symbol" w:hAnsi="Symbol" w:cs="Symbol"/>
          <w:sz w:val="24"/>
          <w:szCs w:val="24"/>
        </w:rPr>
        <w:t></w:t>
      </w:r>
      <w:r>
        <w:rPr>
          <w:color w:val="000000"/>
          <w:sz w:val="24"/>
          <w:szCs w:val="24"/>
        </w:rPr>
        <w:t xml:space="preserve">-conjugation. This demonstrates that the proton transfer is concerted.  </w:t>
      </w:r>
    </w:p>
    <w:p w14:paraId="5CD31183" w14:textId="77777777" w:rsidR="00865338" w:rsidRDefault="00865338">
      <w:pPr>
        <w:widowControl w:val="0"/>
        <w:spacing w:line="360" w:lineRule="auto"/>
        <w:jc w:val="both"/>
        <w:rPr>
          <w:b/>
          <w:color w:val="000000"/>
          <w:sz w:val="24"/>
          <w:szCs w:val="24"/>
        </w:rPr>
      </w:pPr>
    </w:p>
    <w:p w14:paraId="2853C654" w14:textId="77777777" w:rsidR="00865338" w:rsidRDefault="003F43D0">
      <w:pPr>
        <w:widowControl w:val="0"/>
        <w:spacing w:line="360" w:lineRule="auto"/>
        <w:jc w:val="both"/>
        <w:rPr>
          <w:color w:val="000000"/>
          <w:sz w:val="24"/>
          <w:szCs w:val="24"/>
        </w:rPr>
      </w:pPr>
      <w:r>
        <w:rPr>
          <w:noProof/>
        </w:rPr>
        <w:drawing>
          <wp:inline distT="0" distB="0" distL="0" distR="0" wp14:anchorId="28B2AFBC" wp14:editId="6A0C8893">
            <wp:extent cx="5943600" cy="5848985"/>
            <wp:effectExtent l="0" t="0" r="0" b="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5848985"/>
                    </a:xfrm>
                    <a:prstGeom prst="rect">
                      <a:avLst/>
                    </a:prstGeom>
                    <a:solidFill>
                      <a:srgbClr val="FFFFFF"/>
                    </a:solidFill>
                    <a:ln>
                      <a:noFill/>
                    </a:ln>
                  </pic:spPr>
                </pic:pic>
              </a:graphicData>
            </a:graphic>
          </wp:inline>
        </w:drawing>
      </w:r>
    </w:p>
    <w:p w14:paraId="30EC4208" w14:textId="77777777" w:rsidR="00865338" w:rsidRPr="00BB70C1" w:rsidRDefault="00865338" w:rsidP="00BB70C1">
      <w:pPr>
        <w:widowControl w:val="0"/>
        <w:jc w:val="both"/>
        <w:rPr>
          <w:color w:val="000000"/>
          <w:sz w:val="22"/>
          <w:szCs w:val="22"/>
        </w:rPr>
      </w:pPr>
    </w:p>
    <w:p w14:paraId="72AE0B9D" w14:textId="08605417" w:rsidR="00217547" w:rsidRDefault="00280823" w:rsidP="00BB70C1">
      <w:pPr>
        <w:widowControl w:val="0"/>
        <w:jc w:val="both"/>
        <w:rPr>
          <w:i/>
          <w:iCs/>
          <w:color w:val="000000"/>
          <w:sz w:val="22"/>
          <w:szCs w:val="22"/>
        </w:rPr>
      </w:pPr>
      <w:r w:rsidRPr="00BB70C1">
        <w:rPr>
          <w:b/>
          <w:color w:val="000000"/>
          <w:sz w:val="22"/>
          <w:szCs w:val="22"/>
        </w:rPr>
        <w:t xml:space="preserve">Supplementary figure </w:t>
      </w:r>
      <w:r w:rsidR="00D260EC" w:rsidRPr="00BB70C1">
        <w:rPr>
          <w:b/>
          <w:color w:val="000000"/>
          <w:sz w:val="22"/>
          <w:szCs w:val="22"/>
        </w:rPr>
        <w:t>1</w:t>
      </w:r>
      <w:r w:rsidR="00AF750B">
        <w:rPr>
          <w:b/>
          <w:color w:val="000000"/>
          <w:sz w:val="22"/>
          <w:szCs w:val="22"/>
        </w:rPr>
        <w:t>3</w:t>
      </w:r>
      <w:r w:rsidRPr="00BB70C1">
        <w:rPr>
          <w:color w:val="000000"/>
          <w:sz w:val="22"/>
          <w:szCs w:val="22"/>
        </w:rPr>
        <w:t xml:space="preserve">: </w:t>
      </w:r>
      <w:r w:rsidRPr="00BB70C1">
        <w:rPr>
          <w:i/>
          <w:iCs/>
          <w:color w:val="000000"/>
          <w:sz w:val="22"/>
          <w:szCs w:val="22"/>
        </w:rPr>
        <w:t xml:space="preserve">Plot with the correlation between the </w:t>
      </w:r>
      <w:r w:rsidR="003F43D0" w:rsidRPr="00BB70C1">
        <w:rPr>
          <w:i/>
          <w:iCs/>
          <w:color w:val="000000"/>
          <w:sz w:val="22"/>
          <w:szCs w:val="22"/>
        </w:rPr>
        <w:t>δ-coordinates</w:t>
      </w:r>
      <w:r w:rsidRPr="00BB70C1">
        <w:rPr>
          <w:i/>
          <w:iCs/>
          <w:color w:val="000000"/>
          <w:sz w:val="22"/>
          <w:szCs w:val="22"/>
        </w:rPr>
        <w:t xml:space="preserve"> and the histogram with the distribution of each </w:t>
      </w:r>
      <w:r w:rsidR="003F43D0" w:rsidRPr="00BB70C1">
        <w:rPr>
          <w:i/>
          <w:iCs/>
          <w:color w:val="000000"/>
          <w:sz w:val="22"/>
          <w:szCs w:val="22"/>
        </w:rPr>
        <w:t>δ</w:t>
      </w:r>
      <w:r w:rsidRPr="00BB70C1">
        <w:rPr>
          <w:i/>
          <w:iCs/>
          <w:color w:val="000000"/>
          <w:sz w:val="22"/>
          <w:szCs w:val="22"/>
        </w:rPr>
        <w:t xml:space="preserve"> in the diagonal. δ</w:t>
      </w:r>
      <w:r w:rsidRPr="00BB70C1">
        <w:rPr>
          <w:i/>
          <w:iCs/>
          <w:color w:val="000000"/>
          <w:sz w:val="22"/>
          <w:szCs w:val="22"/>
          <w:vertAlign w:val="subscript"/>
        </w:rPr>
        <w:t>1</w:t>
      </w:r>
      <w:r w:rsidRPr="00BB70C1">
        <w:rPr>
          <w:i/>
          <w:iCs/>
          <w:color w:val="000000"/>
          <w:sz w:val="22"/>
          <w:szCs w:val="22"/>
        </w:rPr>
        <w:t xml:space="preserve"> and δ</w:t>
      </w:r>
      <w:r w:rsidRPr="00BB70C1">
        <w:rPr>
          <w:i/>
          <w:iCs/>
          <w:color w:val="000000"/>
          <w:sz w:val="22"/>
          <w:szCs w:val="22"/>
          <w:vertAlign w:val="subscript"/>
        </w:rPr>
        <w:t>4</w:t>
      </w:r>
      <w:r w:rsidRPr="00BB70C1">
        <w:rPr>
          <w:i/>
          <w:iCs/>
          <w:color w:val="000000"/>
          <w:sz w:val="22"/>
          <w:szCs w:val="22"/>
        </w:rPr>
        <w:t xml:space="preserve"> correspond to hydrogens in the edges and δ</w:t>
      </w:r>
      <w:r w:rsidRPr="00BB70C1">
        <w:rPr>
          <w:i/>
          <w:iCs/>
          <w:color w:val="000000"/>
          <w:sz w:val="22"/>
          <w:szCs w:val="22"/>
          <w:vertAlign w:val="subscript"/>
        </w:rPr>
        <w:t>2</w:t>
      </w:r>
      <w:r w:rsidRPr="00BB70C1">
        <w:rPr>
          <w:i/>
          <w:iCs/>
          <w:color w:val="000000"/>
          <w:sz w:val="22"/>
          <w:szCs w:val="22"/>
        </w:rPr>
        <w:t>, δ</w:t>
      </w:r>
      <w:r w:rsidRPr="00BB70C1">
        <w:rPr>
          <w:i/>
          <w:iCs/>
          <w:color w:val="000000"/>
          <w:sz w:val="22"/>
          <w:szCs w:val="22"/>
          <w:vertAlign w:val="subscript"/>
        </w:rPr>
        <w:t>3</w:t>
      </w:r>
      <w:r w:rsidRPr="00BB70C1">
        <w:rPr>
          <w:i/>
          <w:iCs/>
          <w:color w:val="000000"/>
          <w:sz w:val="22"/>
          <w:szCs w:val="22"/>
        </w:rPr>
        <w:t>, δ</w:t>
      </w:r>
      <w:r w:rsidRPr="00BB70C1">
        <w:rPr>
          <w:i/>
          <w:iCs/>
          <w:color w:val="000000"/>
          <w:sz w:val="22"/>
          <w:szCs w:val="22"/>
          <w:vertAlign w:val="subscript"/>
        </w:rPr>
        <w:t>5</w:t>
      </w:r>
      <w:r w:rsidRPr="00BB70C1">
        <w:rPr>
          <w:i/>
          <w:iCs/>
          <w:color w:val="000000"/>
          <w:sz w:val="22"/>
          <w:szCs w:val="22"/>
        </w:rPr>
        <w:t>, δ</w:t>
      </w:r>
      <w:r w:rsidRPr="00BB70C1">
        <w:rPr>
          <w:i/>
          <w:iCs/>
          <w:color w:val="000000"/>
          <w:sz w:val="22"/>
          <w:szCs w:val="22"/>
          <w:vertAlign w:val="subscript"/>
        </w:rPr>
        <w:t>6</w:t>
      </w:r>
      <w:r w:rsidRPr="00BB70C1">
        <w:rPr>
          <w:i/>
          <w:iCs/>
          <w:color w:val="000000"/>
          <w:sz w:val="22"/>
          <w:szCs w:val="22"/>
        </w:rPr>
        <w:t xml:space="preserve"> are hydrogens in the middle of the chain.</w:t>
      </w:r>
    </w:p>
    <w:p w14:paraId="1A0076A8" w14:textId="77777777" w:rsidR="00BB70C1" w:rsidRPr="00BB70C1" w:rsidRDefault="00BB70C1" w:rsidP="00BB70C1">
      <w:pPr>
        <w:widowControl w:val="0"/>
        <w:jc w:val="both"/>
        <w:rPr>
          <w:i/>
          <w:iCs/>
          <w:color w:val="000000"/>
          <w:sz w:val="22"/>
          <w:szCs w:val="22"/>
        </w:rPr>
      </w:pPr>
    </w:p>
    <w:p w14:paraId="1ED4BECF" w14:textId="31007B24" w:rsidR="00EC5D41" w:rsidRDefault="00280823" w:rsidP="00EC5D41">
      <w:pPr>
        <w:widowControl w:val="0"/>
        <w:spacing w:line="360" w:lineRule="auto"/>
        <w:jc w:val="both"/>
        <w:rPr>
          <w:sz w:val="24"/>
          <w:szCs w:val="24"/>
        </w:rPr>
      </w:pPr>
      <w:r>
        <w:rPr>
          <w:sz w:val="24"/>
          <w:szCs w:val="24"/>
        </w:rPr>
        <w:t xml:space="preserve">Another way to see the correlation is to calculate the Pearson correlation coefficients that measure how far the reaction coordinates </w:t>
      </w:r>
      <w:r>
        <w:rPr>
          <w:color w:val="000000"/>
          <w:sz w:val="24"/>
          <w:szCs w:val="24"/>
        </w:rPr>
        <w:t>δ</w:t>
      </w:r>
      <w:r>
        <w:rPr>
          <w:color w:val="000000"/>
          <w:sz w:val="24"/>
          <w:szCs w:val="24"/>
          <w:vertAlign w:val="subscript"/>
        </w:rPr>
        <w:t>i</w:t>
      </w:r>
      <w:r>
        <w:rPr>
          <w:sz w:val="24"/>
          <w:szCs w:val="24"/>
        </w:rPr>
        <w:t xml:space="preserve"> are from a linear correlation where 1.0 </w:t>
      </w:r>
      <w:r w:rsidR="00FD5979">
        <w:rPr>
          <w:sz w:val="24"/>
          <w:szCs w:val="24"/>
        </w:rPr>
        <w:t>corresponds to</w:t>
      </w:r>
      <w:r>
        <w:rPr>
          <w:sz w:val="24"/>
          <w:szCs w:val="24"/>
        </w:rPr>
        <w:t xml:space="preserve"> perfect linear correlation and 0.0 </w:t>
      </w:r>
      <w:r w:rsidR="00FD5979">
        <w:rPr>
          <w:sz w:val="24"/>
          <w:szCs w:val="24"/>
        </w:rPr>
        <w:t xml:space="preserve">means complete lack of </w:t>
      </w:r>
      <w:r>
        <w:rPr>
          <w:sz w:val="24"/>
          <w:szCs w:val="24"/>
        </w:rPr>
        <w:t>correlation. In this matrix</w:t>
      </w:r>
      <w:r w:rsidR="003F43D0">
        <w:rPr>
          <w:sz w:val="24"/>
          <w:szCs w:val="24"/>
        </w:rPr>
        <w:t>,</w:t>
      </w:r>
      <w:r>
        <w:rPr>
          <w:sz w:val="24"/>
          <w:szCs w:val="24"/>
        </w:rPr>
        <w:t xml:space="preserve"> </w:t>
      </w:r>
      <w:r w:rsidR="00FD5979">
        <w:rPr>
          <w:sz w:val="24"/>
          <w:szCs w:val="24"/>
        </w:rPr>
        <w:t xml:space="preserve">representation </w:t>
      </w:r>
      <w:r>
        <w:rPr>
          <w:sz w:val="24"/>
          <w:szCs w:val="24"/>
        </w:rPr>
        <w:t xml:space="preserve">we can </w:t>
      </w:r>
      <w:r>
        <w:rPr>
          <w:sz w:val="24"/>
          <w:szCs w:val="24"/>
        </w:rPr>
        <w:lastRenderedPageBreak/>
        <w:t>see these values between each</w:t>
      </w:r>
      <w:r w:rsidR="00FD5979">
        <w:rPr>
          <w:sz w:val="24"/>
          <w:szCs w:val="24"/>
        </w:rPr>
        <w:t xml:space="preserve"> set of</w:t>
      </w:r>
      <w:r>
        <w:rPr>
          <w:sz w:val="24"/>
          <w:szCs w:val="24"/>
        </w:rPr>
        <w:t xml:space="preserve"> </w:t>
      </w:r>
      <w:r>
        <w:rPr>
          <w:color w:val="000000"/>
          <w:sz w:val="24"/>
          <w:szCs w:val="24"/>
        </w:rPr>
        <w:t>δ</w:t>
      </w:r>
      <w:r w:rsidR="003F43D0">
        <w:rPr>
          <w:sz w:val="24"/>
          <w:szCs w:val="24"/>
        </w:rPr>
        <w:t>-</w:t>
      </w:r>
      <w:r>
        <w:rPr>
          <w:sz w:val="24"/>
          <w:szCs w:val="24"/>
        </w:rPr>
        <w:t>coordinates in the PIMD simulations of the molecular trimer. The position</w:t>
      </w:r>
      <w:r w:rsidR="00FD5979">
        <w:rPr>
          <w:sz w:val="24"/>
          <w:szCs w:val="24"/>
        </w:rPr>
        <w:t>s</w:t>
      </w:r>
      <w:r>
        <w:rPr>
          <w:sz w:val="24"/>
          <w:szCs w:val="24"/>
        </w:rPr>
        <w:t xml:space="preserve"> in the matrix correspond to the sub-index of the reaction coordinates </w:t>
      </w:r>
      <w:r>
        <w:rPr>
          <w:color w:val="000000"/>
          <w:sz w:val="24"/>
          <w:szCs w:val="24"/>
        </w:rPr>
        <w:t>δ</w:t>
      </w:r>
      <w:r>
        <w:rPr>
          <w:sz w:val="24"/>
          <w:szCs w:val="24"/>
        </w:rPr>
        <w:t xml:space="preserve"> shown in Supplementary figure </w:t>
      </w:r>
      <w:r w:rsidR="00AF750B">
        <w:rPr>
          <w:sz w:val="24"/>
          <w:szCs w:val="24"/>
        </w:rPr>
        <w:t>9</w:t>
      </w:r>
      <w:r w:rsidR="00EC5D41">
        <w:rPr>
          <w:sz w:val="24"/>
          <w:szCs w:val="24"/>
        </w:rPr>
        <w:t>.</w:t>
      </w:r>
    </w:p>
    <w:p w14:paraId="62A8D261" w14:textId="77777777" w:rsidR="003725AF" w:rsidRPr="00EC5D41" w:rsidRDefault="003725AF" w:rsidP="00EC5D41">
      <w:pPr>
        <w:widowControl w:val="0"/>
        <w:spacing w:line="360" w:lineRule="auto"/>
        <w:jc w:val="both"/>
        <w:rPr>
          <w:color w:val="000000"/>
          <w:sz w:val="24"/>
          <w:szCs w:val="24"/>
        </w:rPr>
      </w:pPr>
    </w:p>
    <w:p w14:paraId="019BC283" w14:textId="77777777" w:rsidR="00EC5D41" w:rsidRDefault="00EC5D41" w:rsidP="00EC5D41">
      <w:pPr>
        <w:widowControl w:val="0"/>
        <w:pBdr>
          <w:top w:val="nil"/>
          <w:left w:val="nil"/>
          <w:bottom w:val="nil"/>
          <w:right w:val="nil"/>
          <w:between w:val="nil"/>
        </w:pBdr>
        <w:spacing w:line="360" w:lineRule="auto"/>
        <w:jc w:val="both"/>
        <w:rPr>
          <w:color w:val="000000"/>
          <w:sz w:val="24"/>
          <w:szCs w:val="24"/>
        </w:rPr>
      </w:pPr>
      <w:r>
        <w:rPr>
          <w:color w:val="000000"/>
          <w:sz w:val="24"/>
          <w:szCs w:val="24"/>
        </w:rPr>
        <w:tab/>
      </w:r>
      <w:r>
        <w:rPr>
          <w:color w:val="000000"/>
          <w:sz w:val="24"/>
          <w:szCs w:val="24"/>
        </w:rPr>
        <w:tab/>
      </w:r>
      <w:r>
        <w:rPr>
          <w:color w:val="000000"/>
          <w:sz w:val="24"/>
          <w:szCs w:val="24"/>
        </w:rPr>
        <w:tab/>
        <w:t xml:space="preserve">    δ</w:t>
      </w:r>
      <w:r w:rsidRPr="004B1450">
        <w:rPr>
          <w:color w:val="000000"/>
          <w:sz w:val="24"/>
          <w:szCs w:val="24"/>
          <w:vertAlign w:val="subscript"/>
        </w:rPr>
        <w:t>1</w:t>
      </w:r>
      <w:r>
        <w:rPr>
          <w:color w:val="000000"/>
          <w:sz w:val="24"/>
          <w:szCs w:val="24"/>
          <w:vertAlign w:val="subscript"/>
        </w:rPr>
        <w:tab/>
        <w:t xml:space="preserve"> </w:t>
      </w:r>
      <w:r>
        <w:rPr>
          <w:color w:val="000000"/>
          <w:sz w:val="24"/>
          <w:szCs w:val="24"/>
        </w:rPr>
        <w:t xml:space="preserve">      δ</w:t>
      </w:r>
      <w:r>
        <w:rPr>
          <w:color w:val="000000"/>
          <w:sz w:val="24"/>
          <w:szCs w:val="24"/>
          <w:vertAlign w:val="subscript"/>
        </w:rPr>
        <w:t>2</w:t>
      </w:r>
      <w:r>
        <w:rPr>
          <w:color w:val="000000"/>
          <w:sz w:val="24"/>
          <w:szCs w:val="24"/>
          <w:vertAlign w:val="subscript"/>
        </w:rPr>
        <w:tab/>
        <w:t xml:space="preserve"> </w:t>
      </w:r>
      <w:r>
        <w:rPr>
          <w:color w:val="000000"/>
          <w:sz w:val="24"/>
          <w:szCs w:val="24"/>
        </w:rPr>
        <w:t xml:space="preserve">          δ</w:t>
      </w:r>
      <w:r>
        <w:rPr>
          <w:color w:val="000000"/>
          <w:sz w:val="24"/>
          <w:szCs w:val="24"/>
          <w:vertAlign w:val="subscript"/>
        </w:rPr>
        <w:t>3</w:t>
      </w:r>
      <w:r>
        <w:rPr>
          <w:color w:val="000000"/>
          <w:sz w:val="24"/>
          <w:szCs w:val="24"/>
          <w:vertAlign w:val="subscript"/>
        </w:rPr>
        <w:tab/>
        <w:t xml:space="preserve"> </w:t>
      </w:r>
      <w:r>
        <w:rPr>
          <w:color w:val="000000"/>
          <w:sz w:val="24"/>
          <w:szCs w:val="24"/>
        </w:rPr>
        <w:t xml:space="preserve">  δ</w:t>
      </w:r>
      <w:r>
        <w:rPr>
          <w:color w:val="000000"/>
          <w:sz w:val="24"/>
          <w:szCs w:val="24"/>
          <w:vertAlign w:val="subscript"/>
        </w:rPr>
        <w:t>4</w:t>
      </w:r>
      <w:r>
        <w:rPr>
          <w:color w:val="000000"/>
          <w:sz w:val="24"/>
          <w:szCs w:val="24"/>
          <w:vertAlign w:val="subscript"/>
        </w:rPr>
        <w:tab/>
        <w:t xml:space="preserve">         </w:t>
      </w:r>
      <w:r>
        <w:rPr>
          <w:color w:val="000000"/>
          <w:sz w:val="24"/>
          <w:szCs w:val="24"/>
        </w:rPr>
        <w:t>δ</w:t>
      </w:r>
      <w:r>
        <w:rPr>
          <w:color w:val="000000"/>
          <w:sz w:val="24"/>
          <w:szCs w:val="24"/>
          <w:vertAlign w:val="subscript"/>
        </w:rPr>
        <w:t>5</w:t>
      </w:r>
      <w:r>
        <w:rPr>
          <w:color w:val="000000"/>
          <w:sz w:val="24"/>
          <w:szCs w:val="24"/>
          <w:vertAlign w:val="subscript"/>
        </w:rPr>
        <w:tab/>
        <w:t xml:space="preserve"> </w:t>
      </w:r>
      <w:r>
        <w:rPr>
          <w:color w:val="000000"/>
          <w:sz w:val="24"/>
          <w:szCs w:val="24"/>
        </w:rPr>
        <w:t xml:space="preserve">          δ</w:t>
      </w:r>
      <w:r>
        <w:rPr>
          <w:color w:val="000000"/>
          <w:sz w:val="24"/>
          <w:szCs w:val="24"/>
          <w:vertAlign w:val="subscript"/>
        </w:rPr>
        <w:t>6</w:t>
      </w:r>
    </w:p>
    <w:p w14:paraId="4F81C4F3" w14:textId="77777777" w:rsidR="004E7E86" w:rsidRDefault="00DC59F0" w:rsidP="004E7E86">
      <w:pPr>
        <w:widowControl w:val="0"/>
        <w:pBdr>
          <w:top w:val="nil"/>
          <w:left w:val="nil"/>
          <w:bottom w:val="nil"/>
          <w:right w:val="nil"/>
          <w:between w:val="nil"/>
        </w:pBdr>
        <w:spacing w:line="360" w:lineRule="auto"/>
        <w:jc w:val="center"/>
        <w:rPr>
          <w:color w:val="000000"/>
          <w:sz w:val="24"/>
          <w:szCs w:val="24"/>
        </w:rPr>
      </w:pPr>
      <w:r>
        <w:rPr>
          <w:noProof/>
        </w:rPr>
        <w:pict w14:anchorId="7DE061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6.15pt;height:84.5pt;mso-width-percent:0;mso-height-percent:0;mso-width-percent:0;mso-height-percent:0" equationxml="&lt;?xml version=&quot;1.0&quot; encoding=&quot;UTF-8&quot; standalone=&quot;yes&quot;?&gt;&#10;&#10;&#10;&#10;&#10;&#10;&#10;&#10;&#10;&#10;&#10;&#10;&#10;&#10;&#10;&#10;&#10;&#10;&#10;&#10;&#10;&#10;&#10;&#10;&#10;&#10;&#10;&#10;&#10;&#10;&#10;&#10;&lt;?mso-application progid=&quot;Word.Document&quot;?&gt;&#10;&#10;&#10;&#10;&#10;&#10;&#10;&#10;&#10;&#10;&#10;&#10;&#10;&#10;&#10;&#10;&#10;&#10;&#10;&#10;&#10;&#10;&#10;&#10;&#10;&#10;&#10;&#10;&#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isplayBackgroundShape/&gt;&lt;w:stylePaneFormatFilter w:val=&quot;0000&quot;/&gt;&lt;w:defaultTabStop w:val=&quot;720&quot;/&gt;&lt;w:hyphenationZone w:val=&quot;425&quot;/&gt;&lt;w:defaultTableStyle w:sti=&quot;0&quot; w:val=&quot;Norm_ˇln__&quot;/&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characterSpacingControl w:val=&quot;DontCompress&quot;/&gt;&lt;w:strictFirstAndLastChars/&gt;&lt;w:optimizeForBrowser/&gt;&lt;w:allowPNG/&gt;&lt;w:pixelsPerInch w:val=&quot;72&quot;/&gt;&lt;w:validateAgainstSchema/&gt;&lt;w:saveInvalidXML w:val=&quot;off&quot;/&gt;&lt;w:ignoreMixedContent w:val=&quot;off&quot;/&gt;&lt;w:alwaysShowPlaceholderText w:val=&quot;off&quot;/&gt;&lt;w:compat&gt;&lt;w:spaceForUL/&gt;&lt;w:balanceSingleByteDoubleByteWidth/&gt;&lt;w:doNotLeaveBackslashAlone/&gt;&lt;w:ulTrailSpace/&gt;&lt;w:adjustLineHeightInTable/&gt;&lt;w:breakWrappedTables/&gt;&lt;w:snapToGridInCell/&gt;&lt;w:wrapTextWithPunct/&gt;&lt;w:useAsianBreakRules/&gt;&lt;w:dontGrowAutofit/&gt;&lt;/w:compat&gt;&lt;wsp:rsids&gt;&lt;wsp:rsidRoot wsp:val=&quot;00750C63&quot;/&gt;&lt;wsp:rsid wsp:val=&quot;000A1D01&quot;/&gt;&lt;wsp:rsid wsp:val=&quot;000D2085&quot;/&gt;&lt;wsp:rsid wsp:val=&quot;000F14BF&quot;/&gt;&lt;wsp:rsid wsp:val=&quot;00280823&quot;/&gt;&lt;wsp:rsid wsp:val=&quot;002F0B41&quot;/&gt;&lt;wsp:rsid wsp:val=&quot;00304588&quot;/&gt;&lt;wsp:rsid wsp:val=&quot;00487690&quot;/&gt;&lt;wsp:rsid wsp:val=&quot;004E680C&quot;/&gt;&lt;wsp:rsid wsp:val=&quot;00537B8E&quot;/&gt;&lt;wsp:rsid wsp:val=&quot;00630A90&quot;/&gt;&lt;wsp:rsid wsp:val=&quot;006E3DE7&quot;/&gt;&lt;wsp:rsid wsp:val=&quot;00704900&quot;/&gt;&lt;wsp:rsid wsp:val=&quot;00750C63&quot;/&gt;&lt;wsp:rsid wsp:val=&quot;00771D0E&quot;/&gt;&lt;wsp:rsid wsp:val=&quot;00777567&quot;/&gt;&lt;wsp:rsid wsp:val=&quot;00826146&quot;/&gt;&lt;wsp:rsid wsp:val=&quot;00865338&quot;/&gt;&lt;wsp:rsid wsp:val=&quot;009B078A&quot;/&gt;&lt;wsp:rsid wsp:val=&quot;00A11310&quot;/&gt;&lt;wsp:rsid wsp:val=&quot;00A17EFB&quot;/&gt;&lt;wsp:rsid wsp:val=&quot;00B73F1B&quot;/&gt;&lt;wsp:rsid wsp:val=&quot;00B8354B&quot;/&gt;&lt;wsp:rsid wsp:val=&quot;00C352E0&quot;/&gt;&lt;wsp:rsid wsp:val=&quot;00CE4FA7&quot;/&gt;&lt;wsp:rsid wsp:val=&quot;00E13925&quot;/&gt;&lt;wsp:rsid wsp:val=&quot;00EC5D41&quot;/&gt;&lt;wsp:rsid wsp:val=&quot;00F278BF&quot;/&gt;&lt;wsp:rsid wsp:val=&quot;00FA0BD0&quot;/&gt;&lt;wsp:rsid wsp:val=&quot;00FD5979&quot;/&gt;&lt;/wsp:rsids&gt;&lt;/w:docPr&gt;&lt;w:body&gt;&lt;wx:sect&gt;&lt;w:p wsp:rsidR=&quot;00000000&quot; wsp:rsidRPr=&quot;00704900&quot; wsp:rsidRDefault=&quot;00704900&quot; wsp:rsidP=&quot;00704900&quot;&gt;&lt;m:oMathPara&gt;&lt;m:oMath&gt;&lt;m:m&gt;&lt;m:mPr&gt;&lt;m:mcs&gt;&lt;m:mc&gt;&lt;m:mcPr&gt;&lt;m:count m:val=&quot;1&quot;/&gt;&lt;m:mcJc m:val=&quot;center&quot;/&gt;&lt;/m:mcPr&gt;&lt;/m:mc&gt;&lt;/m:mcs&gt;&lt;m:ctrlPr&gt;&lt;w:rPr&gt;&lt;w:rFonts w:ascii=&quot;Cambria Math&quot; w:h-ansi=&quot;Cambria Math&quot;/&gt;&lt;wx:font wx:val=&quot;Cambria Math&quot;/&gt;&lt;w:i/&gt;&lt;w:color w:val=&quot;000000&quot;/&gt;&lt;w:sz w:val=&quot;24&quot;/&gt;&lt;w:sz-cs w:val=&quot;24&quot;/&gt;&lt;/w:rPr&gt;&lt;/m:ctrlPr&gt;&lt;/m:mPr&gt;&lt;m:mr&gt;&lt;m:e&gt;&lt;m:r&gt;&lt;m:rPr&gt;&lt;m:sty m:val=&quot;p&quot;/&gt;&lt;/m:rPr&gt;&lt;w:rPr&gt;&lt;w:rFonts w:ascii=&quot;Cambria Math&quot; w:h-ansi=&quot;Cambria Math&quot;/&gt;&lt;wx:font wx:val=&quot;Cambria Math&quot;/&gt;&lt;w:color w:val=&quot;000000&quot;/&gt;&lt;w:sz w:val=&quot;24&quot;/&gt;&lt;w:sz-cs w:val=&quot;24&quot;/&gt;&lt;/w:rPr&gt;&lt;m:t&gt;  &lt;/m:t&gt;&lt;/m:r&gt;&lt;m:m&gt;&lt;m:mPr&gt;&lt;m:mcs&gt;&lt;m:mc&gt;&lt;m:mcPr&gt;&lt;m:count m:val=&quot;1&quot;/&gt;&lt;m:mcJc m:val=&quot;center&quot;/&gt;&lt;/m:mcPr&gt;&lt;/m:mc&gt;&lt;/m:mcs&gt;&lt;m:ctrlPr&gt;&lt;w:rPr&gt;&lt;w:rFonts w:ascii=&quot;Cambria Math&quot; w:h-ansi=&quot;Cambria Math&quot;/&gt;&lt;wx:font wx:val=&quot;Cambria Math&quot;/&gt;&lt;w:color w:val=&quot;000000&quot;/&gt;&lt;w:sz w:val=&quot;24&quot;/&gt;&lt;w:sz-cs w:val=&quot;24&quot;/&gt;&lt;/w:rPr&gt;&lt;/m:ctrlPr&gt;&lt;/m:mPr&gt;&lt;m:mr&gt;&lt;m:e&gt;&lt;m:sSub&gt;&lt;m:sSubPr&gt;&lt;m:ctrlPr&gt;&lt;w:rPr&gt;&lt;w:rFonts w:ascii=&quot;Cambria Math&quot; w:h-ansi=&quot;Cambria Math&quot;/&gt;&lt;wx:font wx:val=&quot;Cambria Math&quot;/&gt;&lt;w:color w:val=&quot;000000&quot;/&gt;&lt;w:sz w:val=&quot;24&quot;/&gt;&lt;w:sz-cs w:val=&quot;24&quot;/&gt;&lt;/w:rPr&gt;&lt;/m:ctrlPr&gt;&lt;/m:sSubPr&gt;&lt;m:e&gt;&lt;m:r&gt;&lt;m:rPr&gt;&lt;m:sty m:val=&quot;p&quot;/&gt;&lt;/m:rPr&gt;&lt;w:rPr&gt;&lt;w:rFonts w:ascii=&quot;Cambria Math&quot; w:h-ansi=&quot;Cambria Math&quot;/&gt;&lt;wx:font wx:val=&quot;Cambria Math&quot;/&gt;&lt;w:color w:val=&quot;000000&quot;/&gt;&lt;w:sz w:val=&quot;24&quot;/&gt;&lt;w:sz-cs w:val=&quot;24&quot;/&gt;&lt;/w:rPr&gt;&lt;m:t&gt;Î´&lt;/m:t&gt;&lt;/m:r&gt;&lt;/m:e&gt;&lt;m:sub&gt;&lt;m:r&gt;&lt;w:rPr&gt;&lt;w:rFonts w:ascii=&quot;Cambria Math&quot; w:h-ansi=&quot;Cambria Math&quot;/&gt;&lt;wx:font wx:val=&quot;Cambria Math&quot;/&gt;&lt;w:i/&gt;&lt;w:color w:val=&quot;000000&quot;/&gt;&lt;w:sz w:val=&quot;24&quot;/&gt;&lt;w:sz-cs w:val=&quot;24&quot;/&gt;&lt;/w:rPr&gt;&lt;m:t&gt;1&lt;/m:t&gt;&lt;/m:r&gt;&lt;/m:sub&gt;&lt;/m:sSub&gt;&lt;/m:e&gt;&lt;/m:mr&gt;&lt;m:mr&gt;&lt;m:e&gt;&lt;m:sSub&gt;&lt;m:sSubPr&gt;&lt;m:ctrlPr&gt;&lt;w:rPr&gt;&lt;w:rFonts w:ascii=&quot;Cambria Math&quot; w:h-ansi=&quot;Cambria Math&quot;/&gt;&lt;wx:font wx:val=&quot;Cambria Math&quot;/&gt;&lt;w:color w:val=&quot;000000&quot;/&gt;&lt;w:sz w:val=&quot;24&quot;/&gt;&lt;w:sz-cs w:val=&quot;24&quot;/&gt;&lt;/w:rPr&gt;&lt;/m:ctrlPr&gt;&lt;/m:sSubPr&gt;&lt;m:e&gt;&lt;m:r&gt;&lt;m:rPr&gt;&lt;m:sty m:val=&quot;p&quot;/&gt;&lt;/m:rPr&gt;&lt;w:rPr&gt;&lt;w:rFonts w:ascii=&quot;Cambria Math&quot; w:h-ansi=&quot;Cambria Math&quot;/&gt;&lt;wx:font wx:val=&quot;Cambria Math&quot;/&gt;&lt;w:color w:val=&quot;000000&quot;/&gt;&lt;w:sz w:val=&quot;24&quot;/&gt;&lt;w:sz-cs w:val=&quot;24&quot;/&gt;&lt;/w:rPr&gt;&lt;m:t&gt;Î´&lt;/m:t&gt;&lt;/m:r&gt;&lt;/m:e&gt;&lt;m:sub&gt;&lt;m:r&gt;&lt;w:rPr&gt;&lt;w:rFonts w:ascii=&quot;Cambria Math&quot; w:h-ansi=&quot;Cambria Math&quot;/&gt;&lt;wx:font wx:val=&quot;Cambria Math&quot;/&gt;&lt;w:i/&gt;&lt;w:color w:val=&quot;000000&quot;/&gt;&lt;w:sz w:val=&quot;24&quot;/&gt;&lt;w:sz-cs w:val=&quot;24&quot;/&gt;&lt;/w:rPr&gt;&lt;m:t&gt;2&lt;/m:t&gt;&lt;/m:r&gt;&lt;/m:sub&gt;&lt;/m:sSub&gt;&lt;/m:e&gt;&lt;/m:mr&gt;&lt;m:mr&gt;&lt;m:e&gt;&lt;m:sSub&gt;&lt;m:sSubPr&gt;&lt;m:ctrlPr&gt;&lt;w:rPr&gt;&lt;w:rFonts w:ascii=&quot;Cambria Math&quot; w:h-ansi=&quot;Cambria Math&quot;/&gt;&lt;wx:font wx:val=&quot;Cambria Math&quot;/&gt;&lt;w:color w:val=&quot;000000&quot;/&gt;&lt;w:sz w:val=&quot;24&quot;/&gt;&lt;w:sz-cs w:val=&quot;24&quot;/&gt;&lt;/w:rPr&gt;&lt;/m:ctrlPr&gt;&lt;/m:sSubPr&gt;&lt;m:e&gt;&lt;m:r&gt;&lt;m:rPr&gt;&lt;m:sty m:val=&quot;p&quot;/&gt;&lt;/m:rPr&gt;&lt;w:rPr&gt;&lt;w:rFonts w:ascii=&quot;Cambria Math&quot; w:h-ansi=&quot;Cambria Math&quot;/&gt;&lt;wx:font wx:val=&quot;Cambria Math&quot;/&gt;&lt;w:color w:val=&quot;000000&quot;/&gt;&lt;w:sz w:val=&quot;24&quot;/&gt;&lt;w:sz-cs w:val=&quot;24&quot;/&gt;&lt;/w:rPr&gt;&lt;m:t&gt;Î´&lt;/m:t&gt;&lt;/m:r&gt;&lt;/m:e&gt;&lt;m:sub&gt;&lt;m:r&gt;&lt;w:rPr&gt;&lt;w:rFonts w:ascii=&quot;Cambria Math&quot; w:h-ansi=&quot;Cambria Math&quot;/&gt;&lt;wx:font wx:val=&quot;Cambria Math&quot;/&gt;&lt;w:i/&gt;&lt;w:color w:val=&quot;000000&quot;/&gt;&lt;w:sz w:val=&quot;24&quot;/&gt;&lt;w:sz-cs w:val=&quot;24&quot;/&gt;&lt;/w:rPr&gt;&lt;m:t&gt;3&lt;/m:t&gt;&lt;/m:r&gt;&lt;/m:sub&gt;&lt;/m:sSub&gt;&lt;/m:e&gt;&lt;/m:mr&gt;&lt;/m:m&gt;&lt;/m:e&gt;&lt;/m:mr&gt;&lt;m:mr&gt;&lt;m:e&gt;&lt;m:r&gt;&lt;m:rPr&gt;&lt;m:sty m:val=&quot;p&quot;/&gt;&lt;/m:rPr&gt;&lt;w:rPr&gt;&lt;w:rFonts w:ascii=&quot;Cambria Math&quot; w:h-ansi=&quot;Cambria Math&quot;/&gt;&lt;wx:font wx:val=&quot;Cambria Math&quot;/&gt;&lt;w:color w:val=&quot;000000&quot;/&gt;&lt;w:sz w:val=&quot;24&quot;/&gt;&lt;w:sz-cs w:val=&quot;24&quot;/&gt;&lt;/w:rPr&gt;&lt;m:t&gt; &lt;/m:t&gt;&lt;/m:r&gt;&lt;m:sSub&gt;&lt;m:sSubPr&gt;&lt;m:ctrlPr&gt;&lt;w:rPr&gt;&lt;w:rFonts w:ascii=&quot;Cambria Math&quot; w:h-ansi=&quot;Cambria Math&quot;/&gt;&lt;wx:font wx:val=&quot;Cambria Math&quot;/&gt;&lt;w:color w:val=&quot;000000&quot;/&gt;&lt;w:sz w:val=&quot;24&quot;/&gt;&lt;w:sz-cs w:val=&quot;24&quot;/&gt;&lt;/w:rPr&gt;&lt;/m:ctrlPr&gt;&lt;/m:sSubPr&gt;&lt;m:e&gt;&lt;m:r&gt;&lt;m:rPr&gt;&lt;m:sty m:val=&quot;p&quot;/&gt;&lt;/m:rPr&gt;&lt;w:rPr&gt;&lt;w:rFonts w:ascii=&quot;Cambria Math&quot; w:h-ansi=&quot;Cambria Math&quot;/&gt;&lt;wx:font wx:val=&quot;Cambria Math&quot;/&gt;&lt;w:color w:val=&quot;000000&quot;/&gt;&lt;w:sz w:val=&quot;24&quot;/&gt;&lt;w:sz-cs w:val=&quot;24&quot;/&gt;&lt;/w:rPr&gt;&lt;m:t&gt; Î´&lt;/m:t&gt;&lt;/m:r&gt;&lt;/m:e&gt;&lt;m:sub&gt;&lt;m:r&gt;&lt;w:rPr&gt;&lt;w:rFonts w:ascii=&quot;Cambria Math&quot; w:h-ansi=&quot;Cambria Math&quot;/&gt;&lt;wx:font wx:val=&quot;Cambria Math&quot;/&gt;&lt;w:i/&gt;&lt;w:color w:val=&quot;000000&quot;/&gt;&lt;w:sz w:val=&quot;24&quot;/&gt;&lt;w:sz-cs w:val=&quot;24&quot;/&gt;&lt;/w:rPr&gt;&lt;m:t&gt;4&lt;/m:t&gt;&lt;/m:r&gt;&lt;/m:sub&gt;&lt;/m:sSub&gt;&lt;/m:e&gt;&lt;/m:mr&gt;&lt;m:mr&gt;&lt;m:e&gt;&lt;m:m&gt;&lt;m:mPr&gt;&lt;m:mcs&gt;&lt;m:mc&gt;&lt;m:mcPr&gt;&lt;m:count m:val=&quot;1&quot;/&gt;&lt;m:mcJc m:val=&quot;center&quot;/&gt;&lt;/m:mcPr&gt;&lt;/m:mc&gt;&lt;/m:mcs&gt;&lt;m:ctrlPr&gt;&lt;w:rPr&gt;&lt;w:rFonts w:ascii=&quot;Cambria Math&quot; w:h-ansi=&quot;Cambria Math&quot;/&gt;&lt;wx:font wx:val=&quot;Cambria Math&quot;/&gt;&lt;w:color w:val=&quot;000000&quot;/&gt;&lt;w:sz w:val=&quot;24&quot;/&gt;&lt;w:sz-cs w:val=&quot;24&quot;/&gt;&lt;/w:rPr&gt;&lt;/m:ctrlPr&gt;&lt;/m:mPr&gt;&lt;m:mr&gt;&lt;m:e&gt;&lt;m:r&gt;&lt;w:rPr&gt;&lt;w:rFonts w:ascii=&quot;Cambria Math&quot; w:h-ansi=&quot;Cambria Math&quot;/&gt;&lt;wx:font wx:val=&quot;Cambria Math&quot;/&gt;&lt;w:i/&gt;&lt;w:color w:val=&quot;000000&quot;/&gt;&lt;w:sz w:val=&quot;24&quot;/&gt;&lt;w:sz-cs w:val=&quot;24&quot;/&gt;&lt;/w:rPr&gt;&lt;m:t&gt;  &lt;/m:t&gt;&lt;/m:r&gt;&lt;m:sSub&gt;&lt;m:sSubPr&gt;&lt;m:ctrlPr&gt;&lt;w:rPr&gt;&lt;w:rFonts w:ascii=&quot;Cambria Math&quot; w:h-ansi=&quot;Cambria Math&quot;/&gt;&lt;wx:font wx:val=&quot;Cambria Math&quot;/&gt;&lt;w:color w:val=&quot;000000&quot;/&gt;&lt;w:sz w:val=&quot;24&quot;/&gt;&lt;w:sz-cs w:val=&quot;24&quot;/&gt;&lt;/w:rPr&gt;&lt;/m:ctrlPr&gt;&lt;/m:sSubPr&gt;&lt;m:e&gt;&lt;m:r&gt;&lt;m:rPr&gt;&lt;m:sty m:val=&quot;p&quot;/&gt;&lt;/m:rPr&gt;&lt;w:rPr&gt;&lt;w:rFonts w:ascii=&quot;Cambria Math&quot; w:h-ansi=&quot;Cambria Math&quot;/&gt;&lt;wx:font wx:val=&quot;Cambria Math&quot;/&gt;&lt;w:color w:val=&quot;000000&quot;/&gt;&lt;w:sz w:val=&quot;24&quot;/&gt;&lt;w:sz-cs w:val=&quot;24&quot;/&gt;&lt;/w:rPr&gt;&lt;m:t&gt;Î´&lt;/m:t&gt;&lt;/m:r&gt;&lt;/m:e&gt;&lt;m:sub&gt;&lt;m:r&gt;&lt;w:rPr&gt;&lt;w:rFonts w:ascii=&quot;Cambria Math&quot; w:h-ansi=&quot;Cambria Math&quot;/&gt;&lt;wx:font wx:val=&quot;Cambria Math&quot;/&gt;&lt;w:i/&gt;&lt;w:color w:val=&quot;000000&quot;/&gt;&lt;w:sz w:val=&quot;24&quot;/&gt;&lt;w:sz-cs w:val=&quot;24&quot;/&gt;&lt;/w:rPr&gt;&lt;m:t&gt;5&lt;/m:t&gt;&lt;/m:r&gt;&lt;/m:sub&gt;&lt;/m:sSub&gt;&lt;/m:e&gt;&lt;/m:mr&gt;&lt;m:mr&gt;&lt;m:e&gt;&lt;m:sSub&gt;&lt;m:sSubPr&gt;&lt;m:ctrlPr&gt;&lt;w:rPr&gt;&lt;w:rFonts w:ascii=&quot;Cambria Math&quot; w:h-ansi=&quot;Cambria Math&quot;/&gt;&lt;wx:font wx:val=&quot;Cambria Math&quot;/&gt;&lt;w:color w:val=&quot;000000&quot;/&gt;&lt;w:sz w:val=&quot;24&quot;/&gt;&lt;w:sz-cs w:val=&quot;24&quot;/&gt;&lt;/w:rPr&gt;&lt;/m:ctrlPr&gt;&lt;/m:sSubPr&gt;&lt;m:e&gt;&lt;m:r&gt;&lt;m:rPr&gt;&lt;m:sty m:val=&quot;p&quot;/&gt;&lt;/m:rPr&gt;&lt;w:rPr&gt;&lt;w:rFonts w:ascii=&quot;Cambria Math&quot; w:h-ansi=&quot;Cambria Math&quot;/&gt;&lt;wx:font wx:val=&quot;Cambria Math&quot;/&gt;&lt;w:color w:val=&quot;000000&quot;/&gt;&lt;w:sz w:val=&quot;24&quot;/&gt;&lt;w:sz-cs w:val=&quot;24&quot;/&gt;&lt;/w:rPr&gt;&lt;m:t&gt;   Î´&lt;/m:t&gt;&lt;/m:r&gt;&lt;/m:e&gt;&lt;m:sub&gt;&lt;m:r&gt;&lt;w:rPr&gt;&lt;w:rFonts w:ascii=&quot;Cambria Math&quot; w:h-ansi=&quot;Cambria Math&quot;/&gt;&lt;wx:font wx:val=&quot;Cambria Math&quot;/&gt;&lt;w:i/&gt;&lt;w:color w:val=&quot;000000&quot;/&gt;&lt;w:sz w:val=&quot;24&quot;/&gt;&lt;w:sz-cs w:val=&quot;24&quot;/&gt;&lt;/w:rPr&gt;&lt;m:t&gt;6&lt;/m:t&gt;&lt;/m:r&gt;&lt;/m:sub&gt;&lt;/m:sSub&gt;&lt;/m:e&gt;&lt;/m:mr&gt;&lt;/m:m&gt;&lt;/m:e&gt;&lt;/m:mr&gt;&lt;/m:m&gt;&lt;m:d&gt;&lt;m:dPr&gt;&lt;m:ctrlPr&gt;&lt;w:rPr&gt;&lt;w:rFonts w:ascii=&quot;Cambria Math&quot; w:h-ansi=&quot;Cambria Math&quot;/&gt;&lt;wx:font wx:val=&quot;Cambria Math&quot;/&gt;&lt;w:i/&gt;&lt;w:color w:val=&quot;000000&quot;/&gt;&lt;w:sz w:val=&quot;24&quot;/&gt;&lt;w:sz-cs w:val=&quot;24&quot;/&gt;&lt;/w:rPr&gt;&lt;/m:ctrlPr&gt;&lt;/m:dPr&gt;&lt;m:e&gt;&lt;m:eqArr&gt;&lt;m:eqArrPr&gt;&lt;m:ctrlPr&gt;&lt;w:rPr&gt;&lt;w:rFonts w:ascii=&quot;Cambria Math&quot; w:h-ansi=&quot;Cambria Math&quot;/&gt;&lt;wx:font wx:val=&quot;Cambria Math&quot;/&gt;&lt;w:i/&gt;&lt;w:color w:val=&quot;000000&quot;/&gt;&lt;w:sz w:val=&quot;24&quot;/&gt;&lt;w:sz-cs w:val=&quot;24&quot;/&gt;&lt;/w:rPr&gt;&lt;/m:ctrlPr&gt;&lt;/m:eqArrPr&gt;&lt;m:e&gt;&lt;m:m&gt;&lt;m:mPr&gt;&lt;m:mcs&gt;&lt;m:mc&gt;&lt;m:mcPr&gt;&lt;m:count m:val=&quot;3&quot;/&gt;&lt;m:mcJc m:val=&quot;center&quot;/&gt;&lt;/m:mcPr&gt;&lt;/m:mc&gt;&lt;/m:mcs&gt;&lt;m:ctrlPr&gt;&lt;w:rPr&gt;&lt;w:rFonts w:ascii=&quot;Cambria Math&quot; w:h-ansi=&quot;Cambria Math&quot;/&gt;&lt;wx:font wx:val=&quot;Cambria Math&quot;/&gt;&lt;w:i/&gt;&lt;w:color w:val=&quot;000000&quot;/&gt;&lt;w:sz w:val=&quot;24&quot;/&gt;&lt;w:sz-cs w:val=&quot;24&quot;/&gt;&lt;/w:rPr&gt;&lt;/m:ctrlPr&gt;&lt;/m:mPr&gt;&lt;m:mr&gt;&lt;m:e&gt;&lt;m:r&gt;&lt;w:rPr&gt;&lt;w:rFonts w:ascii=&quot;Cambria Math&quot; w:h-ansi=&quot;Cambria Math&quot;/&gt;&lt;wx:font wx:val=&quot;Cambria Math&quot;/&gt;&lt;w:i/&gt;&lt;w:color w:val=&quot;000000&quot;/&gt;&lt;w:sz w:val=&quot;24&quot;/&gt;&lt;w:sz-cs w:val=&quot;24&quot;/&gt;&lt;/w:rPr&gt;&lt;m:t&gt;1.000&lt;/m:t&gt;&lt;/m:r&gt;&lt;/m:e&gt;&lt;m:e&gt;&lt;m:r&gt;&lt;w:rPr&gt;&lt;w:rFonts w:ascii=&quot;Cambria Math&quot; w:h-ansi=&quot;Cambria Math&quot;/&gt;&lt;wx:font wx:val=&quot;Cambria Math&quot;/&gt;&lt;w:i/&gt;&lt;w:color w:val=&quot;000000&quot;/&gt;&lt;w:sz w:val=&quot;24&quot;/&gt;&lt;w:sz-cs w:val=&quot;24&quot;/&gt;&lt;/w:rPr&gt;&lt;m:t&gt;0.9826&lt;/m:t&gt;&lt;/m:r&gt;&lt;/m:e&gt;&lt;m:e&gt;&lt;m:r&gt;&lt;w:rPr&gt;&lt;w:rFonts w:ascii=&quot;Cambria Math&quot; w:h-ansi=&quot;Cambria Math&quot;/&gt;&lt;wx:font wx:val=&quot;Cambria Math&quot;/&gt;&lt;w:i/&gt;&lt;w:color w:val=&quot;000000&quot;/&gt;&lt;w:sz w:val=&quot;24&quot;/&gt;&lt;w:sz-cs w:val=&quot;24&quot;/&gt;&lt;/w:rPr&gt;&lt;m:t&gt;0.9821&lt;/m:t&gt;&lt;/m:r&gt;&lt;/m:e&gt;&lt;/m:mr&gt;&lt;m:mr&gt;&lt;m:e&gt;&lt;m:r&gt;&lt;w:rPr&gt;&lt;w:rFonts w:ascii=&quot;Cambria Math&quot; w:h-ansi=&quot;Cambria Math&quot;/&gt;&lt;wx:font wx:val=&quot;Cambria Math&quot;/&gt;&lt;w:i/&gt;&lt;w:color w:val=&quot;000000&quot;/&gt;&lt;w:sz w:val=&quot;24&quot;/&gt;&lt;w:sz-cs w:val=&quot;24&quot;/&gt;&lt;/w:rPr&gt;&lt;m:t&gt;0.9826&lt;/m:t&gt;&lt;/m:r&gt;&lt;/m:e&gt;&lt;m:e&gt;&lt;m:r&gt;&lt;w:rPr&gt;&lt;w:rFonts w:ascii=&quot;Cambria Math&quot; w:h-ansi=&quot;Cambria Math&quot;/&gt;&lt;wx:font wx:val=&quot;Cambria Math&quot;/&gt;&lt;w:i/&gt;&lt;w:color w:val=&quot;000000&quot;/&gt;&lt;w:sz w:val=&quot;24&quot;/&gt;&lt;w:sz-cs w:val=&quot;24&quot;/&gt;&lt;/w:rPr&gt;&lt;m:t&gt;1.000&lt;/m:t&gt;&lt;/m:r&gt;&lt;/m:e&gt;&lt;m:e&gt;&lt;m:r&gt;&lt;w:rPr&gt;&lt;w:rFonts w:ascii=&quot;Cambria Math&quot; w:h-ansi=&quot;Cambria Math&quot;/&gt;&lt;wx:font wx:val=&quot;Cambria Math&quot;/&gt;&lt;w:i/&gt;&lt;w:color w:val=&quot;000000&quot;/&gt;&lt;w:sz w:val=&quot;24&quot;/&gt;&lt;w:sz-cs w:val=&quot;24&quot;/&gt;&lt;/w:rPr&gt;&lt;m:t&gt;0.9854&lt;/m:t&gt;&lt;/m:r&gt;&lt;/m:e&gt;&lt;/m:mr&gt;&lt;m:mr&gt;&lt;m:e&gt;&lt;m:r&gt;&lt;w:rPr&gt;&lt;w:rFonts w:ascii=&quot;Cambria Math&quot; w:h-ansi=&quot;Cambria Math&quot;/&gt;&lt;wx:font wx:val=&quot;Cambria Math&quot;/&gt;&lt;w:i/&gt;&lt;w:color w:val=&quot;000000&quot;/&gt;&lt;w:sz w:val=&quot;24&quot;/&gt;&lt;w:sz-cs w:val=&quot;24&quot;/&gt;&lt;/w:rPr&gt;&lt;m:t&gt;0.9821&lt;/m:t&gt;&lt;/m:r&gt;&lt;/m:e&gt;&lt;m:e&gt;&lt;m:r&gt;&lt;w:rPr&gt;&lt;w:rFonts w:ascii=&quot;Cambria Math&quot; w:h-ansi=&quot;Cambria Math&quot;/&gt;&lt;wx:font wx:val=&quot;Cambria Math&quot;/&gt;&lt;w:i/&gt;&lt;w:color w:val=&quot;000000&quot;/&gt;&lt;w:sz w:val=&quot;24&quot;/&gt;&lt;w:sz-cs w:val=&quot;24&quot;/&gt;&lt;/w:rPr&gt;&lt;m:t&gt;0.9854&lt;/m:t&gt;&lt;/m:r&gt;&lt;/m:e&gt;&lt;m:e&gt;&lt;m:r&gt;&lt;w:rPr&gt;&lt;w:rFonts w:ascii=&quot;Cambria Math&quot; w:h-ansi=&quot;Cambria Math&quot;/&gt;&lt;wx:font wx:val=&quot;Cambria Math&quot;/&gt;&lt;w:i/&gt;&lt;w:color w:val=&quot;000000&quot;/&gt;&lt;w:sz w:val=&quot;24&quot;/&gt;&lt;w:sz-cs w:val=&quot;24&quot;/&gt;&lt;/w:rPr&gt;&lt;m:t&gt;1.000&lt;/m:t&gt;&lt;/m:r&gt;&lt;/m:e&gt;&lt;/m:mr&gt;&lt;/m:m&gt;&lt;m:m&gt;&lt;m:mPr&gt;&lt;m:mcs&gt;&lt;m:mc&gt;&lt;m:mcPr&gt;&lt;m:count m:val=&quot;3&quot;/&gt;&lt;m:mcJc m:val=&quot;center&quot;/&gt;&lt;/m:mcPr&gt;&lt;/m:mc&gt;&lt;/m:mcs&gt;&lt;m:ctrlPr&gt;&lt;w:rPr&gt;&lt;w:rFonts w:ascii=&quot;Cambria Math&quot; w:h-ansi=&quot;Cambria Math&quot;/&gt;&lt;wx:font wx:val=&quot;Cambria Math&quot;/&gt;&lt;w:i/&gt;&lt;w:color w:val=&quot;000000&quot;/&gt;&lt;w:sz w:val=&quot;24&quot;/&gt;&lt;w:sz-cs w:val=&quot;24&quot;/&gt;&lt;/w:rPr&gt;&lt;/m:ctrlPr&gt;&lt;/m:mPr&gt;&lt;m:mr&gt;&lt;m:e&gt;&lt;m:r&gt;&lt;w:rPr&gt;&lt;w:rFonts w:ascii=&quot;Cambria Math&quot; w:h-ansi=&quot;Cambria Math&quot;/&gt;&lt;wx:font wx:val=&quot;Cambria Math&quot;/&gt;&lt;w:i/&gt;&lt;w:color w:val=&quot;000000&quot;/&gt;&lt;w:sz w:val=&quot;24&quot;/&gt;&lt;w:sz-cs w:val=&quot;24&quot;/&gt;&lt;/w:rPr&gt;&lt;m:t&gt;     0.9823&lt;/m:t&gt;&lt;/m:r&gt;&lt;/m:e&gt;&lt;m:e&gt;&lt;m:r&gt;&lt;w:rPr&gt;&lt;w:rFonts w:ascii=&quot;Cambria Math&quot; w:h-ansi=&quot;Cambria Math&quot;/&gt;&lt;wx:font wx:val=&quot;Cambria Math&quot;/&gt;&lt;w:i/&gt;&lt;w:color w:val=&quot;000000&quot;/&gt;&lt;w:sz w:val=&quot;24&quot;/&gt;&lt;w:sz-cs w:val=&quot;24&quot;/&gt;&lt;/w:rPr&gt;&lt;m:t&gt;0.9831&lt;/m:t&gt;&lt;/m:r&gt;&lt;/m:e&gt;&lt;m:e&gt;&lt;m:r&gt;&lt;w:rPr&gt;&lt;w:rFonts w:ascii=&quot;Cambria Math&quot; w:h-ansi=&quot;Cambria Math&quot;/&gt;&lt;wx:font wx:val=&quot;Cambria Math&quot;/&gt;&lt;w:i/&gt;&lt;w:color w:val=&quot;000000&quot;/&gt;&lt;w:sz w:val=&quot;24&quot;/&gt;&lt;w:sz-cs w:val=&quot;24&quot;/&gt;&lt;/w:rPr&gt;&lt;m:t&gt;0.9833&lt;/m:t&gt;&lt;/m:r&gt;&lt;/m:e&gt;&lt;/m:mr&gt;&lt;m:mr&gt;&lt;m:e&gt;&lt;m:r&gt;&lt;w:rPr&gt;&lt;w:rFonts w:ascii=&quot;Cambria Math&quot; w:h-ansi=&quot;Cambria Math&quot;/&gt;&lt;wx:font wx:val=&quot;Cambria Math&quot;/&gt;&lt;w:i/&gt;&lt;w:color w:val=&quot;000000&quot;/&gt;&lt;w:sz w:val=&quot;24&quot;/&gt;&lt;w:sz-cs w:val=&quot;24&quot;/&gt;&lt;/w:rPr&gt;&lt;m:t&gt;    0.9840&lt;/m:t&gt;&lt;/m:r&gt;&lt;/m:e&gt;&lt;m:e&gt;&lt;m:r&gt;&lt;w:rPr&gt;&lt;w:rFonts w:ascii=&quot;Cambria Math&quot; w:h-ansi=&quot;Cambria Math&quot;/&gt;&lt;wx:font wx:val=&quot;Cambria Math&quot;/&gt;&lt;w:i/&gt;&lt;w:color w:val=&quot;000000&quot;/&gt;&lt;w:sz w:val=&quot;24&quot;/&gt;&lt;w:sz-cs w:val=&quot;24&quot;/&gt;&lt;/w:rPr&gt;&lt;m:t&gt;0.9825&lt;/m:t&gt;&lt;/m:r&gt;&lt;/m:e&gt;&lt;m:e&gt;&lt;m:r&gt;&lt;w:rPr&gt;&lt;w:rFonts w:ascii=&quot;Cambria Math&quot; w:h-ansi=&quot;Cambria Math&quot;/&gt;&lt;wx:font wx:val=&quot;Cambria Math&quot;/&gt;&lt;w:i/&gt;&lt;w:color w:val=&quot;000000&quot;/&gt;&lt;w:sz w:val=&quot;24&quot;/&gt;&lt;w:sz-cs w:val=&quot;24&quot;/&gt;&lt;/w:rPr&gt;&lt;m:t&gt;0.9866&lt;/m:t&gt;&lt;/m:r&gt;&lt;/m:e&gt;&lt;/m:mr&gt;&lt;m:mr&gt;&lt;m:e&gt;&lt;m:r&gt;&lt;w:rPr&gt;&lt;w:rFonts w:ascii=&quot;Cambria Math&quot; w:h-ansi=&quot;Cambria Math&quot;/&gt;&lt;wx:font wx:val=&quot;Cambria Math&quot;/&gt;&lt;w:i/&gt;&lt;w:color w:val=&quot;000000&quot;/&gt;&lt;w:sz w:val=&quot;24&quot;/&gt;&lt;w:sz-cs w:val=&quot;24&quot;/&gt;&lt;/w:rPr&gt;&lt;m:t&gt;    0.9865&lt;/m:t&gt;&lt;/m:r&gt;&lt;/m:e&gt;&lt;m:e&gt;&lt;m:r&gt;&lt;w:rPr&gt;&lt;w:rFonts w:ascii=&quot;Cambria Math&quot; w:h-ansi=&quot;Cambria Math&quot;/&gt;&lt;wx:font wx:val=&quot;Cambria Math&quot;/&gt;&lt;w:i/&gt;&lt;w:color w:val=&quot;000000&quot;/&gt;&lt;w:sz w:val=&quot;24&quot;/&gt;&lt;w:sz-cs w:val=&quot;24&quot;/&gt;&lt;/w:rPr&gt;&lt;m:t&gt;0.9827&lt;/m:t&gt;&lt;/m:r&gt;&lt;/m:e&gt;&lt;m:e&gt;&lt;m:r&gt;&lt;w:rPr&gt;&lt;w:rFonts w:ascii=&quot;Cambria Math&quot; w:h-ansi=&quot;Cambria Math&quot;/&gt;&lt;wx:font wx:val=&quot;Cambria Math&quot;/&gt;&lt;w:i/&gt;&lt;w:color w:val=&quot;000000&quot;/&gt;&lt;w:sz w:val=&quot;24&quot;/&gt;&lt;w:sz-cs w:val=&quot;24&quot;/&gt;&lt;/w:rPr&gt;&lt;m:t&gt;0.9854&lt;/m:t&gt;&lt;/m:r&gt;&lt;/m:e&gt;&lt;/m:mr&gt;&lt;/m:m&gt;&lt;/m:e&gt;&lt;m:e&gt;&lt;m:m&gt;&lt;m:mPr&gt;&lt;m:mcs&gt;&lt;m:mc&gt;&lt;m:mcPr&gt;&lt;m:count m:val=&quot;3&quot;/&gt;&lt;m:mcJc m:val=&quot;center&quot;/&gt;&lt;/m:mcPr&gt;&lt;/m:mc&gt;&lt;/m:mcs&gt;&lt;m:ctrlPr&gt;&lt;w:rPr&gt;&lt;w:rFonts w:ascii=&quot;Cambria Math&quot; w:h-ansi=&quot;Cambria Math&quot;/&gt;&lt;wx:font wx:val=&quot;Cambria Math&quot;/&gt;&lt;w:i/&gt;&lt;w:color w:val=&quot;000000&quot;/&gt;&lt;w:sz w:val=&quot;24&quot;/&gt;&lt;w:sz-cs w:val=&quot;24&quot;/&gt;&lt;/w:rPr&gt;&lt;/m:ctrlPr&gt;&lt;/m:mPr&gt;&lt;m:mr&gt;&lt;m:e&gt;&lt;m:r&gt;&lt;w:rPr&gt;&lt;w:rFonts w:ascii=&quot;Cambria Math&quot; w:h-ansi=&quot;Cambria Math&quot;/&gt;&lt;wx:font wx:val=&quot;Cambria Math&quot;/&gt;&lt;w:i/&gt;&lt;w:color w:val=&quot;000000&quot;/&gt;&lt;w:sz w:val=&quot;24&quot;/&gt;&lt;w:sz-cs w:val=&quot;24&quot;/&gt;&lt;/w:rPr&gt;&lt;m:t&gt;0.9823&lt;/m:t&gt;&lt;/m:r&gt;&lt;/m:e&gt;&lt;m:e&gt;&lt;m:r&gt;&lt;w:rPr&gt;&lt;w:rFonts w:ascii=&quot;Cambria Math&quot; w:h-ansi=&quot;Cambria Math&quot;/&gt;&lt;wx:font wx:val=&quot;Cambria Math&quot;/&gt;&lt;w:i/&gt;&lt;w:color w:val=&quot;000000&quot;/&gt;&lt;w:sz w:val=&quot;24&quot;/&gt;&lt;w:sz-cs w:val=&quot;24&quot;/&gt;&lt;/w:rPr&gt;&lt;m:t&gt;0.9840&lt;/m:t&gt;&lt;/m:r&gt;&lt;/m:e&gt;&lt;m:e&gt;&lt;m:r&gt;&lt;w:rPr&gt;&lt;w:rFonts w:ascii=&quot;Cambria Math&quot; w:h-ansi=&quot;Cambria Math&quot;/&gt;&lt;wx:font wx:val=&quot;Cambria Math&quot;/&gt;&lt;w:i/&gt;&lt;w:color w:val=&quot;000000&quot;/&gt;&lt;w:sz w:val=&quot;24&quot;/&gt;&lt;w:sz-cs w:val=&quot;24&quot;/&gt;&lt;/w:rPr&gt;&lt;m:t&gt;0.9865&lt;/m:t&gt;&lt;/m:r&gt;&lt;/m:e&gt;&lt;/m:mr&gt;&lt;m:mr&gt;&lt;m:e&gt;&lt;m:r&gt;&lt;w:rPr&gt;&lt;w:rFonts w:ascii=&quot;Cambria Math&quot; w:h-ansi=&quot;Cambria Math&quot;/&gt;&lt;wx:font wx:val=&quot;Cambria Math&quot;/&gt;&lt;w:i/&gt;&lt;w:color w:val=&quot;000000&quot;/&gt;&lt;w:sz w:val=&quot;24&quot;/&gt;&lt;w:sz-cs w:val=&quot;24&quot;/&gt;&lt;/w:rPr&gt;&lt;m:t&gt;0.9831&lt;/m:t&gt;&lt;/m:r&gt;&lt;/m:e&gt;&lt;m:e&gt;&lt;m:r&gt;&lt;w:rPr&gt;&lt;w:rFonts w:ascii=&quot;Cambria Math&quot; w:h-ansi=&quot;Cambria Math&quot;/&gt;&lt;wx:font wx:val=&quot;Cambria Math&quot;/&gt;&lt;w:i/&gt;&lt;w:color w:val=&quot;000000&quot;/&gt;&lt;w:sz w:val=&quot;24&quot;/&gt;&lt;w:sz-cs w:val=&quot;24&quot;/&gt;&lt;/w:rPr&gt;&lt;m:t&gt;0.9825&lt;/m:t&gt;&lt;/m:r&gt;&lt;/m:e&gt;&lt;m:e&gt;&lt;m:r&gt;&lt;w:rPr&gt;&lt;w:rFonts w:ascii=&quot;Cambria Math&quot; w:h-ansi=&quot;Cambria Math&quot;/&gt;&lt;wx:font wx:val=&quot;Cambria Math&quot;/&gt;&lt;w:i/&gt;&lt;w:color w:val=&quot;000000&quot;/&gt;&lt;w:sz w:val=&quot;24&quot;/&gt;&lt;w:sz-cs w:val=&quot;24&quot;/&gt;&lt;/w:rPr&gt;&lt;m:t&gt;0.9827&lt;/m:t&gt;&lt;/m:r&gt;&lt;/m:e&gt;&lt;/m:mr&gt;&lt;m:mr&gt;&lt;m:e&gt;&lt;m:r&gt;&lt;w:rPr&gt;&lt;w:rFonts w:ascii=&quot;Cambria Math&quot; w:h-ansi=&quot;Cambria Math&quot;/&gt;&lt;wx:font wx:val=&quot;Cambria Math&quot;/&gt;&lt;w:i/&gt;&lt;w:color w:val=&quot;000000&quot;/&gt;&lt;w:sz w:val=&quot;24&quot;/&gt;&lt;w:sz-cs w:val=&quot;24&quot;/&gt;&lt;/w:rPr&gt;&lt;m:t&gt;0.9833&lt;/m:t&gt;&lt;/m:r&gt;&lt;/m:e&gt;&lt;m:e&gt;&lt;m:r&gt;&lt;w:rPr&gt;&lt;w:rFonts w:ascii=&quot;Cambria Math&quot; w:h-ansi=&quot;Cambria Math&quot;/&gt;&lt;wx:font wx:val=&quot;Cambria Math&quot;/&gt;&lt;w:i/&gt;&lt;w:color w:val=&quot;000000&quot;/&gt;&lt;w:sz w:val=&quot;24&quot;/&gt;&lt;w:sz-cs w:val=&quot;24&quot;/&gt;&lt;/w:rPr&gt;&lt;m:t&gt;0.9866&lt;/m:t&gt;&lt;/m:r&gt;&lt;/m:e&gt;&lt;m:e&gt;&lt;m:r&gt;&lt;w:rPr&gt;&lt;w:rFonts w:ascii=&quot;Cambria Math&quot; w:h-ansi=&quot;Cambria Math&quot;/&gt;&lt;wx:font wx:val=&quot;Cambria Math&quot;/&gt;&lt;w:i/&gt;&lt;w:color w:val=&quot;000000&quot;/&gt;&lt;w:sz w:val=&quot;24&quot;/&gt;&lt;w:sz-cs w:val=&quot;24&quot;/&gt;&lt;/w:rPr&gt;&lt;m:t&gt;0.9854&lt;/m:t&gt;&lt;/m:r&gt;&lt;/m:e&gt;&lt;/m:mr&gt;&lt;/m:m&gt;&lt;m:m&gt;&lt;m:mPr&gt;&lt;m:mcs&gt;&lt;m:mc&gt;&lt;m:mcPr&gt;&lt;m:count m:val=&quot;3&quot;/&gt;&lt;m:mcJc m:val=&quot;center&quot;/&gt;&lt;/m:mcPr&gt;&lt;/m:mc&gt;&lt;/m:mcs&gt;&lt;m:ctrlPr&gt;&lt;w:rPr&gt;&lt;w:rFonts w:ascii=&quot;Cambria Math&quot; w:h-ansi=&quot;Cambria Math&quot;/&gt;&lt;wx:font wx:val=&quot;Cambria Math&quot;/&gt;&lt;w:i/&gt;&lt;w:color w:val=&quot;000000&quot;/&gt;&lt;w:sz w:val=&quot;24&quot;/&gt;&lt;w:sz-cs w:val=&quot;24&quot;/&gt;&lt;/w:rPr&gt;&lt;/m:ctrlPr&gt;&lt;/m:mPr&gt;&lt;m:mr&gt;&lt;m:e&gt;&lt;m:r&gt;&lt;w:rPr&gt;&lt;w:rFonts w:ascii=&quot;Cambria Math&quot; w:h-ansi=&quot;Cambria Math&quot;/&gt;&lt;wx:font wx:val=&quot;Cambria Math&quot;/&gt;&lt;w:i/&gt;&lt;w:color w:val=&quot;000000&quot;/&gt;&lt;w:sz w:val=&quot;24&quot;/&gt;&lt;w:sz-cs w:val=&quot;24&quot;/&gt;&lt;/w:rPr&gt;&lt;m:t&gt;1.000&lt;/m:t&gt;&lt;/m:r&gt;&lt;/m:e&gt;&lt;m:e&gt;&lt;m:r&gt;&lt;w:rPr&gt;&lt;w:rFonts w:ascii=&quot;Cambria Math&quot; w:h-ansi=&quot;Cambria Math&quot;/&gt;&lt;wx:font wx:val=&quot;Cambria Math&quot;/&gt;&lt;w:i/&gt;&lt;w:color w:val=&quot;000000&quot;/&gt;&lt;w:sz w:val=&quot;24&quot;/&gt;&lt;w:sz-cs w:val=&quot;24&quot;/&gt;&lt;/w:rPr&gt;&lt;m:t&gt;0.9833&lt;/m:t&gt;&lt;/m:r&gt;&lt;/m:e&gt;&lt;m:e&gt;&lt;m:r&gt;&lt;w:rPr&gt;&lt;w:rFonts w:ascii=&quot;Cambria Math&quot; w:h-ansi=&quot;Cambria Math&quot;/&gt;&lt;wx:font wx:val=&quot;Cambria Math&quot;/&gt;&lt;w:i/&gt;&lt;w:color w:val=&quot;000000&quot;/&gt;&lt;w:sz w:val=&quot;24&quot;/&gt;&lt;w:sz-cs w:val=&quot;24&quot;/&gt;&lt;/w:rPr&gt;&lt;m:t&gt;0.9847&lt;/m:t&gt;&lt;/m:r&gt;&lt;/m:e&gt;&lt;/m:mr&gt;&lt;m:mr&gt;&lt;m:e&gt;&lt;m:r&gt;&lt;w:rPr&gt;&lt;w:rFonts w:ascii=&quot;Cambria Math&quot; w:h-ansi=&quot;Cambria Math&quot;/&gt;&lt;wx:font wx:val=&quot;Cambria Math&quot;/&gt;&lt;w:i/&gt;&lt;w:color w:val=&quot;000000&quot;/&gt;&lt;w:sz w:val=&quot;24&quot;/&gt;&lt;w:sz-cs w:val=&quot;24&quot;/&gt;&lt;/w:rPr&gt;&lt;m:t&gt;  0.9833&lt;/m:t&gt;&lt;/m:r&gt;&lt;/m:e&gt;&lt;m:e&gt;&lt;m:r&gt;&lt;w:rPr&gt;&lt;w:rFonts w:ascii=&quot;Cambria Math&quot; w:h-ansi=&quot;Cambria Math&quot;/&gt;&lt;wx:font wx:val=&quot;Cambria Math&quot;/&gt;&lt;w:i/&gt;&lt;w:color w:val=&quot;000000&quot;/&gt;&lt;w:sz w:val=&quot;24&quot;/&gt;&lt;w:sz-cs w:val=&quot;24&quot;/&gt;&lt;/w:rPr&gt;&lt;m:t&gt;1.000&lt;/m:t&gt;&lt;/m:r&gt;&lt;/m:e&gt;&lt;m:e&gt;&lt;m:r&gt;&lt;w:rPr&gt;&lt;w:rFonts w:ascii=&quot;Cambria Math&quot; w:h-ansi=&quot;Cambria Math&quot;/&gt;&lt;wx:font wx:val=&quot;Cambria Math&quot;/&gt;&lt;w:i/&gt;&lt;w:color w:val=&quot;000000&quot;/&gt;&lt;w:sz w:val=&quot;24&quot;/&gt;&lt;w:sz-cs w:val=&quot;24&quot;/&gt;&lt;/w:rPr&gt;&lt;m:t&gt;0.9832&lt;/m:t&gt;&lt;/m:r&gt;&lt;/m:e&gt;&lt;/m:mr&gt;&lt;m:mr&gt;&lt;m:e&gt;&lt;m:r&gt;&lt;w:rPr&gt;&lt;w:rFonts w:ascii=&quot;Cambria Math&quot; w:h-ansi=&quot;Cambria Math&quot;/&gt;&lt;wx:font wx:val=&quot;Cambria Math&quot;/&gt;&lt;w:i/&gt;&lt;w:color w:val=&quot;000000&quot;/&gt;&lt;w:sz w:val=&quot;24&quot;/&gt;&lt;w:sz-cs w:val=&quot;24&quot;/&gt;&lt;/w:rPr&gt;&lt;m:t&gt;    0.9847&lt;/m:t&gt;&lt;/m:r&gt;&lt;/m:e&gt;&lt;m:e&gt;&lt;m:r&gt;&lt;w:rPr&gt;&lt;w:rFonts w:ascii=&quot;Cambria Math&quot; w:h-ansi=&quot;Cambria Math&quot;/&gt;&lt;wx:font wx:val=&quot;Cambria Math&quot;/&gt;&lt;w:i/&gt;&lt;w:color w:val=&quot;000000&quot;/&gt;&lt;w:sz w:val=&quot;24&quot;/&gt;&lt;w:sz-cs w:val=&quot;24&quot;/&gt;&lt;/w:rPr&gt;&lt;m:t&gt;0.9832&lt;/m:t&gt;&lt;/m:r&gt;&lt;/m:e&gt;&lt;m:e&gt;&lt;m:r&gt;&lt;w:rPr&gt;&lt;w:rFonts w:ascii=&quot;Cambria Math&quot; w:h-ansi=&quot;Cambria Math&quot;/&gt;&lt;wx:font wx:val=&quot;Cambria Math&quot;/&gt;&lt;w:i/&gt;&lt;w:color w:val=&quot;000000&quot;/&gt;&lt;w:sz w:val=&quot;24&quot;/&gt;&lt;w:sz-cs w:val=&quot;24&quot;/&gt;&lt;/w:rPr&gt;&lt;m:t&gt;1.000&lt;/m:t&gt;&lt;/m:r&gt;&lt;/m:e&gt;&lt;/m:mr&gt;&lt;/m:m&gt;&lt;/m:e&gt;&lt;/m:eqArr&gt;&lt;/m:e&gt;&lt;/m:d&gt;&lt;/m:oMath&gt;&lt;/m:oMathPara&gt;&lt;/w:p&gt;&lt;w:sectPr wsp:rsidR=&quot;00000000&quot; wsp:rsidRPr=&quot;00704900&quot;&gt;&lt;w:pgSz w:w=&quot;12240&quot; w:h=&quot;15840&quot;/&gt;&lt;w:pgMar w:top=&quot;1417&quot; w:right=&quot;1417&quot; w:bottom=&quot;1417&quot; w:left=&quot;1417&quot; w:header=&quot;708&quot; w:footer=&quot;708&quot; w:gutter=&quot;0&quot;/&gt;&lt;w:cols w:space=&quot;708&quot;/&gt;&lt;/w:sectPr&gt;&lt;/wx:sect&gt;&lt;/w:body&gt;&lt;/w:wordDocument&gt;">
            <v:imagedata r:id="rId23" o:title="" chromakey="white"/>
          </v:shape>
        </w:pict>
      </w:r>
    </w:p>
    <w:p w14:paraId="406D824F" w14:textId="77777777" w:rsidR="00865338" w:rsidRPr="004E7E86" w:rsidRDefault="00280823" w:rsidP="004E7E86">
      <w:pPr>
        <w:widowControl w:val="0"/>
        <w:pBdr>
          <w:top w:val="nil"/>
          <w:left w:val="nil"/>
          <w:bottom w:val="nil"/>
          <w:right w:val="nil"/>
          <w:between w:val="nil"/>
        </w:pBdr>
        <w:spacing w:line="360" w:lineRule="auto"/>
        <w:jc w:val="both"/>
        <w:rPr>
          <w:color w:val="000000"/>
          <w:sz w:val="24"/>
          <w:szCs w:val="24"/>
        </w:rPr>
      </w:pPr>
      <w:r>
        <w:rPr>
          <w:b/>
          <w:color w:val="000000"/>
          <w:sz w:val="24"/>
          <w:szCs w:val="24"/>
        </w:rPr>
        <w:t>Supplementary table 1</w:t>
      </w:r>
      <w:r>
        <w:rPr>
          <w:sz w:val="24"/>
          <w:szCs w:val="24"/>
        </w:rPr>
        <w:t xml:space="preserve">: </w:t>
      </w:r>
      <w:r w:rsidRPr="004E680C">
        <w:rPr>
          <w:i/>
          <w:iCs/>
          <w:sz w:val="24"/>
          <w:szCs w:val="24"/>
        </w:rPr>
        <w:t xml:space="preserve">Pearson correlation coefficients between distinct reaction coordinates </w:t>
      </w:r>
      <w:r w:rsidRPr="004E680C">
        <w:rPr>
          <w:i/>
          <w:iCs/>
          <w:color w:val="000000"/>
          <w:sz w:val="24"/>
          <w:szCs w:val="24"/>
        </w:rPr>
        <w:t>δ</w:t>
      </w:r>
      <w:r w:rsidRPr="004E680C">
        <w:rPr>
          <w:i/>
          <w:iCs/>
          <w:color w:val="000000"/>
          <w:sz w:val="24"/>
          <w:szCs w:val="24"/>
          <w:vertAlign w:val="subscript"/>
        </w:rPr>
        <w:t>i</w:t>
      </w:r>
      <w:r w:rsidRPr="004E680C">
        <w:rPr>
          <w:i/>
          <w:iCs/>
          <w:sz w:val="24"/>
          <w:szCs w:val="24"/>
        </w:rPr>
        <w:t xml:space="preserve"> obtained from the PIMD simulation.</w:t>
      </w:r>
      <w:r>
        <w:rPr>
          <w:sz w:val="24"/>
          <w:szCs w:val="24"/>
        </w:rPr>
        <w:t xml:space="preserve">  </w:t>
      </w:r>
    </w:p>
    <w:p w14:paraId="442CE272" w14:textId="77777777" w:rsidR="00D42B38" w:rsidRDefault="00D42B38">
      <w:pPr>
        <w:widowControl w:val="0"/>
        <w:spacing w:line="360" w:lineRule="auto"/>
        <w:jc w:val="both"/>
        <w:rPr>
          <w:b/>
          <w:sz w:val="24"/>
          <w:szCs w:val="24"/>
        </w:rPr>
      </w:pPr>
    </w:p>
    <w:p w14:paraId="08F80FC7" w14:textId="77777777" w:rsidR="00D42B38" w:rsidRDefault="00D42B38">
      <w:pPr>
        <w:widowControl w:val="0"/>
        <w:spacing w:line="360" w:lineRule="auto"/>
        <w:jc w:val="both"/>
        <w:rPr>
          <w:b/>
          <w:sz w:val="24"/>
          <w:szCs w:val="24"/>
        </w:rPr>
      </w:pPr>
    </w:p>
    <w:p w14:paraId="2F81E909" w14:textId="77777777" w:rsidR="00D42B38" w:rsidRDefault="00D42B38">
      <w:pPr>
        <w:widowControl w:val="0"/>
        <w:spacing w:line="360" w:lineRule="auto"/>
        <w:jc w:val="both"/>
        <w:rPr>
          <w:b/>
          <w:sz w:val="24"/>
          <w:szCs w:val="24"/>
        </w:rPr>
      </w:pPr>
    </w:p>
    <w:p w14:paraId="25D5CA66" w14:textId="77777777" w:rsidR="00D42B38" w:rsidRDefault="00D42B38">
      <w:pPr>
        <w:widowControl w:val="0"/>
        <w:spacing w:line="360" w:lineRule="auto"/>
        <w:jc w:val="both"/>
        <w:rPr>
          <w:b/>
          <w:sz w:val="24"/>
          <w:szCs w:val="24"/>
        </w:rPr>
      </w:pPr>
    </w:p>
    <w:p w14:paraId="15C27383" w14:textId="77777777" w:rsidR="00D42B38" w:rsidRDefault="00D42B38">
      <w:pPr>
        <w:widowControl w:val="0"/>
        <w:spacing w:line="360" w:lineRule="auto"/>
        <w:jc w:val="both"/>
        <w:rPr>
          <w:b/>
          <w:sz w:val="24"/>
          <w:szCs w:val="24"/>
        </w:rPr>
      </w:pPr>
    </w:p>
    <w:p w14:paraId="5FD634DD" w14:textId="77777777" w:rsidR="00D42B38" w:rsidRDefault="00D42B38">
      <w:pPr>
        <w:widowControl w:val="0"/>
        <w:spacing w:line="360" w:lineRule="auto"/>
        <w:jc w:val="both"/>
        <w:rPr>
          <w:b/>
          <w:sz w:val="24"/>
          <w:szCs w:val="24"/>
        </w:rPr>
      </w:pPr>
    </w:p>
    <w:p w14:paraId="37B6FF0B" w14:textId="77777777" w:rsidR="00D42B38" w:rsidRDefault="00D42B38">
      <w:pPr>
        <w:widowControl w:val="0"/>
        <w:spacing w:line="360" w:lineRule="auto"/>
        <w:jc w:val="both"/>
        <w:rPr>
          <w:b/>
          <w:sz w:val="24"/>
          <w:szCs w:val="24"/>
        </w:rPr>
      </w:pPr>
    </w:p>
    <w:p w14:paraId="02630D09" w14:textId="77777777" w:rsidR="00D42B38" w:rsidRDefault="00D42B38">
      <w:pPr>
        <w:widowControl w:val="0"/>
        <w:spacing w:line="360" w:lineRule="auto"/>
        <w:jc w:val="both"/>
        <w:rPr>
          <w:b/>
          <w:sz w:val="24"/>
          <w:szCs w:val="24"/>
        </w:rPr>
      </w:pPr>
    </w:p>
    <w:p w14:paraId="2CF7C30D" w14:textId="77777777" w:rsidR="00D42B38" w:rsidRDefault="00D42B38">
      <w:pPr>
        <w:widowControl w:val="0"/>
        <w:spacing w:line="360" w:lineRule="auto"/>
        <w:jc w:val="both"/>
        <w:rPr>
          <w:b/>
          <w:sz w:val="24"/>
          <w:szCs w:val="24"/>
        </w:rPr>
      </w:pPr>
    </w:p>
    <w:p w14:paraId="380286B8" w14:textId="77777777" w:rsidR="00D42B38" w:rsidRDefault="00D42B38">
      <w:pPr>
        <w:widowControl w:val="0"/>
        <w:spacing w:line="360" w:lineRule="auto"/>
        <w:jc w:val="both"/>
        <w:rPr>
          <w:b/>
          <w:sz w:val="24"/>
          <w:szCs w:val="24"/>
        </w:rPr>
      </w:pPr>
    </w:p>
    <w:p w14:paraId="53F705C7" w14:textId="77777777" w:rsidR="00D42B38" w:rsidRDefault="00D42B38">
      <w:pPr>
        <w:widowControl w:val="0"/>
        <w:spacing w:line="360" w:lineRule="auto"/>
        <w:jc w:val="both"/>
        <w:rPr>
          <w:b/>
          <w:sz w:val="24"/>
          <w:szCs w:val="24"/>
        </w:rPr>
      </w:pPr>
    </w:p>
    <w:p w14:paraId="46A58154" w14:textId="77777777" w:rsidR="00D42B38" w:rsidRDefault="00D42B38">
      <w:pPr>
        <w:widowControl w:val="0"/>
        <w:spacing w:line="360" w:lineRule="auto"/>
        <w:jc w:val="both"/>
        <w:rPr>
          <w:b/>
          <w:sz w:val="24"/>
          <w:szCs w:val="24"/>
        </w:rPr>
      </w:pPr>
    </w:p>
    <w:p w14:paraId="565F4BC8" w14:textId="77777777" w:rsidR="00D42B38" w:rsidRDefault="00D42B38">
      <w:pPr>
        <w:widowControl w:val="0"/>
        <w:spacing w:line="360" w:lineRule="auto"/>
        <w:jc w:val="both"/>
        <w:rPr>
          <w:b/>
          <w:sz w:val="24"/>
          <w:szCs w:val="24"/>
        </w:rPr>
      </w:pPr>
    </w:p>
    <w:p w14:paraId="20EB1073" w14:textId="77777777" w:rsidR="00D42B38" w:rsidRDefault="00D42B38">
      <w:pPr>
        <w:widowControl w:val="0"/>
        <w:spacing w:line="360" w:lineRule="auto"/>
        <w:jc w:val="both"/>
        <w:rPr>
          <w:b/>
          <w:sz w:val="24"/>
          <w:szCs w:val="24"/>
        </w:rPr>
      </w:pPr>
    </w:p>
    <w:p w14:paraId="74E2C89E" w14:textId="77777777" w:rsidR="00D42B38" w:rsidRDefault="00D42B38">
      <w:pPr>
        <w:widowControl w:val="0"/>
        <w:spacing w:line="360" w:lineRule="auto"/>
        <w:jc w:val="both"/>
        <w:rPr>
          <w:b/>
          <w:sz w:val="24"/>
          <w:szCs w:val="24"/>
        </w:rPr>
      </w:pPr>
    </w:p>
    <w:p w14:paraId="3B37421F" w14:textId="77777777" w:rsidR="00D42B38" w:rsidRDefault="00D42B38">
      <w:pPr>
        <w:widowControl w:val="0"/>
        <w:spacing w:line="360" w:lineRule="auto"/>
        <w:jc w:val="both"/>
        <w:rPr>
          <w:b/>
          <w:sz w:val="24"/>
          <w:szCs w:val="24"/>
        </w:rPr>
      </w:pPr>
    </w:p>
    <w:p w14:paraId="51F06851" w14:textId="77777777" w:rsidR="00D42B38" w:rsidRDefault="00D42B38">
      <w:pPr>
        <w:widowControl w:val="0"/>
        <w:spacing w:line="360" w:lineRule="auto"/>
        <w:jc w:val="both"/>
        <w:rPr>
          <w:b/>
          <w:sz w:val="24"/>
          <w:szCs w:val="24"/>
        </w:rPr>
      </w:pPr>
    </w:p>
    <w:p w14:paraId="0EDEC917" w14:textId="77777777" w:rsidR="00D42B38" w:rsidRDefault="00D42B38">
      <w:pPr>
        <w:widowControl w:val="0"/>
        <w:spacing w:line="360" w:lineRule="auto"/>
        <w:jc w:val="both"/>
        <w:rPr>
          <w:b/>
          <w:sz w:val="24"/>
          <w:szCs w:val="24"/>
        </w:rPr>
      </w:pPr>
    </w:p>
    <w:p w14:paraId="13D52CC8" w14:textId="77777777" w:rsidR="00D42B38" w:rsidRDefault="00D42B38">
      <w:pPr>
        <w:widowControl w:val="0"/>
        <w:spacing w:line="360" w:lineRule="auto"/>
        <w:jc w:val="both"/>
        <w:rPr>
          <w:b/>
          <w:sz w:val="24"/>
          <w:szCs w:val="24"/>
        </w:rPr>
      </w:pPr>
    </w:p>
    <w:p w14:paraId="7423BBAF" w14:textId="77777777" w:rsidR="00D42B38" w:rsidRDefault="00D42B38">
      <w:pPr>
        <w:widowControl w:val="0"/>
        <w:spacing w:line="360" w:lineRule="auto"/>
        <w:jc w:val="both"/>
        <w:rPr>
          <w:b/>
          <w:sz w:val="24"/>
          <w:szCs w:val="24"/>
        </w:rPr>
      </w:pPr>
    </w:p>
    <w:p w14:paraId="19E43046" w14:textId="77777777" w:rsidR="00D42B38" w:rsidRDefault="00D42B38">
      <w:pPr>
        <w:widowControl w:val="0"/>
        <w:spacing w:line="360" w:lineRule="auto"/>
        <w:jc w:val="both"/>
        <w:rPr>
          <w:b/>
          <w:sz w:val="24"/>
          <w:szCs w:val="24"/>
        </w:rPr>
      </w:pPr>
    </w:p>
    <w:p w14:paraId="621C9F1B" w14:textId="77777777" w:rsidR="004E7E86" w:rsidRDefault="00280823">
      <w:pPr>
        <w:widowControl w:val="0"/>
        <w:spacing w:line="360" w:lineRule="auto"/>
        <w:jc w:val="both"/>
        <w:rPr>
          <w:color w:val="000000"/>
          <w:sz w:val="24"/>
          <w:szCs w:val="24"/>
        </w:rPr>
      </w:pPr>
      <w:r>
        <w:rPr>
          <w:b/>
          <w:sz w:val="24"/>
          <w:szCs w:val="24"/>
        </w:rPr>
        <w:lastRenderedPageBreak/>
        <w:t>Tight-Binding model on the molecular chain</w:t>
      </w:r>
    </w:p>
    <w:p w14:paraId="7F10B90E" w14:textId="6F0CA716" w:rsidR="00865338" w:rsidRPr="004E7E86" w:rsidRDefault="00280823">
      <w:pPr>
        <w:widowControl w:val="0"/>
        <w:spacing w:line="360" w:lineRule="auto"/>
        <w:jc w:val="both"/>
        <w:rPr>
          <w:color w:val="000000"/>
          <w:sz w:val="24"/>
          <w:szCs w:val="24"/>
        </w:rPr>
      </w:pPr>
      <w:r>
        <w:rPr>
          <w:color w:val="000000"/>
          <w:sz w:val="24"/>
          <w:szCs w:val="24"/>
        </w:rPr>
        <w:t xml:space="preserve">To construct the Tight-Binding model used in our analysis, we first considered an isolated molecule in the XY-plane and constructed its Hamiltonian with Fireball in the orthonormal Löwdin basis, using the BLYP functional for the calculation. We then selected the 10x10 matrix corresponding to the </w:t>
      </w:r>
      <w:r>
        <w:rPr>
          <w:rFonts w:ascii="Symbol" w:eastAsia="Symbol" w:hAnsi="Symbol" w:cs="Symbol"/>
          <w:sz w:val="24"/>
          <w:szCs w:val="24"/>
        </w:rPr>
        <w:t></w:t>
      </w:r>
      <w:r>
        <w:rPr>
          <w:color w:val="000000"/>
          <w:sz w:val="24"/>
          <w:szCs w:val="24"/>
        </w:rPr>
        <w:t>-</w:t>
      </w:r>
      <w:r w:rsidRPr="00EC5D41">
        <w:rPr>
          <w:color w:val="000000"/>
          <w:sz w:val="24"/>
          <w:szCs w:val="24"/>
        </w:rPr>
        <w:t>conjugated system (the Hamiltonian elements between the pairs of Löwdin π-orbitals associated to p</w:t>
      </w:r>
      <w:r w:rsidRPr="00EC5D41">
        <w:rPr>
          <w:color w:val="000000"/>
          <w:sz w:val="24"/>
          <w:szCs w:val="24"/>
          <w:vertAlign w:val="subscript"/>
        </w:rPr>
        <w:t>z</w:t>
      </w:r>
      <w:r w:rsidRPr="00EC5D41">
        <w:rPr>
          <w:color w:val="000000"/>
          <w:sz w:val="24"/>
          <w:szCs w:val="24"/>
        </w:rPr>
        <w:t xml:space="preserve"> </w:t>
      </w:r>
      <w:r w:rsidRPr="00EC5D41">
        <w:rPr>
          <w:sz w:val="24"/>
          <w:szCs w:val="24"/>
        </w:rPr>
        <w:t>orbitals of carbon and nitrogen atoms). All the matrix elements between atoms not bonded covalently are 20 to 30 times smaller than those representing bonded atoms, so they are set to zero in our model. With p</w:t>
      </w:r>
      <w:r w:rsidRPr="004E680C">
        <w:rPr>
          <w:sz w:val="24"/>
          <w:szCs w:val="24"/>
          <w:vertAlign w:val="subscript"/>
        </w:rPr>
        <w:t>z</w:t>
      </w:r>
      <w:r w:rsidRPr="00EC5D41">
        <w:rPr>
          <w:sz w:val="24"/>
          <w:szCs w:val="24"/>
        </w:rPr>
        <w:t xml:space="preserve"> orbitals labelled by the number of the atom (see </w:t>
      </w:r>
      <w:r w:rsidR="00D260EC">
        <w:rPr>
          <w:sz w:val="24"/>
          <w:szCs w:val="24"/>
        </w:rPr>
        <w:t xml:space="preserve">Supp. </w:t>
      </w:r>
      <w:r w:rsidRPr="00EC5D41">
        <w:rPr>
          <w:sz w:val="24"/>
          <w:szCs w:val="24"/>
        </w:rPr>
        <w:t xml:space="preserve">Fig. </w:t>
      </w:r>
      <w:r w:rsidR="00D260EC">
        <w:rPr>
          <w:sz w:val="24"/>
          <w:szCs w:val="24"/>
        </w:rPr>
        <w:t>1</w:t>
      </w:r>
      <w:r w:rsidR="00AF750B">
        <w:rPr>
          <w:sz w:val="24"/>
          <w:szCs w:val="24"/>
        </w:rPr>
        <w:t>4</w:t>
      </w:r>
      <w:r w:rsidRPr="00EC5D41">
        <w:rPr>
          <w:sz w:val="24"/>
          <w:szCs w:val="24"/>
        </w:rPr>
        <w:t>), the resulting Hamiltonian H</w:t>
      </w:r>
      <w:r w:rsidRPr="00EC5D41">
        <w:rPr>
          <w:sz w:val="24"/>
          <w:szCs w:val="24"/>
          <w:vertAlign w:val="subscript"/>
        </w:rPr>
        <w:t xml:space="preserve">tb,0 </w:t>
      </w:r>
      <w:r w:rsidRPr="00EC5D41">
        <w:rPr>
          <w:sz w:val="24"/>
          <w:szCs w:val="24"/>
        </w:rPr>
        <w:t>is</w:t>
      </w:r>
      <w:r w:rsidR="003D0971" w:rsidRPr="003D0971">
        <w:t xml:space="preserve"> </w:t>
      </w:r>
      <w:r w:rsidR="003D0971" w:rsidRPr="003D0971">
        <w:rPr>
          <w:sz w:val="24"/>
          <w:szCs w:val="24"/>
        </w:rPr>
        <w:t>(in the units of eV):</w:t>
      </w:r>
    </w:p>
    <w:p w14:paraId="3F983DA8" w14:textId="77777777" w:rsidR="00865338" w:rsidRPr="00750C63" w:rsidRDefault="003F43D0" w:rsidP="004E680C">
      <w:pPr>
        <w:widowControl w:val="0"/>
        <w:spacing w:line="360" w:lineRule="auto"/>
        <w:jc w:val="center"/>
        <w:rPr>
          <w:sz w:val="24"/>
          <w:szCs w:val="24"/>
        </w:rPr>
      </w:pPr>
      <w:r>
        <w:rPr>
          <w:noProof/>
          <w:sz w:val="24"/>
          <w:szCs w:val="24"/>
        </w:rPr>
        <w:drawing>
          <wp:inline distT="0" distB="0" distL="0" distR="0" wp14:anchorId="241B3685" wp14:editId="43075479">
            <wp:extent cx="3036570" cy="2286000"/>
            <wp:effectExtent l="0" t="0" r="0" b="0"/>
            <wp:docPr id="12"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6570" cy="2286000"/>
                    </a:xfrm>
                    <a:prstGeom prst="rect">
                      <a:avLst/>
                    </a:prstGeom>
                    <a:noFill/>
                    <a:ln>
                      <a:noFill/>
                    </a:ln>
                  </pic:spPr>
                </pic:pic>
              </a:graphicData>
            </a:graphic>
          </wp:inline>
        </w:drawing>
      </w:r>
    </w:p>
    <w:p w14:paraId="4E821B57" w14:textId="7A1EB527" w:rsidR="00865338" w:rsidRDefault="00280823">
      <w:pPr>
        <w:widowControl w:val="0"/>
        <w:spacing w:line="360" w:lineRule="auto"/>
        <w:jc w:val="both"/>
        <w:rPr>
          <w:color w:val="000000"/>
          <w:sz w:val="24"/>
          <w:szCs w:val="24"/>
        </w:rPr>
      </w:pPr>
      <w:r w:rsidRPr="00750C63">
        <w:rPr>
          <w:b/>
          <w:color w:val="000000"/>
          <w:sz w:val="24"/>
          <w:szCs w:val="24"/>
        </w:rPr>
        <w:t xml:space="preserve">Supplementary table </w:t>
      </w:r>
      <w:r w:rsidR="00304588">
        <w:rPr>
          <w:b/>
          <w:color w:val="000000"/>
          <w:sz w:val="24"/>
          <w:szCs w:val="24"/>
        </w:rPr>
        <w:t>2</w:t>
      </w:r>
      <w:r w:rsidRPr="00750C63">
        <w:rPr>
          <w:sz w:val="24"/>
          <w:szCs w:val="24"/>
        </w:rPr>
        <w:t xml:space="preserve">: </w:t>
      </w:r>
      <w:r w:rsidRPr="004E680C">
        <w:rPr>
          <w:i/>
          <w:iCs/>
          <w:sz w:val="24"/>
          <w:szCs w:val="24"/>
        </w:rPr>
        <w:t xml:space="preserve">Tight-binding Hamiltonian of the molecular unit obtained from Fireball DFT calculations. </w:t>
      </w:r>
      <w:r w:rsidRPr="004E680C">
        <w:rPr>
          <w:i/>
          <w:iCs/>
          <w:color w:val="000000"/>
          <w:sz w:val="24"/>
          <w:szCs w:val="24"/>
        </w:rPr>
        <w:t>Labeling of sites with the molecular unit is represented in Supplementary figure</w:t>
      </w:r>
      <w:r w:rsidR="008B1105">
        <w:rPr>
          <w:i/>
          <w:iCs/>
          <w:color w:val="000000"/>
          <w:sz w:val="24"/>
          <w:szCs w:val="24"/>
        </w:rPr>
        <w:t xml:space="preserve"> 1</w:t>
      </w:r>
      <w:r w:rsidR="00AF750B">
        <w:rPr>
          <w:i/>
          <w:iCs/>
          <w:color w:val="000000"/>
          <w:sz w:val="24"/>
          <w:szCs w:val="24"/>
        </w:rPr>
        <w:t>4</w:t>
      </w:r>
      <w:r w:rsidRPr="004E680C">
        <w:rPr>
          <w:i/>
          <w:iCs/>
          <w:color w:val="000000"/>
          <w:sz w:val="24"/>
          <w:szCs w:val="24"/>
        </w:rPr>
        <w:t>.</w:t>
      </w:r>
      <w:r w:rsidRPr="00750C63">
        <w:rPr>
          <w:color w:val="000000"/>
          <w:sz w:val="24"/>
          <w:szCs w:val="24"/>
        </w:rPr>
        <w:t xml:space="preserve">           </w:t>
      </w:r>
    </w:p>
    <w:p w14:paraId="705FB31E" w14:textId="77777777" w:rsidR="00865338" w:rsidRPr="00750C63" w:rsidRDefault="003F43D0" w:rsidP="00805B09">
      <w:pPr>
        <w:widowControl w:val="0"/>
        <w:spacing w:line="360" w:lineRule="auto"/>
        <w:jc w:val="center"/>
        <w:rPr>
          <w:sz w:val="24"/>
          <w:szCs w:val="24"/>
        </w:rPr>
      </w:pPr>
      <w:r>
        <w:rPr>
          <w:noProof/>
        </w:rPr>
        <w:drawing>
          <wp:inline distT="0" distB="0" distL="0" distR="0" wp14:anchorId="0B407CBA" wp14:editId="43FDAC15">
            <wp:extent cx="2238375" cy="1380233"/>
            <wp:effectExtent l="0" t="0" r="0" b="0"/>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47342" cy="1385763"/>
                    </a:xfrm>
                    <a:prstGeom prst="rect">
                      <a:avLst/>
                    </a:prstGeom>
                    <a:solidFill>
                      <a:srgbClr val="FFFFFF"/>
                    </a:solidFill>
                    <a:ln>
                      <a:noFill/>
                    </a:ln>
                  </pic:spPr>
                </pic:pic>
              </a:graphicData>
            </a:graphic>
          </wp:inline>
        </w:drawing>
      </w:r>
    </w:p>
    <w:p w14:paraId="22676FED" w14:textId="799C6C46" w:rsidR="00865338" w:rsidRPr="008B1105" w:rsidRDefault="00280823" w:rsidP="00EC5D41">
      <w:pPr>
        <w:rPr>
          <w:i/>
          <w:iCs/>
          <w:sz w:val="22"/>
          <w:szCs w:val="22"/>
        </w:rPr>
      </w:pPr>
      <w:r w:rsidRPr="008B1105">
        <w:rPr>
          <w:b/>
          <w:color w:val="000000"/>
          <w:sz w:val="22"/>
          <w:szCs w:val="22"/>
        </w:rPr>
        <w:t xml:space="preserve">Supplementary figure </w:t>
      </w:r>
      <w:r w:rsidR="00D260EC" w:rsidRPr="008B1105">
        <w:rPr>
          <w:b/>
          <w:color w:val="000000"/>
          <w:sz w:val="22"/>
          <w:szCs w:val="22"/>
        </w:rPr>
        <w:t>1</w:t>
      </w:r>
      <w:r w:rsidR="00AF750B">
        <w:rPr>
          <w:b/>
          <w:color w:val="000000"/>
          <w:sz w:val="22"/>
          <w:szCs w:val="22"/>
        </w:rPr>
        <w:t>4</w:t>
      </w:r>
      <w:r w:rsidRPr="008B1105">
        <w:rPr>
          <w:sz w:val="22"/>
          <w:szCs w:val="22"/>
        </w:rPr>
        <w:t xml:space="preserve"> </w:t>
      </w:r>
      <w:r w:rsidRPr="008B1105">
        <w:rPr>
          <w:i/>
          <w:iCs/>
          <w:sz w:val="22"/>
          <w:szCs w:val="22"/>
        </w:rPr>
        <w:t>Labeling used for the tight-binding Hamiltonian.</w:t>
      </w:r>
    </w:p>
    <w:p w14:paraId="753D8B78" w14:textId="77777777" w:rsidR="00865338" w:rsidRPr="00EC5D41" w:rsidRDefault="00865338" w:rsidP="00EC5D41"/>
    <w:p w14:paraId="551C7985" w14:textId="77777777" w:rsidR="00865338" w:rsidRPr="00EC5D41" w:rsidRDefault="00865338" w:rsidP="00EC5D41"/>
    <w:p w14:paraId="406ED821" w14:textId="77777777" w:rsidR="00865338" w:rsidRPr="00EC5D41" w:rsidRDefault="00280823" w:rsidP="003725AF">
      <w:pPr>
        <w:spacing w:line="360" w:lineRule="auto"/>
        <w:jc w:val="both"/>
        <w:rPr>
          <w:sz w:val="24"/>
          <w:szCs w:val="24"/>
        </w:rPr>
      </w:pPr>
      <w:r w:rsidRPr="00EC5D41">
        <w:rPr>
          <w:sz w:val="24"/>
          <w:szCs w:val="24"/>
        </w:rPr>
        <w:t>To study a chain consisting of multiple units, we construct</w:t>
      </w:r>
      <w:r w:rsidR="00771D0E">
        <w:rPr>
          <w:sz w:val="24"/>
          <w:szCs w:val="24"/>
        </w:rPr>
        <w:t>ed</w:t>
      </w:r>
      <w:r w:rsidRPr="00EC5D41">
        <w:rPr>
          <w:sz w:val="24"/>
          <w:szCs w:val="24"/>
        </w:rPr>
        <w:t xml:space="preserve"> a block matrix built up from replicas of </w:t>
      </w:r>
      <w:r w:rsidRPr="00EC5D41">
        <w:rPr>
          <w:i/>
          <w:sz w:val="24"/>
          <w:szCs w:val="24"/>
        </w:rPr>
        <w:t>H</w:t>
      </w:r>
      <w:r w:rsidRPr="00EC5D41">
        <w:rPr>
          <w:i/>
          <w:sz w:val="24"/>
          <w:szCs w:val="24"/>
          <w:vertAlign w:val="subscript"/>
        </w:rPr>
        <w:t>tb,0</w:t>
      </w:r>
      <w:r w:rsidRPr="00EC5D41">
        <w:rPr>
          <w:sz w:val="24"/>
          <w:szCs w:val="24"/>
          <w:vertAlign w:val="subscript"/>
        </w:rPr>
        <w:t xml:space="preserve"> </w:t>
      </w:r>
      <w:r w:rsidRPr="00EC5D41">
        <w:rPr>
          <w:sz w:val="24"/>
          <w:szCs w:val="24"/>
        </w:rPr>
        <w:t>and add</w:t>
      </w:r>
      <w:r w:rsidR="00D0015B">
        <w:rPr>
          <w:sz w:val="24"/>
          <w:szCs w:val="24"/>
        </w:rPr>
        <w:t>ed</w:t>
      </w:r>
      <w:r w:rsidRPr="00EC5D41">
        <w:rPr>
          <w:sz w:val="24"/>
          <w:szCs w:val="24"/>
        </w:rPr>
        <w:t xml:space="preserve"> the hoppings associated to the hydrogen bonds connecting the </w:t>
      </w:r>
      <w:r w:rsidR="00EC5D41" w:rsidRPr="00EC5D41">
        <w:rPr>
          <w:sz w:val="24"/>
          <w:szCs w:val="24"/>
        </w:rPr>
        <w:t>neighboring</w:t>
      </w:r>
      <w:r w:rsidRPr="00EC5D41">
        <w:rPr>
          <w:sz w:val="24"/>
          <w:szCs w:val="24"/>
        </w:rPr>
        <w:t xml:space="preserve"> units, </w:t>
      </w:r>
      <w:r w:rsidRPr="00EC5D41">
        <w:rPr>
          <w:i/>
          <w:sz w:val="24"/>
          <w:szCs w:val="24"/>
        </w:rPr>
        <w:t>τ</w:t>
      </w:r>
      <w:r w:rsidRPr="00EC5D41">
        <w:rPr>
          <w:i/>
          <w:sz w:val="24"/>
          <w:szCs w:val="24"/>
          <w:vertAlign w:val="subscript"/>
        </w:rPr>
        <w:t>hbond</w:t>
      </w:r>
      <w:r w:rsidRPr="00EC5D41">
        <w:rPr>
          <w:sz w:val="24"/>
          <w:szCs w:val="24"/>
        </w:rPr>
        <w:t xml:space="preserve"> (i.e. sites 9 and 1 of two adjacent blocks are coupled and similarly, sites 2 and 10). </w:t>
      </w:r>
      <w:r w:rsidR="00750C63" w:rsidRPr="00EC5D41">
        <w:rPr>
          <w:sz w:val="24"/>
          <w:szCs w:val="24"/>
        </w:rPr>
        <w:t>We assume that p</w:t>
      </w:r>
      <w:r w:rsidRPr="00EC5D41">
        <w:rPr>
          <w:sz w:val="24"/>
          <w:szCs w:val="24"/>
        </w:rPr>
        <w:t xml:space="preserve">roton tunneling enhances this coupling compared to the </w:t>
      </w:r>
      <w:r w:rsidRPr="00EC5D41">
        <w:rPr>
          <w:i/>
          <w:sz w:val="24"/>
          <w:szCs w:val="24"/>
        </w:rPr>
        <w:t>'frozen-proton hydrogen bond</w:t>
      </w:r>
      <w:r w:rsidRPr="00EC5D41">
        <w:rPr>
          <w:sz w:val="24"/>
          <w:szCs w:val="24"/>
        </w:rPr>
        <w:t xml:space="preserve">' case </w:t>
      </w:r>
      <w:r w:rsidRPr="00EC5D41">
        <w:rPr>
          <w:sz w:val="24"/>
          <w:szCs w:val="24"/>
        </w:rPr>
        <w:lastRenderedPageBreak/>
        <w:t xml:space="preserve">and also allows for a direct link between the terminal nitrogen pairs of the chain: a hopping </w:t>
      </w:r>
      <w:r w:rsidRPr="00EC5D41">
        <w:rPr>
          <w:i/>
          <w:sz w:val="24"/>
          <w:szCs w:val="24"/>
        </w:rPr>
        <w:t>τ</w:t>
      </w:r>
      <w:r w:rsidRPr="00EC5D41">
        <w:rPr>
          <w:i/>
          <w:sz w:val="24"/>
          <w:szCs w:val="24"/>
          <w:vertAlign w:val="subscript"/>
        </w:rPr>
        <w:t>edge</w:t>
      </w:r>
      <w:r w:rsidRPr="00EC5D41">
        <w:rPr>
          <w:sz w:val="24"/>
          <w:szCs w:val="24"/>
        </w:rPr>
        <w:t xml:space="preserve"> between the pairs of nitrogen atoms 1&amp;2 in the first and 9&amp;10 in the last molecule is added. We then proceed to explore our model over a wide range of values of </w:t>
      </w:r>
      <w:r w:rsidRPr="00EC5D41">
        <w:rPr>
          <w:i/>
          <w:sz w:val="24"/>
          <w:szCs w:val="24"/>
        </w:rPr>
        <w:t>τ</w:t>
      </w:r>
      <w:r w:rsidRPr="00EC5D41">
        <w:rPr>
          <w:i/>
          <w:sz w:val="24"/>
          <w:szCs w:val="24"/>
          <w:vertAlign w:val="subscript"/>
        </w:rPr>
        <w:t>edge</w:t>
      </w:r>
      <w:r w:rsidRPr="00EC5D41">
        <w:rPr>
          <w:sz w:val="24"/>
          <w:szCs w:val="24"/>
        </w:rPr>
        <w:t xml:space="preserve"> and </w:t>
      </w:r>
      <w:r w:rsidRPr="00EC5D41">
        <w:rPr>
          <w:i/>
          <w:sz w:val="24"/>
          <w:szCs w:val="24"/>
        </w:rPr>
        <w:t>τ</w:t>
      </w:r>
      <w:r w:rsidRPr="00EC5D41">
        <w:rPr>
          <w:i/>
          <w:sz w:val="24"/>
          <w:szCs w:val="24"/>
          <w:vertAlign w:val="subscript"/>
        </w:rPr>
        <w:t>hbond</w:t>
      </w:r>
      <w:r w:rsidRPr="00EC5D41">
        <w:rPr>
          <w:sz w:val="24"/>
          <w:szCs w:val="24"/>
        </w:rPr>
        <w:t>. The reason for this is that, at very low temperatures, the hydrogen transfer rate is heavily affected by nuclear quantum corrections, and thus cannot be correctly estimated by means of a DFT calculation</w:t>
      </w:r>
      <w:r w:rsidR="003D0971">
        <w:rPr>
          <w:sz w:val="24"/>
          <w:szCs w:val="24"/>
        </w:rPr>
        <w:t xml:space="preserve"> </w:t>
      </w:r>
      <w:r w:rsidR="003D0971" w:rsidRPr="003D0971">
        <w:rPr>
          <w:sz w:val="24"/>
          <w:szCs w:val="24"/>
        </w:rPr>
        <w:t xml:space="preserve">relying on </w:t>
      </w:r>
      <w:r w:rsidR="00D0015B">
        <w:rPr>
          <w:sz w:val="24"/>
          <w:szCs w:val="24"/>
        </w:rPr>
        <w:t xml:space="preserve">the </w:t>
      </w:r>
      <w:r w:rsidR="003D0971" w:rsidRPr="003D0971">
        <w:rPr>
          <w:sz w:val="24"/>
          <w:szCs w:val="24"/>
        </w:rPr>
        <w:t>Born-Oppenheimer approximation</w:t>
      </w:r>
      <w:r w:rsidRPr="00EC5D41">
        <w:rPr>
          <w:sz w:val="24"/>
          <w:szCs w:val="24"/>
        </w:rPr>
        <w:t xml:space="preserve">. We find that for situations in which </w:t>
      </w:r>
      <w:r w:rsidRPr="00EC5D41">
        <w:rPr>
          <w:i/>
          <w:sz w:val="24"/>
          <w:szCs w:val="24"/>
        </w:rPr>
        <w:t>τ</w:t>
      </w:r>
      <w:r w:rsidRPr="00EC5D41">
        <w:rPr>
          <w:i/>
          <w:sz w:val="24"/>
          <w:szCs w:val="24"/>
          <w:vertAlign w:val="subscript"/>
        </w:rPr>
        <w:t>edge</w:t>
      </w:r>
      <w:r w:rsidRPr="00EC5D41">
        <w:rPr>
          <w:i/>
          <w:sz w:val="24"/>
          <w:szCs w:val="24"/>
        </w:rPr>
        <w:t xml:space="preserve"> </w:t>
      </w:r>
      <w:r w:rsidRPr="00EC5D41">
        <w:rPr>
          <w:sz w:val="24"/>
          <w:szCs w:val="24"/>
        </w:rPr>
        <w:t xml:space="preserve">&gt; </w:t>
      </w:r>
      <w:r w:rsidRPr="00EC5D41">
        <w:rPr>
          <w:i/>
          <w:sz w:val="24"/>
          <w:szCs w:val="24"/>
        </w:rPr>
        <w:t>τ</w:t>
      </w:r>
      <w:r w:rsidRPr="00EC5D41">
        <w:rPr>
          <w:i/>
          <w:sz w:val="24"/>
          <w:szCs w:val="24"/>
          <w:vertAlign w:val="subscript"/>
        </w:rPr>
        <w:t>hbond</w:t>
      </w:r>
      <w:r w:rsidRPr="00EC5D41">
        <w:rPr>
          <w:sz w:val="24"/>
          <w:szCs w:val="24"/>
        </w:rPr>
        <w:t xml:space="preserve">, edge states appear in </w:t>
      </w:r>
      <w:r w:rsidR="00D0015B">
        <w:rPr>
          <w:sz w:val="24"/>
          <w:szCs w:val="24"/>
        </w:rPr>
        <w:t xml:space="preserve">the </w:t>
      </w:r>
      <w:r w:rsidRPr="00EC5D41">
        <w:rPr>
          <w:sz w:val="24"/>
          <w:szCs w:val="24"/>
        </w:rPr>
        <w:t>gap as HOMO, HOMO-1, LUMO and LUMO+1 molecular levels, for values of τ</w:t>
      </w:r>
      <w:r w:rsidRPr="00EC5D41">
        <w:rPr>
          <w:sz w:val="24"/>
          <w:szCs w:val="24"/>
          <w:vertAlign w:val="subscript"/>
        </w:rPr>
        <w:t>edge</w:t>
      </w:r>
      <w:r w:rsidRPr="00EC5D41">
        <w:rPr>
          <w:sz w:val="24"/>
          <w:szCs w:val="24"/>
        </w:rPr>
        <w:t xml:space="preserve"> and τ</w:t>
      </w:r>
      <w:r w:rsidRPr="00EC5D41">
        <w:rPr>
          <w:sz w:val="24"/>
          <w:szCs w:val="24"/>
          <w:vertAlign w:val="subscript"/>
        </w:rPr>
        <w:t>hbond</w:t>
      </w:r>
      <w:r w:rsidRPr="00EC5D41">
        <w:rPr>
          <w:sz w:val="24"/>
          <w:szCs w:val="24"/>
        </w:rPr>
        <w:t xml:space="preserve"> which are small compared to the rest of the non-zero matrix elements (~0.5-1.5 eV), but still larger than </w:t>
      </w:r>
      <w:r w:rsidR="00D0015B">
        <w:rPr>
          <w:sz w:val="24"/>
          <w:szCs w:val="24"/>
        </w:rPr>
        <w:t xml:space="preserve">the </w:t>
      </w:r>
      <w:r w:rsidRPr="00EC5D41">
        <w:rPr>
          <w:sz w:val="24"/>
          <w:szCs w:val="24"/>
        </w:rPr>
        <w:t>usual hopping for atoms bonded by hydrogen bonds (0.1 eV). This corroborates the importance of quantum nuclear effects at low temperature. The tunneling regime of the hydrogens leads to an effective interaction between the nitrogen atoms which is comparable in strength to a covalent bon</w:t>
      </w:r>
      <w:r w:rsidR="00750C63" w:rsidRPr="00EC5D41">
        <w:rPr>
          <w:sz w:val="24"/>
          <w:szCs w:val="24"/>
        </w:rPr>
        <w:t>d.</w:t>
      </w:r>
    </w:p>
    <w:p w14:paraId="77664AA5" w14:textId="51E0FB57" w:rsidR="00865338" w:rsidRDefault="00280823" w:rsidP="003725AF">
      <w:pPr>
        <w:spacing w:line="360" w:lineRule="auto"/>
        <w:jc w:val="both"/>
        <w:rPr>
          <w:sz w:val="24"/>
          <w:szCs w:val="24"/>
        </w:rPr>
      </w:pPr>
      <w:r w:rsidRPr="00EC5D41">
        <w:rPr>
          <w:sz w:val="24"/>
          <w:szCs w:val="24"/>
        </w:rPr>
        <w:t>Supplementary figure 1</w:t>
      </w:r>
      <w:r w:rsidR="00AF750B">
        <w:rPr>
          <w:sz w:val="24"/>
          <w:szCs w:val="24"/>
        </w:rPr>
        <w:t>5</w:t>
      </w:r>
      <w:r w:rsidRPr="00EC5D41">
        <w:rPr>
          <w:sz w:val="24"/>
          <w:szCs w:val="24"/>
        </w:rPr>
        <w:t xml:space="preserve"> summarizes the weights over the edges (defined as the two first and the last two molecules in the chain) of the HOMO and LUMO orbitals</w:t>
      </w:r>
      <w:r w:rsidR="004E7E86">
        <w:rPr>
          <w:sz w:val="24"/>
          <w:szCs w:val="24"/>
        </w:rPr>
        <w:t xml:space="preserve">. </w:t>
      </w:r>
      <w:r w:rsidRPr="00EC5D41">
        <w:rPr>
          <w:sz w:val="24"/>
          <w:szCs w:val="24"/>
        </w:rPr>
        <w:t xml:space="preserve">The horizontal axis is the value of the hopping </w:t>
      </w:r>
      <w:r w:rsidRPr="00EC5D41">
        <w:rPr>
          <w:i/>
          <w:sz w:val="24"/>
          <w:szCs w:val="24"/>
        </w:rPr>
        <w:t>τ</w:t>
      </w:r>
      <w:r w:rsidRPr="00EC5D41">
        <w:rPr>
          <w:i/>
          <w:sz w:val="24"/>
          <w:szCs w:val="24"/>
          <w:vertAlign w:val="subscript"/>
        </w:rPr>
        <w:t>hbond</w:t>
      </w:r>
      <w:r w:rsidRPr="00EC5D41">
        <w:rPr>
          <w:i/>
          <w:sz w:val="24"/>
          <w:szCs w:val="24"/>
        </w:rPr>
        <w:t>,</w:t>
      </w:r>
      <w:r w:rsidRPr="00EC5D41">
        <w:rPr>
          <w:sz w:val="24"/>
          <w:szCs w:val="24"/>
        </w:rPr>
        <w:t xml:space="preserve"> the vertical one is </w:t>
      </w:r>
      <w:bookmarkStart w:id="6" w:name="__DdeLink__1786_2289874071"/>
      <w:r w:rsidRPr="00EC5D41">
        <w:rPr>
          <w:i/>
          <w:sz w:val="24"/>
          <w:szCs w:val="24"/>
        </w:rPr>
        <w:t>τ</w:t>
      </w:r>
      <w:r w:rsidRPr="00EC5D41">
        <w:rPr>
          <w:i/>
          <w:sz w:val="24"/>
          <w:szCs w:val="24"/>
          <w:vertAlign w:val="subscript"/>
        </w:rPr>
        <w:t>edge</w:t>
      </w:r>
      <w:r w:rsidRPr="00EC5D41">
        <w:rPr>
          <w:sz w:val="24"/>
          <w:szCs w:val="24"/>
        </w:rPr>
        <w:t xml:space="preserve">, </w:t>
      </w:r>
      <w:bookmarkEnd w:id="6"/>
      <w:r w:rsidRPr="00EC5D41">
        <w:rPr>
          <w:sz w:val="24"/>
          <w:szCs w:val="24"/>
        </w:rPr>
        <w:t>and the color represents the projection of the wave function of the eigenstates on the sites that we identify as the edge regions. We also remark that our tight-binding model with</w:t>
      </w:r>
      <w:r w:rsidRPr="00EC5D41">
        <w:rPr>
          <w:i/>
          <w:sz w:val="24"/>
          <w:szCs w:val="24"/>
        </w:rPr>
        <w:t xml:space="preserve"> τ</w:t>
      </w:r>
      <w:r w:rsidRPr="00EC5D41">
        <w:rPr>
          <w:i/>
          <w:sz w:val="24"/>
          <w:szCs w:val="24"/>
          <w:vertAlign w:val="subscript"/>
        </w:rPr>
        <w:t>edge</w:t>
      </w:r>
      <w:r w:rsidRPr="00EC5D41">
        <w:rPr>
          <w:sz w:val="24"/>
          <w:szCs w:val="24"/>
        </w:rPr>
        <w:t>=0 implies the existence of edge states related to the topologically-nontrivial states in the Su-Schrieffer-Heeger model</w:t>
      </w:r>
      <w:r w:rsidR="002F0B41">
        <w:rPr>
          <w:sz w:val="24"/>
          <w:szCs w:val="24"/>
        </w:rPr>
        <w:t>,</w:t>
      </w:r>
      <w:r w:rsidR="00CE4FA7">
        <w:rPr>
          <w:sz w:val="24"/>
          <w:szCs w:val="24"/>
          <w:vertAlign w:val="superscript"/>
        </w:rPr>
        <w:t>43</w:t>
      </w:r>
      <w:r w:rsidRPr="00EC5D41">
        <w:rPr>
          <w:sz w:val="24"/>
          <w:szCs w:val="24"/>
        </w:rPr>
        <w:t xml:space="preserve"> but these never occur close to the Fermi level.</w:t>
      </w:r>
    </w:p>
    <w:p w14:paraId="2A4A81EC" w14:textId="77777777" w:rsidR="00680429" w:rsidRDefault="00680429" w:rsidP="003725AF">
      <w:pPr>
        <w:spacing w:line="360" w:lineRule="auto"/>
        <w:jc w:val="both"/>
        <w:rPr>
          <w:sz w:val="24"/>
          <w:szCs w:val="24"/>
        </w:rPr>
      </w:pPr>
    </w:p>
    <w:p w14:paraId="0766F675" w14:textId="77777777" w:rsidR="00865338" w:rsidRPr="00750C63" w:rsidRDefault="003F43D0">
      <w:pPr>
        <w:widowControl w:val="0"/>
        <w:spacing w:line="360" w:lineRule="auto"/>
        <w:jc w:val="both"/>
        <w:rPr>
          <w:color w:val="000000"/>
          <w:sz w:val="24"/>
          <w:szCs w:val="24"/>
        </w:rPr>
      </w:pPr>
      <w:r>
        <w:rPr>
          <w:noProof/>
        </w:rPr>
        <w:drawing>
          <wp:inline distT="0" distB="0" distL="0" distR="0" wp14:anchorId="75BF8A87" wp14:editId="50324245">
            <wp:extent cx="5943600" cy="2406650"/>
            <wp:effectExtent l="0" t="0" r="0" b="0"/>
            <wp:docPr id="14"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2406650"/>
                    </a:xfrm>
                    <a:prstGeom prst="rect">
                      <a:avLst/>
                    </a:prstGeom>
                    <a:solidFill>
                      <a:srgbClr val="FFFFFF"/>
                    </a:solidFill>
                    <a:ln>
                      <a:noFill/>
                    </a:ln>
                  </pic:spPr>
                </pic:pic>
              </a:graphicData>
            </a:graphic>
          </wp:inline>
        </w:drawing>
      </w:r>
    </w:p>
    <w:p w14:paraId="14099111" w14:textId="77777777" w:rsidR="00865338" w:rsidRPr="00750C63" w:rsidRDefault="00280823">
      <w:pPr>
        <w:widowControl w:val="0"/>
        <w:spacing w:line="360" w:lineRule="auto"/>
        <w:jc w:val="both"/>
        <w:rPr>
          <w:color w:val="000000"/>
          <w:sz w:val="24"/>
          <w:szCs w:val="24"/>
        </w:rPr>
      </w:pPr>
      <w:r w:rsidRPr="00750C63">
        <w:rPr>
          <w:color w:val="000000"/>
          <w:sz w:val="24"/>
          <w:szCs w:val="24"/>
        </w:rPr>
        <w:t xml:space="preserve">                                                                                                                 </w:t>
      </w:r>
    </w:p>
    <w:p w14:paraId="4E0EF33F" w14:textId="734B0FA9" w:rsidR="00280823" w:rsidRPr="008B1105" w:rsidRDefault="00280823" w:rsidP="004E680C">
      <w:pPr>
        <w:suppressAutoHyphens w:val="0"/>
        <w:rPr>
          <w:i/>
          <w:iCs/>
          <w:color w:val="000000"/>
          <w:kern w:val="0"/>
          <w:sz w:val="22"/>
          <w:szCs w:val="22"/>
          <w:lang w:eastAsia="en-US"/>
        </w:rPr>
      </w:pPr>
      <w:r w:rsidRPr="008B1105">
        <w:rPr>
          <w:b/>
          <w:color w:val="000000"/>
          <w:sz w:val="22"/>
          <w:szCs w:val="22"/>
        </w:rPr>
        <w:t>Supplementary figure 1</w:t>
      </w:r>
      <w:r w:rsidR="00AF750B">
        <w:rPr>
          <w:b/>
          <w:color w:val="000000"/>
          <w:sz w:val="22"/>
          <w:szCs w:val="22"/>
        </w:rPr>
        <w:t>5</w:t>
      </w:r>
      <w:r w:rsidRPr="008B1105">
        <w:rPr>
          <w:sz w:val="22"/>
          <w:szCs w:val="22"/>
        </w:rPr>
        <w:t xml:space="preserve">: </w:t>
      </w:r>
      <w:r w:rsidRPr="008B1105">
        <w:rPr>
          <w:i/>
          <w:iCs/>
          <w:sz w:val="22"/>
          <w:szCs w:val="22"/>
        </w:rPr>
        <w:t>Projection of the HOMO (a) and LUMO (b) to the edge region in our tight-binding model.</w:t>
      </w:r>
      <w:r w:rsidR="009B078A" w:rsidRPr="008B1105">
        <w:rPr>
          <w:i/>
          <w:iCs/>
          <w:sz w:val="22"/>
          <w:szCs w:val="22"/>
        </w:rPr>
        <w:t xml:space="preserve"> </w:t>
      </w:r>
      <w:r w:rsidR="009B078A" w:rsidRPr="008B1105">
        <w:rPr>
          <w:i/>
          <w:iCs/>
          <w:color w:val="000000"/>
          <w:kern w:val="0"/>
          <w:sz w:val="22"/>
          <w:szCs w:val="22"/>
          <w:lang w:eastAsia="en-US"/>
        </w:rPr>
        <w:t>Red color corresponds to the parameter region (</w:t>
      </w:r>
      <w:r w:rsidR="009B078A" w:rsidRPr="008B1105">
        <w:rPr>
          <w:i/>
          <w:iCs/>
          <w:sz w:val="22"/>
          <w:szCs w:val="22"/>
        </w:rPr>
        <w:t>τ</w:t>
      </w:r>
      <w:r w:rsidR="009B078A" w:rsidRPr="008B1105">
        <w:rPr>
          <w:i/>
          <w:iCs/>
          <w:sz w:val="22"/>
          <w:szCs w:val="22"/>
          <w:vertAlign w:val="subscript"/>
        </w:rPr>
        <w:t>edge</w:t>
      </w:r>
      <w:r w:rsidR="009B078A" w:rsidRPr="008B1105">
        <w:rPr>
          <w:i/>
          <w:iCs/>
          <w:color w:val="000000"/>
          <w:kern w:val="0"/>
          <w:sz w:val="22"/>
          <w:szCs w:val="22"/>
          <w:lang w:eastAsia="en-US"/>
        </w:rPr>
        <w:t xml:space="preserve">, </w:t>
      </w:r>
      <w:r w:rsidR="009B078A" w:rsidRPr="008B1105">
        <w:rPr>
          <w:i/>
          <w:iCs/>
          <w:sz w:val="22"/>
          <w:szCs w:val="22"/>
        </w:rPr>
        <w:t>τ</w:t>
      </w:r>
      <w:r w:rsidR="009B078A" w:rsidRPr="008B1105">
        <w:rPr>
          <w:i/>
          <w:iCs/>
          <w:sz w:val="22"/>
          <w:szCs w:val="22"/>
          <w:vertAlign w:val="subscript"/>
        </w:rPr>
        <w:t>hbond</w:t>
      </w:r>
      <w:r w:rsidR="009B078A" w:rsidRPr="008B1105">
        <w:rPr>
          <w:i/>
          <w:iCs/>
          <w:color w:val="000000"/>
          <w:kern w:val="0"/>
          <w:sz w:val="22"/>
          <w:szCs w:val="22"/>
          <w:lang w:eastAsia="en-US"/>
        </w:rPr>
        <w:t>) where the edge states occur.</w:t>
      </w:r>
    </w:p>
    <w:p w14:paraId="1039D34F" w14:textId="77777777" w:rsidR="00345C9D" w:rsidRDefault="00345C9D" w:rsidP="004E680C">
      <w:pPr>
        <w:suppressAutoHyphens w:val="0"/>
        <w:rPr>
          <w:i/>
          <w:iCs/>
          <w:color w:val="000000"/>
          <w:kern w:val="0"/>
          <w:sz w:val="24"/>
          <w:szCs w:val="24"/>
          <w:lang w:eastAsia="en-US"/>
        </w:rPr>
      </w:pPr>
    </w:p>
    <w:p w14:paraId="60110D5F" w14:textId="0D8AFE76" w:rsidR="00A42650" w:rsidRPr="00A42650" w:rsidRDefault="00A42650" w:rsidP="00A42650">
      <w:pPr>
        <w:widowControl w:val="0"/>
        <w:autoSpaceDE w:val="0"/>
        <w:autoSpaceDN w:val="0"/>
        <w:adjustRightInd w:val="0"/>
        <w:ind w:left="640" w:hanging="640"/>
        <w:rPr>
          <w:noProof/>
        </w:rPr>
      </w:pPr>
      <w:r w:rsidRPr="00A42650">
        <w:rPr>
          <w:i/>
          <w:iCs/>
          <w:color w:val="000000"/>
          <w:kern w:val="0"/>
          <w:lang w:eastAsia="en-US"/>
        </w:rPr>
        <w:fldChar w:fldCharType="begin" w:fldLock="1"/>
      </w:r>
      <w:r w:rsidRPr="00A42650">
        <w:rPr>
          <w:i/>
          <w:iCs/>
          <w:color w:val="000000"/>
          <w:kern w:val="0"/>
          <w:lang w:eastAsia="en-US"/>
        </w:rPr>
        <w:instrText xml:space="preserve">ADDIN Mendeley Bibliography CSL_BIBLIOGRAPHY </w:instrText>
      </w:r>
      <w:r w:rsidRPr="00A42650">
        <w:rPr>
          <w:i/>
          <w:iCs/>
          <w:color w:val="000000"/>
          <w:kern w:val="0"/>
          <w:lang w:eastAsia="en-US"/>
        </w:rPr>
        <w:fldChar w:fldCharType="separate"/>
      </w:r>
      <w:r>
        <w:rPr>
          <w:noProof/>
        </w:rPr>
        <w:t>4</w:t>
      </w:r>
      <w:r w:rsidR="00F9088F">
        <w:rPr>
          <w:noProof/>
        </w:rPr>
        <w:t>4</w:t>
      </w:r>
      <w:r>
        <w:rPr>
          <w:noProof/>
        </w:rPr>
        <w:t>.</w:t>
      </w:r>
      <w:r w:rsidRPr="00A42650">
        <w:rPr>
          <w:noProof/>
        </w:rPr>
        <w:tab/>
        <w:t xml:space="preserve">Cirera, B. </w:t>
      </w:r>
      <w:r w:rsidRPr="00A42650">
        <w:rPr>
          <w:i/>
          <w:iCs/>
          <w:noProof/>
        </w:rPr>
        <w:t>et al.</w:t>
      </w:r>
      <w:r w:rsidRPr="00A42650">
        <w:rPr>
          <w:noProof/>
        </w:rPr>
        <w:t xml:space="preserve"> On-Surface Synthesis of Gold Porphyrin Derivatives via a Cascade of Chemical Interactions: Planarization, Self-Metalation, and Intermolecular Coupling. </w:t>
      </w:r>
      <w:r w:rsidRPr="00A42650">
        <w:rPr>
          <w:i/>
          <w:iCs/>
          <w:noProof/>
        </w:rPr>
        <w:t>Chem. Mater.</w:t>
      </w:r>
      <w:r w:rsidRPr="00A42650">
        <w:rPr>
          <w:noProof/>
        </w:rPr>
        <w:t xml:space="preserve"> </w:t>
      </w:r>
      <w:r w:rsidRPr="00A42650">
        <w:rPr>
          <w:b/>
          <w:bCs/>
          <w:noProof/>
        </w:rPr>
        <w:t>31</w:t>
      </w:r>
      <w:r w:rsidRPr="00A42650">
        <w:rPr>
          <w:noProof/>
        </w:rPr>
        <w:t>, 3248–3256 (2019).</w:t>
      </w:r>
    </w:p>
    <w:p w14:paraId="093AE4B5" w14:textId="77777777" w:rsidR="00A42650" w:rsidRDefault="00A42650" w:rsidP="004E680C">
      <w:pPr>
        <w:suppressAutoHyphens w:val="0"/>
        <w:rPr>
          <w:i/>
          <w:iCs/>
          <w:color w:val="000000"/>
          <w:kern w:val="0"/>
          <w:sz w:val="24"/>
          <w:szCs w:val="24"/>
          <w:lang w:eastAsia="en-US"/>
        </w:rPr>
      </w:pPr>
      <w:r w:rsidRPr="00A42650">
        <w:rPr>
          <w:i/>
          <w:iCs/>
          <w:color w:val="000000"/>
          <w:kern w:val="0"/>
          <w:lang w:eastAsia="en-US"/>
        </w:rPr>
        <w:fldChar w:fldCharType="end"/>
      </w:r>
    </w:p>
    <w:p w14:paraId="3364BC83" w14:textId="379F3D6E" w:rsidR="00C352E0" w:rsidRPr="00C352E0" w:rsidRDefault="00CE4FA7" w:rsidP="00C352E0">
      <w:pPr>
        <w:widowControl w:val="0"/>
        <w:autoSpaceDE w:val="0"/>
        <w:autoSpaceDN w:val="0"/>
        <w:adjustRightInd w:val="0"/>
        <w:ind w:left="640" w:hanging="640"/>
        <w:rPr>
          <w:noProof/>
        </w:rPr>
      </w:pPr>
      <w:r>
        <w:rPr>
          <w:noProof/>
          <w:szCs w:val="24"/>
        </w:rPr>
        <w:t>4</w:t>
      </w:r>
      <w:r w:rsidR="00F9088F">
        <w:rPr>
          <w:noProof/>
          <w:szCs w:val="24"/>
        </w:rPr>
        <w:t>5</w:t>
      </w:r>
      <w:r w:rsidR="00C352E0" w:rsidRPr="00C352E0">
        <w:rPr>
          <w:noProof/>
          <w:szCs w:val="24"/>
        </w:rPr>
        <w:t>.</w:t>
      </w:r>
      <w:r w:rsidR="00C352E0" w:rsidRPr="00C352E0">
        <w:rPr>
          <w:noProof/>
          <w:szCs w:val="24"/>
        </w:rPr>
        <w:tab/>
        <w:t xml:space="preserve">Su, W. P., Schrieffer, J. R. &amp; Heeger, A. J. Soliton excitations in polyacetylene. </w:t>
      </w:r>
      <w:r w:rsidR="00C352E0" w:rsidRPr="00C352E0">
        <w:rPr>
          <w:i/>
          <w:iCs/>
          <w:noProof/>
          <w:szCs w:val="24"/>
        </w:rPr>
        <w:t>Phys. Rev. B</w:t>
      </w:r>
      <w:r w:rsidR="00C352E0" w:rsidRPr="00C352E0">
        <w:rPr>
          <w:noProof/>
          <w:szCs w:val="24"/>
        </w:rPr>
        <w:t xml:space="preserve"> </w:t>
      </w:r>
      <w:r w:rsidR="00C352E0" w:rsidRPr="00C352E0">
        <w:rPr>
          <w:b/>
          <w:bCs/>
          <w:noProof/>
          <w:szCs w:val="24"/>
        </w:rPr>
        <w:t>22</w:t>
      </w:r>
      <w:r w:rsidR="00C352E0" w:rsidRPr="00C352E0">
        <w:rPr>
          <w:noProof/>
          <w:szCs w:val="24"/>
        </w:rPr>
        <w:t>, 2099–2111 (1980).</w:t>
      </w:r>
    </w:p>
    <w:p w14:paraId="3AA0AF61" w14:textId="77777777" w:rsidR="00C352E0" w:rsidRPr="00C352E0" w:rsidRDefault="00C352E0" w:rsidP="004E680C">
      <w:pPr>
        <w:suppressAutoHyphens w:val="0"/>
      </w:pPr>
    </w:p>
    <w:sectPr w:rsidR="00C352E0" w:rsidRPr="00C352E0" w:rsidSect="0037095E">
      <w:headerReference w:type="even" r:id="rId27"/>
      <w:headerReference w:type="default" r:id="rId28"/>
      <w:footerReference w:type="even" r:id="rId29"/>
      <w:footerReference w:type="default" r:id="rId30"/>
      <w:headerReference w:type="first" r:id="rId31"/>
      <w:footerReference w:type="first" r:id="rId32"/>
      <w:pgSz w:w="12240" w:h="15840"/>
      <w:pgMar w:top="1080" w:right="1440" w:bottom="1440" w:left="1440" w:header="720" w:footer="720" w:gutter="0"/>
      <w:cols w:space="720"/>
      <w:docGrid w:linePitch="28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8411C" w14:textId="77777777" w:rsidR="00E00313" w:rsidRDefault="00E00313" w:rsidP="00750C63">
      <w:r>
        <w:separator/>
      </w:r>
    </w:p>
  </w:endnote>
  <w:endnote w:type="continuationSeparator" w:id="0">
    <w:p w14:paraId="7201329C" w14:textId="77777777" w:rsidR="00E00313" w:rsidRDefault="00E00313" w:rsidP="00750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Yu Gothic"/>
    <w:charset w:val="80"/>
    <w:family w:val="swiss"/>
    <w:pitch w:val="variable"/>
  </w:font>
  <w:font w:name="DejaVu Sans">
    <w:charset w:val="80"/>
    <w:family w:val="auto"/>
    <w:pitch w:val="variable"/>
  </w:font>
  <w:font w:name="FreeSans">
    <w:altName w:val="Yu Gothic"/>
    <w:charset w:val="80"/>
    <w:family w:val="auto"/>
    <w:pitch w:val="variable"/>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CF866" w14:textId="77777777" w:rsidR="006D3F44" w:rsidRDefault="006D3F4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8352142"/>
      <w:docPartObj>
        <w:docPartGallery w:val="Page Numbers (Bottom of Page)"/>
        <w:docPartUnique/>
      </w:docPartObj>
    </w:sdtPr>
    <w:sdtEndPr/>
    <w:sdtContent>
      <w:p w14:paraId="6118A4C5" w14:textId="77777777" w:rsidR="00221C62" w:rsidRDefault="00221C62">
        <w:pPr>
          <w:pStyle w:val="Zpat"/>
          <w:jc w:val="right"/>
        </w:pPr>
        <w:r>
          <w:fldChar w:fldCharType="begin"/>
        </w:r>
        <w:r>
          <w:instrText>PAGE   \* MERGEFORMAT</w:instrText>
        </w:r>
        <w:r>
          <w:fldChar w:fldCharType="separate"/>
        </w:r>
        <w:r>
          <w:rPr>
            <w:lang w:val="cs-CZ"/>
          </w:rPr>
          <w:t>2</w:t>
        </w:r>
        <w:r>
          <w:fldChar w:fldCharType="end"/>
        </w:r>
      </w:p>
    </w:sdtContent>
  </w:sdt>
  <w:p w14:paraId="0975FB20" w14:textId="77777777" w:rsidR="003F43D0" w:rsidRDefault="003F43D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5859C" w14:textId="77777777" w:rsidR="006D3F44" w:rsidRDefault="006D3F4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6FCA77" w14:textId="77777777" w:rsidR="00E00313" w:rsidRDefault="00E00313" w:rsidP="00750C63">
      <w:r>
        <w:separator/>
      </w:r>
    </w:p>
  </w:footnote>
  <w:footnote w:type="continuationSeparator" w:id="0">
    <w:p w14:paraId="6CBE2EC0" w14:textId="77777777" w:rsidR="00E00313" w:rsidRDefault="00E00313" w:rsidP="00750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028518" w14:textId="77777777" w:rsidR="006D3F44" w:rsidRDefault="006D3F4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98091E" w14:textId="77777777" w:rsidR="006D3F44" w:rsidRDefault="006D3F44">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10C44" w14:textId="77777777" w:rsidR="006D3F44" w:rsidRDefault="006D3F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AA66C48"/>
    <w:multiLevelType w:val="multilevel"/>
    <w:tmpl w:val="8682CE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EF527D4"/>
    <w:multiLevelType w:val="multilevel"/>
    <w:tmpl w:val="6762A6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63"/>
    <w:rsid w:val="00006C30"/>
    <w:rsid w:val="00026FE9"/>
    <w:rsid w:val="00034E56"/>
    <w:rsid w:val="00046EEB"/>
    <w:rsid w:val="000A1D01"/>
    <w:rsid w:val="000B1FD0"/>
    <w:rsid w:val="000C482F"/>
    <w:rsid w:val="000D2085"/>
    <w:rsid w:val="000F14BF"/>
    <w:rsid w:val="00127773"/>
    <w:rsid w:val="00180461"/>
    <w:rsid w:val="00217547"/>
    <w:rsid w:val="00221C62"/>
    <w:rsid w:val="00280823"/>
    <w:rsid w:val="00285C5A"/>
    <w:rsid w:val="00286C57"/>
    <w:rsid w:val="002A6F5B"/>
    <w:rsid w:val="002D40B4"/>
    <w:rsid w:val="002F0B41"/>
    <w:rsid w:val="00304588"/>
    <w:rsid w:val="00345C9D"/>
    <w:rsid w:val="00361FC2"/>
    <w:rsid w:val="0037095E"/>
    <w:rsid w:val="003725AF"/>
    <w:rsid w:val="003D0971"/>
    <w:rsid w:val="003F43D0"/>
    <w:rsid w:val="003F7791"/>
    <w:rsid w:val="00476431"/>
    <w:rsid w:val="00487690"/>
    <w:rsid w:val="004C4FAB"/>
    <w:rsid w:val="004C7D7C"/>
    <w:rsid w:val="004E680C"/>
    <w:rsid w:val="004E7E86"/>
    <w:rsid w:val="00537B8E"/>
    <w:rsid w:val="00574F94"/>
    <w:rsid w:val="005D282A"/>
    <w:rsid w:val="005D5A27"/>
    <w:rsid w:val="006073D7"/>
    <w:rsid w:val="00607E89"/>
    <w:rsid w:val="0062769E"/>
    <w:rsid w:val="00630A90"/>
    <w:rsid w:val="00636844"/>
    <w:rsid w:val="00654A1A"/>
    <w:rsid w:val="00674BDF"/>
    <w:rsid w:val="00680429"/>
    <w:rsid w:val="00690333"/>
    <w:rsid w:val="00693018"/>
    <w:rsid w:val="00697BF9"/>
    <w:rsid w:val="006B4644"/>
    <w:rsid w:val="006D3F44"/>
    <w:rsid w:val="006E3DE7"/>
    <w:rsid w:val="007234B0"/>
    <w:rsid w:val="00746DAF"/>
    <w:rsid w:val="00750C63"/>
    <w:rsid w:val="00771D0E"/>
    <w:rsid w:val="00777567"/>
    <w:rsid w:val="00791B8B"/>
    <w:rsid w:val="007A1536"/>
    <w:rsid w:val="007D04C0"/>
    <w:rsid w:val="0080084D"/>
    <w:rsid w:val="00805B09"/>
    <w:rsid w:val="00826146"/>
    <w:rsid w:val="0085368D"/>
    <w:rsid w:val="00864728"/>
    <w:rsid w:val="00865338"/>
    <w:rsid w:val="0087620F"/>
    <w:rsid w:val="008B1105"/>
    <w:rsid w:val="008C7CDC"/>
    <w:rsid w:val="00914512"/>
    <w:rsid w:val="009741AF"/>
    <w:rsid w:val="009806C7"/>
    <w:rsid w:val="009A71F2"/>
    <w:rsid w:val="009B078A"/>
    <w:rsid w:val="00A02D5A"/>
    <w:rsid w:val="00A11310"/>
    <w:rsid w:val="00A17EFB"/>
    <w:rsid w:val="00A42650"/>
    <w:rsid w:val="00AA13DB"/>
    <w:rsid w:val="00AF750B"/>
    <w:rsid w:val="00B73F1B"/>
    <w:rsid w:val="00B8354B"/>
    <w:rsid w:val="00BA66CD"/>
    <w:rsid w:val="00BB70C1"/>
    <w:rsid w:val="00BE0D8B"/>
    <w:rsid w:val="00BE6FA6"/>
    <w:rsid w:val="00C352E0"/>
    <w:rsid w:val="00CA5369"/>
    <w:rsid w:val="00CE4FA7"/>
    <w:rsid w:val="00CF1CE6"/>
    <w:rsid w:val="00D0015B"/>
    <w:rsid w:val="00D10F1A"/>
    <w:rsid w:val="00D24A74"/>
    <w:rsid w:val="00D260EC"/>
    <w:rsid w:val="00D42B38"/>
    <w:rsid w:val="00D43C79"/>
    <w:rsid w:val="00D45C09"/>
    <w:rsid w:val="00DC59F0"/>
    <w:rsid w:val="00DF4AED"/>
    <w:rsid w:val="00E00313"/>
    <w:rsid w:val="00E13925"/>
    <w:rsid w:val="00E62672"/>
    <w:rsid w:val="00E91D09"/>
    <w:rsid w:val="00EC5D41"/>
    <w:rsid w:val="00EF1A84"/>
    <w:rsid w:val="00EF3D0C"/>
    <w:rsid w:val="00F172D3"/>
    <w:rsid w:val="00F278BF"/>
    <w:rsid w:val="00F32FA7"/>
    <w:rsid w:val="00F4782A"/>
    <w:rsid w:val="00F813BA"/>
    <w:rsid w:val="00F9088F"/>
    <w:rsid w:val="00FA0BD0"/>
    <w:rsid w:val="00FD5979"/>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1B9AE69"/>
  <w15:chartTrackingRefBased/>
  <w15:docId w15:val="{A7D4C052-CDAD-4EEE-812C-17C89257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color w:val="00000A"/>
      <w:kern w:val="1"/>
      <w:lang w:val="en-US" w:eastAsia="ar-SA"/>
    </w:rPr>
  </w:style>
  <w:style w:type="paragraph" w:styleId="Nadpis1">
    <w:name w:val="heading 1"/>
    <w:basedOn w:val="Normln"/>
    <w:next w:val="Zkladntext"/>
    <w:qFormat/>
    <w:pPr>
      <w:keepNext/>
      <w:keepLines/>
      <w:numPr>
        <w:numId w:val="1"/>
      </w:numPr>
      <w:spacing w:before="400" w:after="120" w:line="276" w:lineRule="auto"/>
      <w:outlineLvl w:val="0"/>
    </w:pPr>
    <w:rPr>
      <w:rFonts w:ascii="Arial" w:eastAsia="Arial" w:hAnsi="Arial" w:cs="Arial"/>
      <w:color w:val="000000"/>
      <w:sz w:val="40"/>
      <w:szCs w:val="40"/>
    </w:rPr>
  </w:style>
  <w:style w:type="paragraph" w:styleId="Nadpis2">
    <w:name w:val="heading 2"/>
    <w:basedOn w:val="Normln"/>
    <w:next w:val="Zkladntext"/>
    <w:qFormat/>
    <w:pPr>
      <w:keepNext/>
      <w:keepLines/>
      <w:numPr>
        <w:ilvl w:val="1"/>
        <w:numId w:val="1"/>
      </w:numPr>
      <w:spacing w:before="360" w:after="120" w:line="276" w:lineRule="auto"/>
      <w:outlineLvl w:val="1"/>
    </w:pPr>
    <w:rPr>
      <w:rFonts w:ascii="Arial" w:eastAsia="Arial" w:hAnsi="Arial" w:cs="Arial"/>
      <w:color w:val="000000"/>
      <w:sz w:val="32"/>
      <w:szCs w:val="32"/>
    </w:rPr>
  </w:style>
  <w:style w:type="paragraph" w:styleId="Nadpis3">
    <w:name w:val="heading 3"/>
    <w:basedOn w:val="Normln"/>
    <w:next w:val="Zkladntext"/>
    <w:qFormat/>
    <w:pPr>
      <w:keepNext/>
      <w:keepLines/>
      <w:numPr>
        <w:ilvl w:val="2"/>
        <w:numId w:val="1"/>
      </w:numPr>
      <w:spacing w:before="320" w:after="80" w:line="276" w:lineRule="auto"/>
      <w:outlineLvl w:val="2"/>
    </w:pPr>
    <w:rPr>
      <w:rFonts w:ascii="Arial" w:eastAsia="Arial" w:hAnsi="Arial" w:cs="Arial"/>
      <w:color w:val="434343"/>
      <w:sz w:val="28"/>
      <w:szCs w:val="28"/>
    </w:rPr>
  </w:style>
  <w:style w:type="paragraph" w:styleId="Nadpis4">
    <w:name w:val="heading 4"/>
    <w:basedOn w:val="Normln"/>
    <w:next w:val="Zkladntext"/>
    <w:qFormat/>
    <w:pPr>
      <w:keepNext/>
      <w:keepLines/>
      <w:numPr>
        <w:ilvl w:val="3"/>
        <w:numId w:val="1"/>
      </w:numPr>
      <w:spacing w:before="280" w:after="80" w:line="276" w:lineRule="auto"/>
      <w:outlineLvl w:val="3"/>
    </w:pPr>
    <w:rPr>
      <w:rFonts w:ascii="Arial" w:eastAsia="Arial" w:hAnsi="Arial" w:cs="Arial"/>
      <w:color w:val="666666"/>
      <w:sz w:val="24"/>
      <w:szCs w:val="24"/>
    </w:rPr>
  </w:style>
  <w:style w:type="paragraph" w:styleId="Nadpis5">
    <w:name w:val="heading 5"/>
    <w:basedOn w:val="Normln"/>
    <w:next w:val="Zkladntext"/>
    <w:qFormat/>
    <w:pPr>
      <w:keepNext/>
      <w:keepLines/>
      <w:numPr>
        <w:ilvl w:val="4"/>
        <w:numId w:val="1"/>
      </w:numPr>
      <w:spacing w:before="240" w:after="80" w:line="276" w:lineRule="auto"/>
      <w:outlineLvl w:val="4"/>
    </w:pPr>
    <w:rPr>
      <w:rFonts w:ascii="Arial" w:eastAsia="Arial" w:hAnsi="Arial" w:cs="Arial"/>
      <w:color w:val="666666"/>
      <w:sz w:val="22"/>
      <w:szCs w:val="22"/>
    </w:rPr>
  </w:style>
  <w:style w:type="paragraph" w:styleId="Nadpis6">
    <w:name w:val="heading 6"/>
    <w:basedOn w:val="Normln"/>
    <w:next w:val="Zkladntext"/>
    <w:qFormat/>
    <w:pPr>
      <w:keepNext/>
      <w:keepLines/>
      <w:numPr>
        <w:ilvl w:val="5"/>
        <w:numId w:val="1"/>
      </w:numPr>
      <w:spacing w:before="240" w:after="80" w:line="276" w:lineRule="auto"/>
      <w:outlineLvl w:val="5"/>
    </w:pPr>
    <w:rPr>
      <w:rFonts w:ascii="Arial" w:eastAsia="Arial" w:hAnsi="Arial" w:cs="Arial"/>
      <w:i/>
      <w:color w:val="666666"/>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rPr>
      <w:color w:val="808080"/>
    </w:rPr>
  </w:style>
  <w:style w:type="character" w:customStyle="1" w:styleId="BalloonTextChar">
    <w:name w:val="Balloon Text Char"/>
    <w:rPr>
      <w:sz w:val="18"/>
      <w:szCs w:val="18"/>
    </w:rPr>
  </w:style>
  <w:style w:type="paragraph" w:customStyle="1" w:styleId="Heading">
    <w:name w:val="Heading"/>
    <w:basedOn w:val="Normln"/>
    <w:next w:val="Zkladntext"/>
    <w:pPr>
      <w:keepNext/>
      <w:spacing w:before="240" w:after="120"/>
    </w:pPr>
    <w:rPr>
      <w:rFonts w:ascii="Liberation Sans" w:eastAsia="DejaVu Sans" w:hAnsi="Liberation Sans" w:cs="FreeSans"/>
      <w:sz w:val="28"/>
      <w:szCs w:val="28"/>
    </w:rPr>
  </w:style>
  <w:style w:type="paragraph" w:styleId="Zkladntext">
    <w:name w:val="Body Text"/>
    <w:basedOn w:val="Normln"/>
    <w:pPr>
      <w:spacing w:after="140" w:line="276" w:lineRule="auto"/>
    </w:pPr>
  </w:style>
  <w:style w:type="paragraph" w:styleId="Seznam">
    <w:name w:val="List"/>
    <w:basedOn w:val="Zkladntext"/>
    <w:rPr>
      <w:rFonts w:cs="FreeSans"/>
    </w:rPr>
  </w:style>
  <w:style w:type="paragraph" w:styleId="Titulek">
    <w:name w:val="caption"/>
    <w:basedOn w:val="Normln"/>
    <w:qFormat/>
    <w:pPr>
      <w:suppressLineNumbers/>
      <w:spacing w:before="120" w:after="120"/>
    </w:pPr>
    <w:rPr>
      <w:rFonts w:cs="FreeSans"/>
      <w:i/>
      <w:iCs/>
      <w:sz w:val="24"/>
      <w:szCs w:val="24"/>
    </w:rPr>
  </w:style>
  <w:style w:type="paragraph" w:customStyle="1" w:styleId="Index">
    <w:name w:val="Index"/>
    <w:basedOn w:val="Normln"/>
    <w:pPr>
      <w:suppressLineNumbers/>
    </w:pPr>
    <w:rPr>
      <w:rFonts w:cs="FreeSans"/>
    </w:rPr>
  </w:style>
  <w:style w:type="paragraph" w:styleId="Nzev">
    <w:name w:val="Title"/>
    <w:basedOn w:val="Normln"/>
    <w:next w:val="Podnadpis"/>
    <w:qFormat/>
    <w:pPr>
      <w:keepNext/>
      <w:keepLines/>
      <w:spacing w:after="60" w:line="276" w:lineRule="auto"/>
    </w:pPr>
    <w:rPr>
      <w:rFonts w:ascii="Arial" w:eastAsia="Arial" w:hAnsi="Arial" w:cs="Arial"/>
      <w:b/>
      <w:bCs/>
      <w:color w:val="000000"/>
      <w:sz w:val="52"/>
      <w:szCs w:val="52"/>
    </w:rPr>
  </w:style>
  <w:style w:type="paragraph" w:styleId="Podnadpis">
    <w:name w:val="Subtitle"/>
    <w:basedOn w:val="Normln"/>
    <w:next w:val="Zkladntext"/>
    <w:qFormat/>
    <w:pPr>
      <w:keepNext/>
      <w:keepLines/>
      <w:spacing w:after="320" w:line="276" w:lineRule="auto"/>
    </w:pPr>
    <w:rPr>
      <w:rFonts w:ascii="Arial" w:eastAsia="Arial" w:hAnsi="Arial" w:cs="Arial"/>
      <w:i/>
      <w:iCs/>
      <w:color w:val="666666"/>
      <w:sz w:val="30"/>
      <w:szCs w:val="30"/>
    </w:rPr>
  </w:style>
  <w:style w:type="paragraph" w:styleId="Textbubliny">
    <w:name w:val="Balloon Text"/>
    <w:basedOn w:val="Normln"/>
    <w:rPr>
      <w:sz w:val="18"/>
      <w:szCs w:val="18"/>
    </w:rPr>
  </w:style>
  <w:style w:type="paragraph" w:styleId="Zhlav">
    <w:name w:val="header"/>
    <w:basedOn w:val="Normln"/>
    <w:link w:val="ZhlavChar"/>
    <w:uiPriority w:val="99"/>
    <w:unhideWhenUsed/>
    <w:rsid w:val="00750C63"/>
    <w:pPr>
      <w:tabs>
        <w:tab w:val="center" w:pos="4703"/>
        <w:tab w:val="right" w:pos="9406"/>
      </w:tabs>
    </w:pPr>
  </w:style>
  <w:style w:type="character" w:customStyle="1" w:styleId="ZhlavChar">
    <w:name w:val="Záhlaví Char"/>
    <w:link w:val="Zhlav"/>
    <w:uiPriority w:val="99"/>
    <w:rsid w:val="00750C63"/>
    <w:rPr>
      <w:color w:val="00000A"/>
      <w:kern w:val="1"/>
      <w:lang w:val="en-US" w:eastAsia="ar-SA"/>
    </w:rPr>
  </w:style>
  <w:style w:type="paragraph" w:styleId="Zpat">
    <w:name w:val="footer"/>
    <w:basedOn w:val="Normln"/>
    <w:link w:val="ZpatChar"/>
    <w:uiPriority w:val="99"/>
    <w:unhideWhenUsed/>
    <w:rsid w:val="00750C63"/>
    <w:pPr>
      <w:tabs>
        <w:tab w:val="center" w:pos="4703"/>
        <w:tab w:val="right" w:pos="9406"/>
      </w:tabs>
    </w:pPr>
  </w:style>
  <w:style w:type="character" w:customStyle="1" w:styleId="ZpatChar">
    <w:name w:val="Zápatí Char"/>
    <w:link w:val="Zpat"/>
    <w:uiPriority w:val="99"/>
    <w:rsid w:val="00750C63"/>
    <w:rPr>
      <w:color w:val="00000A"/>
      <w:kern w:val="1"/>
      <w:lang w:val="en-US" w:eastAsia="ar-SA"/>
    </w:rPr>
  </w:style>
  <w:style w:type="character" w:styleId="Odkaznakoment">
    <w:name w:val="annotation reference"/>
    <w:uiPriority w:val="99"/>
    <w:semiHidden/>
    <w:unhideWhenUsed/>
    <w:rsid w:val="00A17EFB"/>
    <w:rPr>
      <w:sz w:val="16"/>
      <w:szCs w:val="16"/>
    </w:rPr>
  </w:style>
  <w:style w:type="paragraph" w:styleId="Textkomente">
    <w:name w:val="annotation text"/>
    <w:basedOn w:val="Normln"/>
    <w:link w:val="TextkomenteChar"/>
    <w:uiPriority w:val="99"/>
    <w:semiHidden/>
    <w:unhideWhenUsed/>
    <w:rsid w:val="00A17EFB"/>
  </w:style>
  <w:style w:type="character" w:customStyle="1" w:styleId="TextkomenteChar">
    <w:name w:val="Text komentáře Char"/>
    <w:link w:val="Textkomente"/>
    <w:uiPriority w:val="99"/>
    <w:semiHidden/>
    <w:rsid w:val="00A17EFB"/>
    <w:rPr>
      <w:color w:val="00000A"/>
      <w:kern w:val="1"/>
      <w:lang w:val="en-US" w:eastAsia="ar-SA"/>
    </w:rPr>
  </w:style>
  <w:style w:type="paragraph" w:styleId="Pedmtkomente">
    <w:name w:val="annotation subject"/>
    <w:basedOn w:val="Textkomente"/>
    <w:next w:val="Textkomente"/>
    <w:link w:val="PedmtkomenteChar"/>
    <w:uiPriority w:val="99"/>
    <w:semiHidden/>
    <w:unhideWhenUsed/>
    <w:rsid w:val="00A17EFB"/>
    <w:rPr>
      <w:b/>
      <w:bCs/>
    </w:rPr>
  </w:style>
  <w:style w:type="character" w:customStyle="1" w:styleId="PedmtkomenteChar">
    <w:name w:val="Předmět komentáře Char"/>
    <w:link w:val="Pedmtkomente"/>
    <w:uiPriority w:val="99"/>
    <w:semiHidden/>
    <w:rsid w:val="00A17EFB"/>
    <w:rPr>
      <w:b/>
      <w:bCs/>
      <w:color w:val="00000A"/>
      <w:kern w:val="1"/>
      <w:lang w:val="en-US" w:eastAsia="ar-SA"/>
    </w:rPr>
  </w:style>
  <w:style w:type="paragraph" w:styleId="Normlnweb">
    <w:name w:val="Normal (Web)"/>
    <w:basedOn w:val="Normln"/>
    <w:uiPriority w:val="99"/>
    <w:semiHidden/>
    <w:unhideWhenUsed/>
    <w:rsid w:val="00345C9D"/>
    <w:pPr>
      <w:suppressAutoHyphens w:val="0"/>
      <w:spacing w:before="100" w:beforeAutospacing="1" w:after="100" w:afterAutospacing="1"/>
    </w:pPr>
    <w:rPr>
      <w:color w:val="auto"/>
      <w:kern w:val="0"/>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8265">
      <w:bodyDiv w:val="1"/>
      <w:marLeft w:val="0"/>
      <w:marRight w:val="0"/>
      <w:marTop w:val="0"/>
      <w:marBottom w:val="0"/>
      <w:divBdr>
        <w:top w:val="none" w:sz="0" w:space="0" w:color="auto"/>
        <w:left w:val="none" w:sz="0" w:space="0" w:color="auto"/>
        <w:bottom w:val="none" w:sz="0" w:space="0" w:color="auto"/>
        <w:right w:val="none" w:sz="0" w:space="0" w:color="auto"/>
      </w:divBdr>
    </w:div>
    <w:div w:id="402722299">
      <w:bodyDiv w:val="1"/>
      <w:marLeft w:val="0"/>
      <w:marRight w:val="0"/>
      <w:marTop w:val="0"/>
      <w:marBottom w:val="0"/>
      <w:divBdr>
        <w:top w:val="none" w:sz="0" w:space="0" w:color="auto"/>
        <w:left w:val="none" w:sz="0" w:space="0" w:color="auto"/>
        <w:bottom w:val="none" w:sz="0" w:space="0" w:color="auto"/>
        <w:right w:val="none" w:sz="0" w:space="0" w:color="auto"/>
      </w:divBdr>
    </w:div>
    <w:div w:id="598025077">
      <w:bodyDiv w:val="1"/>
      <w:marLeft w:val="0"/>
      <w:marRight w:val="0"/>
      <w:marTop w:val="0"/>
      <w:marBottom w:val="0"/>
      <w:divBdr>
        <w:top w:val="none" w:sz="0" w:space="0" w:color="auto"/>
        <w:left w:val="none" w:sz="0" w:space="0" w:color="auto"/>
        <w:bottom w:val="none" w:sz="0" w:space="0" w:color="auto"/>
        <w:right w:val="none" w:sz="0" w:space="0" w:color="auto"/>
      </w:divBdr>
    </w:div>
    <w:div w:id="1467972841">
      <w:bodyDiv w:val="1"/>
      <w:marLeft w:val="0"/>
      <w:marRight w:val="0"/>
      <w:marTop w:val="0"/>
      <w:marBottom w:val="0"/>
      <w:divBdr>
        <w:top w:val="none" w:sz="0" w:space="0" w:color="auto"/>
        <w:left w:val="none" w:sz="0" w:space="0" w:color="auto"/>
        <w:bottom w:val="none" w:sz="0" w:space="0" w:color="auto"/>
        <w:right w:val="none" w:sz="0" w:space="0" w:color="auto"/>
      </w:divBdr>
    </w:div>
    <w:div w:id="2021009101">
      <w:bodyDiv w:val="1"/>
      <w:marLeft w:val="0"/>
      <w:marRight w:val="0"/>
      <w:marTop w:val="0"/>
      <w:marBottom w:val="0"/>
      <w:divBdr>
        <w:top w:val="none" w:sz="0" w:space="0" w:color="auto"/>
        <w:left w:val="none" w:sz="0" w:space="0" w:color="auto"/>
        <w:bottom w:val="none" w:sz="0" w:space="0" w:color="auto"/>
        <w:right w:val="none" w:sz="0" w:space="0" w:color="auto"/>
      </w:divBdr>
    </w:div>
    <w:div w:id="2116049187">
      <w:bodyDiv w:val="1"/>
      <w:marLeft w:val="0"/>
      <w:marRight w:val="0"/>
      <w:marTop w:val="0"/>
      <w:marBottom w:val="0"/>
      <w:divBdr>
        <w:top w:val="none" w:sz="0" w:space="0" w:color="auto"/>
        <w:left w:val="none" w:sz="0" w:space="0" w:color="auto"/>
        <w:bottom w:val="none" w:sz="0" w:space="0" w:color="auto"/>
        <w:right w:val="none" w:sz="0" w:space="0" w:color="auto"/>
      </w:divBdr>
    </w:div>
    <w:div w:id="213883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B51AB-FDA0-43E5-AE2E-39F78ADAC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4705</Words>
  <Characters>27762</Characters>
  <Application>Microsoft Office Word</Application>
  <DocSecurity>0</DocSecurity>
  <Lines>231</Lines>
  <Paragraphs>64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Cahlik, Ales</cp:lastModifiedBy>
  <cp:revision>7</cp:revision>
  <cp:lastPrinted>2020-06-14T17:13:00Z</cp:lastPrinted>
  <dcterms:created xsi:type="dcterms:W3CDTF">2020-09-17T12:15:00Z</dcterms:created>
  <dcterms:modified xsi:type="dcterms:W3CDTF">2021-01-12T22:14:00Z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f9123646-2d03-3ae1-bd81-31ed3d1d30aa</vt:lpwstr>
  </property>
  <property fmtid="{D5CDD505-2E9C-101B-9397-08002B2CF9AE}" pid="24" name="Mendeley Citation Style_1">
    <vt:lpwstr>http://www.zotero.org/styles/nature</vt:lpwstr>
  </property>
</Properties>
</file>