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65E" w:rsidRPr="00C053E1" w:rsidRDefault="0015765E" w:rsidP="0015765E">
      <w:pPr>
        <w:spacing w:after="0" w:line="360" w:lineRule="auto"/>
        <w:rPr>
          <w:rFonts w:cs="Times New Roman"/>
          <w:color w:val="333333"/>
          <w:sz w:val="24"/>
          <w:bdr w:val="none" w:sz="0" w:space="0" w:color="auto" w:frame="1"/>
          <w:lang w:val="en-US"/>
        </w:rPr>
      </w:pPr>
      <w:bookmarkStart w:id="0" w:name="_Toc536210398"/>
      <w:bookmarkStart w:id="1" w:name="_Toc10572745"/>
      <w:bookmarkStart w:id="2" w:name="_Toc11076059"/>
      <w:r w:rsidRPr="00C053E1">
        <w:rPr>
          <w:sz w:val="24"/>
          <w:lang w:val="en-US"/>
        </w:rPr>
        <w:t xml:space="preserve">Table </w:t>
      </w:r>
      <w:r w:rsidR="00CC46E2">
        <w:rPr>
          <w:sz w:val="24"/>
          <w:lang w:val="en-US"/>
        </w:rPr>
        <w:t>2</w:t>
      </w:r>
      <w:r w:rsidR="00185D86">
        <w:rPr>
          <w:sz w:val="24"/>
          <w:lang w:val="en-US"/>
        </w:rPr>
        <w:t>.1</w:t>
      </w:r>
      <w:r w:rsidRPr="00C053E1">
        <w:rPr>
          <w:sz w:val="24"/>
          <w:lang w:val="en-US"/>
        </w:rPr>
        <w:t xml:space="preserve">: </w:t>
      </w:r>
      <w:bookmarkStart w:id="3" w:name="OLE_LINK66"/>
      <w:bookmarkStart w:id="4" w:name="OLE_LINK67"/>
      <w:bookmarkStart w:id="5" w:name="OLE_LINK68"/>
      <w:bookmarkEnd w:id="0"/>
      <w:bookmarkEnd w:id="1"/>
      <w:bookmarkEnd w:id="2"/>
      <w:r w:rsidRPr="00C053E1">
        <w:rPr>
          <w:rFonts w:cs="Times New Roman"/>
          <w:lang w:val="en-US"/>
        </w:rPr>
        <w:t xml:space="preserve">Selection of factorial axes included in the composite score for </w:t>
      </w:r>
      <w:bookmarkEnd w:id="3"/>
      <w:bookmarkEnd w:id="4"/>
      <w:bookmarkEnd w:id="5"/>
      <w:r w:rsidR="00E54E07">
        <w:rPr>
          <w:rFonts w:cs="Times New Roman"/>
          <w:lang w:val="en-US"/>
        </w:rPr>
        <w:t>medical centers.</w:t>
      </w:r>
    </w:p>
    <w:tbl>
      <w:tblPr>
        <w:tblW w:w="45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541"/>
        <w:gridCol w:w="541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79"/>
        <w:gridCol w:w="1091"/>
        <w:gridCol w:w="835"/>
      </w:tblGrid>
      <w:tr w:rsidR="0015765E" w:rsidRPr="00AD3C48" w:rsidTr="000C344F">
        <w:trPr>
          <w:trHeight w:hRule="exact" w:val="227"/>
        </w:trPr>
        <w:tc>
          <w:tcPr>
            <w:tcW w:w="1314" w:type="pct"/>
            <w:vMerge w:val="restar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Tracer</w:t>
            </w:r>
            <w:r w:rsidRPr="00AD3C48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 xml:space="preserve">s </w:t>
            </w:r>
          </w:p>
        </w:tc>
        <w:tc>
          <w:tcPr>
            <w:tcW w:w="2941" w:type="pct"/>
            <w:gridSpan w:val="14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 xml:space="preserve">Discrimination measures </w:t>
            </w:r>
          </w:p>
        </w:tc>
        <w:tc>
          <w:tcPr>
            <w:tcW w:w="422" w:type="pct"/>
            <w:vMerge w:val="restar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Selected factorial axes</w:t>
            </w:r>
          </w:p>
        </w:tc>
        <w:tc>
          <w:tcPr>
            <w:tcW w:w="323" w:type="pct"/>
            <w:vMerge w:val="restar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Weights</w:t>
            </w:r>
            <w:r w:rsidRPr="00AD3C48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proofErr w:type="spellEnd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 xml:space="preserve"> </w:t>
            </w:r>
          </w:p>
          <w:p w:rsidR="0015765E" w:rsidRPr="00AD3C48" w:rsidRDefault="00E54E07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6"/>
                        <w:szCs w:val="16"/>
                        <w:lang w:eastAsia="de-CH"/>
                      </w:rPr>
                    </m:ctrlPr>
                  </m:sSubSupPr>
                  <m:e>
                    <m:r>
                      <m:rPr>
                        <m:scr m:val="sans-serif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6"/>
                        <w:lang w:eastAsia="de-CH"/>
                      </w:rPr>
                      <m:t>W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6"/>
                        <w:lang w:eastAsia="de-CH"/>
                      </w:rPr>
                      <m:t>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6"/>
                        <w:lang w:eastAsia="de-CH"/>
                      </w:rPr>
                      <m:t>+α, k</m:t>
                    </m:r>
                  </m:sup>
                </m:sSubSup>
              </m:oMath>
            </m:oMathPara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vMerge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941" w:type="pct"/>
            <w:gridSpan w:val="14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 xml:space="preserve">Factorial </w:t>
            </w: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axes</w:t>
            </w:r>
            <w:r w:rsidRPr="00CF5DC4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  <w:proofErr w:type="spellEnd"/>
          </w:p>
        </w:tc>
        <w:tc>
          <w:tcPr>
            <w:tcW w:w="422" w:type="pct"/>
            <w:vMerge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vMerge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3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5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6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7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8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11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12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13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14</w:t>
            </w:r>
          </w:p>
        </w:tc>
        <w:tc>
          <w:tcPr>
            <w:tcW w:w="422" w:type="pct"/>
            <w:vMerge/>
            <w:shd w:val="clear" w:color="auto" w:fill="auto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Privacy room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0.387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0.128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10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7280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Emergency transportation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0.188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8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11826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Light power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0.217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0.011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0.168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0.090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4078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Safe final disposal of sharps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0.072</w:t>
            </w:r>
          </w:p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0.171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3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6399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Safe final disposal of infectious wastes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0.039</w:t>
            </w:r>
          </w:p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0.602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0.166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3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6771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Appropriate storage of infectious waste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0.018</w:t>
            </w:r>
          </w:p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0.377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0.106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6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9848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Latex gloves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0.119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0.118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0.259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0.077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7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7596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Guidelines for standard precautions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0.269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0.111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0.080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4126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Haemoglobin test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0.095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0.176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13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5035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Glucose dipstick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0.090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0.098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0.185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0.088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0.067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5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6889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Amlopdipin</w:t>
            </w:r>
            <w:proofErr w:type="spellEnd"/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0.162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0.117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0.169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3238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Aspirin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0.336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0.163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4151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Beclomethasone</w:t>
            </w:r>
            <w:proofErr w:type="spellEnd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 xml:space="preserve"> inhaler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0.290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0.021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0.213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5464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Betablockers</w:t>
            </w:r>
            <w:proofErr w:type="spellEnd"/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0.125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0.257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0.116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0.063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4441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Ceftriaxone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0.517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0.114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6950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Gentamicin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0.296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0.133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0.135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4803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Glibenclamide</w:t>
            </w:r>
            <w:proofErr w:type="spellEnd"/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0.142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0.141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0.193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14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5520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Insulin injectable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0.208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0.043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0.148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0.073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5936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Magnesium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0.274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0.159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0.079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0.084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2990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Oxytocin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0.197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0.109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0.227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0.019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3530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Salbutamol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0.394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3908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zinc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0.306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036846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0.010</w:t>
            </w:r>
          </w:p>
          <w:p w:rsidR="0015765E" w:rsidRPr="00E90FEC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0.123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0.120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3137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ITN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0.107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0.176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0.181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5142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Staff trai</w:t>
            </w: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ned in malaria diagnosis and treatment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0.072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036846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0.096</w:t>
            </w:r>
          </w:p>
          <w:p w:rsidR="0015765E" w:rsidRPr="00E90FEC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0.081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D6BF4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D6BF4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5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4971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 xml:space="preserve">Staff trained in </w:t>
            </w: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IPT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</w:t>
            </w:r>
            <w:proofErr w:type="spellEnd"/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0.207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0.061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0.220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0.063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0.042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6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4323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First line treatment of malaria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0.403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0.099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0.014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0.002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0.017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0.029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0.088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5211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IPT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g</w:t>
            </w:r>
            <w:proofErr w:type="spellEnd"/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 xml:space="preserve"> drug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0.348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0.095</w:t>
            </w:r>
          </w:p>
          <w:p w:rsidR="0015765E" w:rsidRPr="00036846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0.017</w:t>
            </w:r>
          </w:p>
          <w:p w:rsidR="0015765E" w:rsidRPr="00DF53A7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0.028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0.128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0.033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0.032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0.006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0.020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0.034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0.056</w:t>
            </w:r>
          </w:p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0.010</w:t>
            </w:r>
          </w:p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 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6019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Carbamazepine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0.009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1437D1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0.156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726230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0.027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0.037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0.194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0.050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0.175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0.016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0.002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0.050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:rsidR="0015765E" w:rsidRPr="00694C1E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0.029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0.036</w:t>
            </w:r>
          </w:p>
        </w:tc>
        <w:tc>
          <w:tcPr>
            <w:tcW w:w="422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5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4198</w:t>
            </w:r>
          </w:p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Haloperidol</w:t>
            </w: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0.191</w:t>
            </w:r>
          </w:p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E90FEC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0.023</w:t>
            </w:r>
          </w:p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0.008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0.148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0.005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0.025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0.304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0.000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0.015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0.018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0.013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0.001</w:t>
            </w:r>
          </w:p>
          <w:p w:rsidR="0015765E" w:rsidRPr="00694C1E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0.040</w:t>
            </w:r>
          </w:p>
        </w:tc>
        <w:tc>
          <w:tcPr>
            <w:tcW w:w="422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8</w:t>
            </w:r>
          </w:p>
        </w:tc>
        <w:tc>
          <w:tcPr>
            <w:tcW w:w="323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right"/>
              <w:rPr>
                <w:rFonts w:cs="Times New Roman"/>
                <w:color w:val="000000"/>
                <w:sz w:val="16"/>
                <w:szCs w:val="16"/>
              </w:rPr>
            </w:pPr>
            <w:r w:rsidRPr="00AD3C48">
              <w:rPr>
                <w:rFonts w:cs="Times New Roman"/>
                <w:color w:val="000000"/>
                <w:sz w:val="16"/>
                <w:szCs w:val="16"/>
              </w:rPr>
              <w:t>6119</w:t>
            </w: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Variance Threshold (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6"/>
                      <w:lang w:eastAsia="de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a</m:t>
                  </m:r>
                </m:sub>
              </m:sSub>
            </m:oMath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2.099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1437D1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1.289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0.971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036846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0.883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0.853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DF53A7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0.762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0.680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0.644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0.574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0.529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0.516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0.492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0.438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0.427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Variation explained (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6"/>
                      <w:lang w:eastAsia="de-CH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∆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G1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a</m:t>
                  </m:r>
                </m:sup>
              </m:sSubSup>
            </m:oMath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4.068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1.746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1.634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1.007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1.269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1.174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0.974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0.610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0.578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0.780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0.583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0.577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0.442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694C1E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</w:pPr>
            <w:r w:rsidRPr="00694C1E">
              <w:rPr>
                <w:rFonts w:eastAsia="Times New Roman" w:cs="Times New Roman"/>
                <w:b/>
                <w:color w:val="000000"/>
                <w:sz w:val="16"/>
                <w:szCs w:val="16"/>
                <w:lang w:eastAsia="de-CH"/>
              </w:rPr>
              <w:t>0.519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Variation explained (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6"/>
                      <w:lang w:eastAsia="de-CH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∆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G2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6"/>
                      <w:lang w:eastAsia="de-CH"/>
                    </w:rPr>
                    <m:t>a</m:t>
                  </m:r>
                </m:sup>
              </m:sSubSup>
            </m:oMath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0.130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1437D1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0.831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0.308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036846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0.759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0.437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DF53A7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0.350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0.315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0.315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0.571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0.278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0.449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0.407</w:t>
            </w:r>
          </w:p>
        </w:tc>
        <w:tc>
          <w:tcPr>
            <w:tcW w:w="209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0.435</w:t>
            </w: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0.334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  <w:tr w:rsidR="0015765E" w:rsidRPr="00AD3C48" w:rsidTr="000C344F">
        <w:trPr>
          <w:trHeight w:hRule="exact" w:val="227"/>
        </w:trPr>
        <w:tc>
          <w:tcPr>
            <w:tcW w:w="1314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Variation explained after eliminating intersection axes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483065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3.340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1437D1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1.133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726230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1.104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036846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E90FEC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0.682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DF53A7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0.597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0.259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0.620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0.387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0.181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0.000</w:t>
            </w:r>
          </w:p>
        </w:tc>
        <w:tc>
          <w:tcPr>
            <w:tcW w:w="209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0.176</w:t>
            </w:r>
          </w:p>
        </w:tc>
        <w:tc>
          <w:tcPr>
            <w:tcW w:w="220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  <w:t>0.203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323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de-CH"/>
              </w:rPr>
            </w:pPr>
          </w:p>
        </w:tc>
      </w:tr>
    </w:tbl>
    <w:p w:rsidR="0015765E" w:rsidRDefault="0015765E" w:rsidP="0015765E">
      <w:pPr>
        <w:spacing w:after="0"/>
        <w:rPr>
          <w:rFonts w:cs="Times New Roman"/>
          <w:sz w:val="16"/>
        </w:rPr>
      </w:pPr>
      <w:bookmarkStart w:id="6" w:name="OLE_LINK69"/>
      <w:proofErr w:type="spellStart"/>
      <w:proofErr w:type="gramStart"/>
      <w:r w:rsidRPr="00CF5DC4">
        <w:rPr>
          <w:rFonts w:cs="Times New Roman"/>
          <w:sz w:val="16"/>
          <w:vertAlign w:val="superscript"/>
        </w:rPr>
        <w:t>a</w:t>
      </w:r>
      <w:r>
        <w:rPr>
          <w:rFonts w:cs="Times New Roman"/>
          <w:sz w:val="16"/>
        </w:rPr>
        <w:t>Not</w:t>
      </w:r>
      <w:proofErr w:type="spellEnd"/>
      <w:proofErr w:type="gramEnd"/>
      <w:r>
        <w:rPr>
          <w:rFonts w:cs="Times New Roman"/>
          <w:sz w:val="16"/>
        </w:rPr>
        <w:t xml:space="preserve"> bold cells: Group 1, negative orientation; Bold: Group 2, positive orientation</w:t>
      </w:r>
    </w:p>
    <w:p w:rsidR="0015765E" w:rsidRPr="001437D1" w:rsidRDefault="0015765E" w:rsidP="0015765E">
      <w:pPr>
        <w:spacing w:after="0"/>
        <w:rPr>
          <w:rFonts w:cs="Times New Roman"/>
          <w:sz w:val="16"/>
        </w:rPr>
      </w:pPr>
      <w:proofErr w:type="spellStart"/>
      <w:proofErr w:type="gramStart"/>
      <w:r w:rsidRPr="00CF5DC4">
        <w:rPr>
          <w:rFonts w:cs="Times New Roman"/>
          <w:sz w:val="16"/>
          <w:vertAlign w:val="superscript"/>
        </w:rPr>
        <w:t>b</w:t>
      </w:r>
      <w:r>
        <w:rPr>
          <w:rFonts w:cs="Times New Roman"/>
          <w:sz w:val="16"/>
        </w:rPr>
        <w:t>Weights</w:t>
      </w:r>
      <w:proofErr w:type="spellEnd"/>
      <w:proofErr w:type="gramEnd"/>
      <w:r>
        <w:rPr>
          <w:rFonts w:cs="Times New Roman"/>
          <w:sz w:val="16"/>
        </w:rPr>
        <w:t xml:space="preserve"> were multiplied by 1000</w:t>
      </w:r>
    </w:p>
    <w:bookmarkEnd w:id="6"/>
    <w:p w:rsidR="00E47D31" w:rsidRDefault="00E47D31" w:rsidP="0015765E">
      <w:pPr>
        <w:spacing w:after="0" w:line="240" w:lineRule="auto"/>
        <w:rPr>
          <w:rFonts w:cs="Times New Roman"/>
        </w:rPr>
        <w:sectPr w:rsidR="00E47D31" w:rsidSect="00E47D31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15765E" w:rsidRPr="00AD3C48" w:rsidRDefault="0015765E" w:rsidP="0015765E">
      <w:pPr>
        <w:spacing w:after="0"/>
        <w:rPr>
          <w:rFonts w:cs="Times New Roman"/>
        </w:rPr>
      </w:pPr>
      <w:bookmarkStart w:id="7" w:name="_Toc536210399"/>
      <w:bookmarkStart w:id="8" w:name="_Toc10572746"/>
      <w:bookmarkStart w:id="9" w:name="_Toc11076060"/>
      <w:r w:rsidRPr="00AD3C48">
        <w:rPr>
          <w:rFonts w:cs="Times New Roman"/>
        </w:rPr>
        <w:lastRenderedPageBreak/>
        <w:t xml:space="preserve">Table </w:t>
      </w:r>
      <w:r w:rsidR="00E47D31">
        <w:rPr>
          <w:rFonts w:cs="Times New Roman"/>
        </w:rPr>
        <w:t>2</w:t>
      </w:r>
      <w:r w:rsidR="00185D86">
        <w:rPr>
          <w:rFonts w:cs="Times New Roman"/>
        </w:rPr>
        <w:t>.</w:t>
      </w:r>
      <w:r w:rsidR="00F531B6">
        <w:rPr>
          <w:rFonts w:cs="Times New Roman"/>
        </w:rPr>
        <w:t>2</w:t>
      </w:r>
      <w:r w:rsidRPr="00AD3C48">
        <w:rPr>
          <w:rFonts w:cs="Times New Roman"/>
        </w:rPr>
        <w:t xml:space="preserve">: </w:t>
      </w:r>
      <w:r w:rsidRPr="00450F8A">
        <w:rPr>
          <w:rFonts w:cs="Times New Roman"/>
        </w:rPr>
        <w:t xml:space="preserve">Selection of factorial axes included in the composite score for </w:t>
      </w:r>
      <w:r w:rsidR="00E54E07">
        <w:rPr>
          <w:rFonts w:cs="Times New Roman"/>
        </w:rPr>
        <w:t>peripheral health centers</w:t>
      </w:r>
      <w:bookmarkStart w:id="10" w:name="_GoBack"/>
      <w:bookmarkEnd w:id="10"/>
    </w:p>
    <w:p w:rsidR="0015765E" w:rsidRPr="00AD3C48" w:rsidRDefault="0015765E" w:rsidP="0015765E">
      <w:pPr>
        <w:spacing w:after="0"/>
        <w:rPr>
          <w:rFonts w:cs="Times New Roman"/>
        </w:rPr>
      </w:pPr>
    </w:p>
    <w:tbl>
      <w:tblPr>
        <w:tblW w:w="46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9"/>
        <w:gridCol w:w="680"/>
        <w:gridCol w:w="679"/>
        <w:gridCol w:w="679"/>
        <w:gridCol w:w="679"/>
        <w:gridCol w:w="679"/>
        <w:gridCol w:w="682"/>
        <w:gridCol w:w="1056"/>
        <w:gridCol w:w="1051"/>
      </w:tblGrid>
      <w:tr w:rsidR="0015765E" w:rsidRPr="00AD3C48" w:rsidTr="00F73DFE">
        <w:trPr>
          <w:trHeight w:val="227"/>
        </w:trPr>
        <w:tc>
          <w:tcPr>
            <w:tcW w:w="1311" w:type="pct"/>
            <w:vMerge w:val="restar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Tracer</w:t>
            </w: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s</w:t>
            </w:r>
          </w:p>
        </w:tc>
        <w:tc>
          <w:tcPr>
            <w:tcW w:w="2432" w:type="pct"/>
            <w:gridSpan w:val="6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vertAlign w:val="superscript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 xml:space="preserve">Discriminant </w:t>
            </w: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measures</w:t>
            </w:r>
            <w:r w:rsidRPr="00AD3C48">
              <w:rPr>
                <w:rFonts w:eastAsia="Times New Roman" w:cs="Times New Roman"/>
                <w:color w:val="000000"/>
                <w:sz w:val="16"/>
                <w:szCs w:val="18"/>
                <w:vertAlign w:val="superscript"/>
                <w:lang w:eastAsia="de-CH"/>
              </w:rPr>
              <w:t>a</w:t>
            </w:r>
            <w:proofErr w:type="spellEnd"/>
          </w:p>
        </w:tc>
        <w:tc>
          <w:tcPr>
            <w:tcW w:w="630" w:type="pct"/>
            <w:vMerge w:val="restart"/>
            <w:shd w:val="clear" w:color="auto" w:fill="auto"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Selected factorial axes</w:t>
            </w:r>
          </w:p>
        </w:tc>
        <w:tc>
          <w:tcPr>
            <w:tcW w:w="627" w:type="pct"/>
            <w:vMerge w:val="restar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Weights</w:t>
            </w:r>
            <w:r w:rsidRPr="00AD3C48">
              <w:rPr>
                <w:rFonts w:eastAsia="Times New Roman" w:cs="Times New Roman"/>
                <w:color w:val="000000"/>
                <w:sz w:val="16"/>
                <w:szCs w:val="18"/>
                <w:vertAlign w:val="superscript"/>
                <w:lang w:eastAsia="de-CH"/>
              </w:rPr>
              <w:t>b</w:t>
            </w:r>
            <w:proofErr w:type="spellEnd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 xml:space="preserve"> </w:t>
            </w:r>
          </w:p>
          <w:p w:rsidR="0015765E" w:rsidRPr="00AD3C48" w:rsidRDefault="00E54E07" w:rsidP="00F73DF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6"/>
                        <w:szCs w:val="18"/>
                        <w:lang w:eastAsia="de-CH"/>
                      </w:rPr>
                    </m:ctrlPr>
                  </m:sSubSupPr>
                  <m:e>
                    <m:r>
                      <m:rPr>
                        <m:scr m:val="sans-serif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8"/>
                        <w:lang w:eastAsia="de-CH"/>
                      </w:rPr>
                      <m:t>W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8"/>
                        <w:lang w:eastAsia="de-CH"/>
                      </w:rPr>
                      <m:t>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6"/>
                        <w:szCs w:val="18"/>
                        <w:lang w:eastAsia="de-CH"/>
                      </w:rPr>
                      <m:t>+α, k</m:t>
                    </m:r>
                  </m:sup>
                </m:sSubSup>
              </m:oMath>
            </m:oMathPara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vMerge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2432" w:type="pct"/>
            <w:gridSpan w:val="6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Factorial axes</w:t>
            </w:r>
          </w:p>
        </w:tc>
        <w:tc>
          <w:tcPr>
            <w:tcW w:w="630" w:type="pct"/>
            <w:vMerge/>
            <w:shd w:val="clear" w:color="auto" w:fill="auto"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vMerge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vMerge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2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6</w:t>
            </w:r>
          </w:p>
        </w:tc>
        <w:tc>
          <w:tcPr>
            <w:tcW w:w="630" w:type="pct"/>
            <w:vMerge/>
            <w:shd w:val="clear" w:color="auto" w:fill="auto"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vMerge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Improved water source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1437D1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0.000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0.455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0.471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0.000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5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6537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Emergency transportation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0.400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0.010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0.013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0.066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6117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Soap or running water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0.017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0.411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0.186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0.318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0.002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5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8143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Storage infectious waste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0.651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0.03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2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7308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Latex gloves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0.656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0.01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0.03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0.000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2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7677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Urine dipstick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0.448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1437D1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0.02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0.03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4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5448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Ceftriaxone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0.312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0.027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0.026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0.028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AC130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0.14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0.02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6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4186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Oxytocin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0.579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0.000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0.018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0.007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3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1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6254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Thiazidic</w:t>
            </w:r>
            <w:proofErr w:type="spellEnd"/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0.063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0.089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0.716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E90FEC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0.022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2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4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10001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proofErr w:type="spellStart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IPT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g</w:t>
            </w:r>
            <w:proofErr w:type="spellEnd"/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 xml:space="preserve"> training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0.219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0.015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0.001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E90FEC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0.745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6</w:t>
            </w:r>
          </w:p>
        </w:tc>
        <w:tc>
          <w:tcPr>
            <w:tcW w:w="627" w:type="pct"/>
            <w:shd w:val="clear" w:color="auto" w:fill="auto"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6232</w:t>
            </w: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bottom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Variance Threshold (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8"/>
                      <w:lang w:eastAsia="de-CH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a</m:t>
                  </m:r>
                </m:sub>
              </m:sSub>
            </m:oMath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)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0.999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1437D1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0.70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8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0.526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0.515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E90FEC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0.49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0.439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Variation explained (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8"/>
                      <w:lang w:eastAsia="de-CH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∆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G1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a</m:t>
                  </m:r>
                </m:sup>
              </m:sSubSup>
            </m:oMath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)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1.9752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1.411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0.606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0.935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0.823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  <w:r w:rsidRPr="006D6BF4"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  <w:t>0.747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6D6BF4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Variation explained (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6"/>
                      <w:szCs w:val="18"/>
                      <w:lang w:eastAsia="de-CH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∆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G2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6"/>
                      <w:szCs w:val="18"/>
                      <w:lang w:eastAsia="de-CH"/>
                    </w:rPr>
                    <m:t>a</m:t>
                  </m:r>
                </m:sup>
              </m:sSubSup>
            </m:oMath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)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483065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0.02</w:t>
            </w:r>
            <w:r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3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1437D1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1437D1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0.004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726230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726230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0.447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036846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036846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0.096</w:t>
            </w:r>
          </w:p>
        </w:tc>
        <w:tc>
          <w:tcPr>
            <w:tcW w:w="405" w:type="pct"/>
            <w:shd w:val="clear" w:color="auto" w:fill="auto"/>
            <w:noWrap/>
            <w:vAlign w:val="center"/>
            <w:hideMark/>
          </w:tcPr>
          <w:p w:rsidR="0015765E" w:rsidRPr="00E90FEC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E90FEC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0.164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15765E" w:rsidRPr="00DF53A7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DF53A7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0.131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  <w:tr w:rsidR="0015765E" w:rsidRPr="00AD3C48" w:rsidTr="00F73DFE">
        <w:trPr>
          <w:trHeight w:val="227"/>
        </w:trPr>
        <w:tc>
          <w:tcPr>
            <w:tcW w:w="1311" w:type="pct"/>
            <w:shd w:val="clear" w:color="auto" w:fill="auto"/>
            <w:vAlign w:val="center"/>
          </w:tcPr>
          <w:p w:rsidR="0015765E" w:rsidRPr="00483065" w:rsidRDefault="0015765E" w:rsidP="00F73DFE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  <w:r w:rsidRPr="00AD3C48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Variation explained after eliminating intersect</w:t>
            </w:r>
            <w:r w:rsidRPr="00483065"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  <w:t>ion axes</w:t>
            </w:r>
          </w:p>
        </w:tc>
        <w:tc>
          <w:tcPr>
            <w:tcW w:w="405" w:type="pct"/>
            <w:shd w:val="clear" w:color="auto" w:fill="auto"/>
            <w:noWrap/>
            <w:vAlign w:val="bottom"/>
          </w:tcPr>
          <w:p w:rsidR="0015765E" w:rsidRPr="001437D1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1437D1">
              <w:rPr>
                <w:rFonts w:cs="Times New Roman"/>
                <w:color w:val="000000"/>
                <w:sz w:val="16"/>
                <w:szCs w:val="18"/>
              </w:rPr>
              <w:t>1.7</w:t>
            </w:r>
            <w:r>
              <w:rPr>
                <w:rFonts w:cs="Times New Roman"/>
                <w:color w:val="000000"/>
                <w:sz w:val="16"/>
                <w:szCs w:val="18"/>
              </w:rPr>
              <w:t>40</w:t>
            </w:r>
          </w:p>
        </w:tc>
        <w:tc>
          <w:tcPr>
            <w:tcW w:w="405" w:type="pct"/>
            <w:shd w:val="clear" w:color="auto" w:fill="auto"/>
            <w:noWrap/>
            <w:vAlign w:val="bottom"/>
          </w:tcPr>
          <w:p w:rsidR="0015765E" w:rsidRPr="00726230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726230">
              <w:rPr>
                <w:rFonts w:cs="Times New Roman"/>
                <w:color w:val="000000"/>
                <w:sz w:val="16"/>
                <w:szCs w:val="18"/>
              </w:rPr>
              <w:t>1.30</w:t>
            </w:r>
            <w:r>
              <w:rPr>
                <w:rFonts w:cs="Times New Roman"/>
                <w:color w:val="000000"/>
                <w:sz w:val="16"/>
                <w:szCs w:val="18"/>
              </w:rPr>
              <w:t>8</w:t>
            </w:r>
          </w:p>
        </w:tc>
        <w:tc>
          <w:tcPr>
            <w:tcW w:w="405" w:type="pct"/>
            <w:shd w:val="clear" w:color="auto" w:fill="auto"/>
            <w:noWrap/>
            <w:vAlign w:val="bottom"/>
          </w:tcPr>
          <w:p w:rsidR="0015765E" w:rsidRPr="00036846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036846">
              <w:rPr>
                <w:rFonts w:cs="Times New Roman"/>
                <w:color w:val="000000"/>
                <w:sz w:val="16"/>
                <w:szCs w:val="18"/>
              </w:rPr>
              <w:t>0.000</w:t>
            </w:r>
          </w:p>
        </w:tc>
        <w:tc>
          <w:tcPr>
            <w:tcW w:w="405" w:type="pct"/>
            <w:shd w:val="clear" w:color="auto" w:fill="auto"/>
            <w:noWrap/>
            <w:vAlign w:val="bottom"/>
          </w:tcPr>
          <w:p w:rsidR="0015765E" w:rsidRPr="00E90FEC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E90FEC">
              <w:rPr>
                <w:rFonts w:cs="Times New Roman"/>
                <w:color w:val="000000"/>
                <w:sz w:val="16"/>
                <w:szCs w:val="18"/>
              </w:rPr>
              <w:t>0.71</w:t>
            </w:r>
            <w:r>
              <w:rPr>
                <w:rFonts w:cs="Times New Roman"/>
                <w:color w:val="000000"/>
                <w:sz w:val="16"/>
                <w:szCs w:val="18"/>
              </w:rPr>
              <w:t>6</w:t>
            </w:r>
          </w:p>
        </w:tc>
        <w:tc>
          <w:tcPr>
            <w:tcW w:w="405" w:type="pct"/>
            <w:shd w:val="clear" w:color="auto" w:fill="auto"/>
            <w:noWrap/>
            <w:vAlign w:val="bottom"/>
          </w:tcPr>
          <w:p w:rsidR="0015765E" w:rsidRPr="00DF53A7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DF53A7">
              <w:rPr>
                <w:rFonts w:cs="Times New Roman"/>
                <w:color w:val="000000"/>
                <w:sz w:val="16"/>
                <w:szCs w:val="18"/>
              </w:rPr>
              <w:t>0.7</w:t>
            </w:r>
            <w:r>
              <w:rPr>
                <w:rFonts w:cs="Times New Roman"/>
                <w:color w:val="000000"/>
                <w:sz w:val="16"/>
                <w:szCs w:val="18"/>
              </w:rPr>
              <w:t>90</w:t>
            </w:r>
          </w:p>
        </w:tc>
        <w:tc>
          <w:tcPr>
            <w:tcW w:w="407" w:type="pct"/>
            <w:shd w:val="clear" w:color="auto" w:fill="auto"/>
            <w:noWrap/>
            <w:vAlign w:val="bottom"/>
          </w:tcPr>
          <w:p w:rsidR="0015765E" w:rsidRPr="00AD3C48" w:rsidRDefault="0015765E" w:rsidP="00F73DFE">
            <w:pPr>
              <w:jc w:val="center"/>
              <w:rPr>
                <w:rFonts w:cs="Times New Roman"/>
                <w:color w:val="000000"/>
                <w:sz w:val="16"/>
                <w:szCs w:val="18"/>
              </w:rPr>
            </w:pPr>
            <w:r w:rsidRPr="00AD3C48">
              <w:rPr>
                <w:rFonts w:cs="Times New Roman"/>
                <w:color w:val="000000"/>
                <w:sz w:val="16"/>
                <w:szCs w:val="18"/>
              </w:rPr>
              <w:t>0.745</w:t>
            </w:r>
          </w:p>
        </w:tc>
        <w:tc>
          <w:tcPr>
            <w:tcW w:w="630" w:type="pct"/>
            <w:shd w:val="clear" w:color="auto" w:fill="auto"/>
            <w:noWrap/>
            <w:vAlign w:val="center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  <w:tc>
          <w:tcPr>
            <w:tcW w:w="627" w:type="pct"/>
            <w:shd w:val="clear" w:color="auto" w:fill="auto"/>
          </w:tcPr>
          <w:p w:rsidR="0015765E" w:rsidRPr="00AD3C48" w:rsidRDefault="0015765E" w:rsidP="00F73DF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8"/>
                <w:lang w:eastAsia="de-CH"/>
              </w:rPr>
            </w:pPr>
          </w:p>
        </w:tc>
      </w:tr>
    </w:tbl>
    <w:p w:rsidR="0015765E" w:rsidRDefault="0015765E" w:rsidP="0015765E">
      <w:pPr>
        <w:spacing w:after="0"/>
        <w:rPr>
          <w:rFonts w:cs="Times New Roman"/>
          <w:sz w:val="16"/>
        </w:rPr>
      </w:pPr>
      <w:proofErr w:type="spellStart"/>
      <w:proofErr w:type="gramStart"/>
      <w:r w:rsidRPr="00450F8A">
        <w:rPr>
          <w:rFonts w:cs="Times New Roman"/>
          <w:sz w:val="16"/>
          <w:vertAlign w:val="superscript"/>
        </w:rPr>
        <w:t>a</w:t>
      </w:r>
      <w:r>
        <w:rPr>
          <w:rFonts w:cs="Times New Roman"/>
          <w:sz w:val="16"/>
        </w:rPr>
        <w:t>Not</w:t>
      </w:r>
      <w:proofErr w:type="spellEnd"/>
      <w:proofErr w:type="gramEnd"/>
      <w:r>
        <w:rPr>
          <w:rFonts w:cs="Times New Roman"/>
          <w:sz w:val="16"/>
        </w:rPr>
        <w:t xml:space="preserve"> bold cells: Group 1, negative orientation; Bold: Group 2, positive orientation</w:t>
      </w:r>
    </w:p>
    <w:p w:rsidR="0015765E" w:rsidRPr="001437D1" w:rsidRDefault="0015765E" w:rsidP="0015765E">
      <w:pPr>
        <w:spacing w:after="0"/>
        <w:rPr>
          <w:rFonts w:cs="Times New Roman"/>
          <w:sz w:val="16"/>
        </w:rPr>
      </w:pPr>
      <w:proofErr w:type="spellStart"/>
      <w:proofErr w:type="gramStart"/>
      <w:r w:rsidRPr="00450F8A">
        <w:rPr>
          <w:rFonts w:cs="Times New Roman"/>
          <w:sz w:val="16"/>
          <w:vertAlign w:val="superscript"/>
        </w:rPr>
        <w:t>b</w:t>
      </w:r>
      <w:r>
        <w:rPr>
          <w:rFonts w:cs="Times New Roman"/>
          <w:sz w:val="16"/>
        </w:rPr>
        <w:t>Weights</w:t>
      </w:r>
      <w:proofErr w:type="spellEnd"/>
      <w:proofErr w:type="gramEnd"/>
      <w:r>
        <w:rPr>
          <w:rFonts w:cs="Times New Roman"/>
          <w:sz w:val="16"/>
        </w:rPr>
        <w:t xml:space="preserve"> were multiplied by 1000</w:t>
      </w:r>
    </w:p>
    <w:bookmarkEnd w:id="7"/>
    <w:bookmarkEnd w:id="8"/>
    <w:bookmarkEnd w:id="9"/>
    <w:p w:rsidR="0015765E" w:rsidRPr="00726230" w:rsidRDefault="0015765E" w:rsidP="0015765E">
      <w:pPr>
        <w:spacing w:after="0"/>
        <w:rPr>
          <w:rFonts w:cs="Times New Roman"/>
        </w:rPr>
      </w:pPr>
    </w:p>
    <w:sectPr w:rsidR="0015765E" w:rsidRPr="00726230" w:rsidSect="000C344F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65E"/>
    <w:rsid w:val="000940ED"/>
    <w:rsid w:val="000C344F"/>
    <w:rsid w:val="0015765E"/>
    <w:rsid w:val="0017270B"/>
    <w:rsid w:val="00185D86"/>
    <w:rsid w:val="001E3B7F"/>
    <w:rsid w:val="005621EA"/>
    <w:rsid w:val="00752430"/>
    <w:rsid w:val="007F48CF"/>
    <w:rsid w:val="00BB01B3"/>
    <w:rsid w:val="00CA7887"/>
    <w:rsid w:val="00CC46E2"/>
    <w:rsid w:val="00DE111B"/>
    <w:rsid w:val="00E12F21"/>
    <w:rsid w:val="00E47D31"/>
    <w:rsid w:val="00E54E07"/>
    <w:rsid w:val="00F531B6"/>
    <w:rsid w:val="00F8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CBCA84"/>
  <w15:chartTrackingRefBased/>
  <w15:docId w15:val="{41A0D5AB-6CE7-464C-8846-C8A24C16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65E"/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FFBC2-FAA4-4F5B-96D6-3655BF7BD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832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Ourohire Millogo</dc:creator>
  <cp:keywords/>
  <dc:description/>
  <cp:lastModifiedBy>Ourohire Millogo</cp:lastModifiedBy>
  <cp:revision>9</cp:revision>
  <dcterms:created xsi:type="dcterms:W3CDTF">2019-08-06T18:18:00Z</dcterms:created>
  <dcterms:modified xsi:type="dcterms:W3CDTF">2020-03-15T21:15:00Z</dcterms:modified>
</cp:coreProperties>
</file>