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3B6" w:rsidRDefault="000563B6" w:rsidP="000563B6">
      <w:pPr>
        <w:spacing w:after="0" w:line="48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Additional file 1.</w:t>
      </w:r>
    </w:p>
    <w:p w:rsidR="000563B6" w:rsidRDefault="000563B6" w:rsidP="000563B6">
      <w:pPr>
        <w:spacing w:after="0" w:line="48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CB7FE7"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Fig.</w:t>
      </w:r>
      <w:r w:rsidRPr="00CB7F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563B6" w:rsidRDefault="000563B6" w:rsidP="000563B6">
      <w:pPr>
        <w:spacing w:after="0" w:line="48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Protein pattern of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E4D2A">
        <w:rPr>
          <w:rFonts w:ascii="Times New Roman" w:eastAsia="Times New Roman" w:hAnsi="Times New Roman" w:cs="Times New Roman"/>
          <w:i/>
          <w:iCs/>
          <w:sz w:val="24"/>
          <w:szCs w:val="24"/>
        </w:rPr>
        <w:t>S. agalactiae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protein lysate and </w:t>
      </w:r>
      <w:r w:rsidRPr="005E4D2A">
        <w:rPr>
          <w:rFonts w:ascii="Times New Roman" w:eastAsia="Times New Roman" w:hAnsi="Times New Roman" w:cs="Times New Roman"/>
          <w:i/>
          <w:iCs/>
          <w:sz w:val="24"/>
          <w:szCs w:val="24"/>
        </w:rPr>
        <w:t>S. agalactiae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protein lysate - loaded HNTs.</w:t>
      </w:r>
      <w:r w:rsidRPr="00373D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4C20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whole-cell protein profile of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B14AF">
        <w:rPr>
          <w:rFonts w:ascii="Times New Roman" w:eastAsia="Times New Roman" w:hAnsi="Times New Roman" w:cs="Times New Roman"/>
          <w:i/>
          <w:iCs/>
          <w:sz w:val="24"/>
          <w:szCs w:val="24"/>
        </w:rPr>
        <w:t>S. agalactiae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serotypes Ia and III, </w:t>
      </w:r>
      <w:r w:rsidRPr="005A4C20"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profile of the </w:t>
      </w:r>
      <w:r w:rsidRPr="005E4D2A">
        <w:rPr>
          <w:rFonts w:ascii="Times New Roman" w:eastAsia="Times New Roman" w:hAnsi="Times New Roman" w:cs="Times New Roman"/>
          <w:i/>
          <w:iCs/>
          <w:sz w:val="24"/>
          <w:szCs w:val="24"/>
        </w:rPr>
        <w:t>S. agalactiae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protein lysate-loaded HNTs. Pellet represented the proteins that bound to the HNTs, supernatant exhibited the remnant proteins in solution.</w:t>
      </w:r>
      <w:r w:rsidRPr="00CC6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H, HA, HC, and HAC stranded for HNT, HNT-APTES, HNT-Chitosan, and HNT-APTES-Chitosan, respectively.  (M = protein marker).</w:t>
      </w:r>
    </w:p>
    <w:p w:rsidR="000563B6" w:rsidRDefault="000563B6" w:rsidP="000563B6"/>
    <w:p w:rsidR="000563B6" w:rsidRDefault="000563B6" w:rsidP="000563B6">
      <w:r>
        <w:rPr>
          <w:noProof/>
          <w:lang w:bidi="ar-SA"/>
        </w:rPr>
        <w:drawing>
          <wp:inline distT="0" distB="0" distL="0" distR="0" wp14:anchorId="08886224" wp14:editId="7329A3B7">
            <wp:extent cx="3724275" cy="4268872"/>
            <wp:effectExtent l="0" t="0" r="0" b="0"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ภาพ 30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930"/>
                    <a:stretch/>
                  </pic:blipFill>
                  <pic:spPr bwMode="auto">
                    <a:xfrm>
                      <a:off x="0" y="0"/>
                      <a:ext cx="3729668" cy="42750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63B6" w:rsidRDefault="000563B6" w:rsidP="000563B6"/>
    <w:p w:rsidR="000563B6" w:rsidRDefault="000563B6" w:rsidP="000563B6">
      <w:r>
        <w:br w:type="page"/>
      </w:r>
    </w:p>
    <w:p w:rsidR="000563B6" w:rsidRDefault="000563B6" w:rsidP="000563B6">
      <w:pPr>
        <w:spacing w:after="0" w:line="48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0FB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Supplement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Fig. </w:t>
      </w:r>
      <w:r w:rsidRPr="008E0FB4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0563B6" w:rsidRDefault="000563B6" w:rsidP="000563B6">
      <w:pPr>
        <w:spacing w:after="0" w:line="48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1650B7"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73949">
        <w:rPr>
          <w:rFonts w:ascii="Times New Roman" w:eastAsia="Times New Roman" w:hAnsi="Times New Roman" w:cs="Times New Roman"/>
          <w:sz w:val="24"/>
          <w:szCs w:val="24"/>
        </w:rPr>
        <w:t xml:space="preserve">12%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DS-PAGE analysis showing the acid-base </w:t>
      </w:r>
      <w:r w:rsidRPr="00264ABD">
        <w:rPr>
          <w:rFonts w:ascii="Times New Roman" w:eastAsia="Times New Roman" w:hAnsi="Times New Roman" w:cs="Times New Roman"/>
          <w:sz w:val="24"/>
          <w:szCs w:val="24"/>
        </w:rPr>
        <w:t>tolerance profile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 the </w:t>
      </w:r>
      <w:r w:rsidRPr="005E4D2A">
        <w:rPr>
          <w:rFonts w:ascii="Times New Roman" w:eastAsia="Times New Roman" w:hAnsi="Times New Roman" w:cs="Times New Roman"/>
          <w:i/>
          <w:iCs/>
          <w:sz w:val="24"/>
          <w:szCs w:val="24"/>
        </w:rPr>
        <w:t>S. agalactiae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protein lysate-loaded HNTs after exposure to artificial acid-base solutions</w:t>
      </w:r>
      <w:r w:rsidRPr="00264ABD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4C20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A4C20"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5A4C20"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represented the releasing patterns at pH 2, pH 6, and pH8, respectively. </w:t>
      </w:r>
      <w:r w:rsidRPr="007A0B5A">
        <w:rPr>
          <w:rFonts w:ascii="Times New Roman" w:eastAsia="Times New Roman" w:hAnsi="Times New Roman" w:cs="Times New Roman"/>
          <w:sz w:val="24"/>
          <w:szCs w:val="24"/>
        </w:rPr>
        <w:t xml:space="preserve">The detectable </w:t>
      </w:r>
      <w:r>
        <w:rPr>
          <w:rFonts w:ascii="Times New Roman" w:eastAsia="Times New Roman" w:hAnsi="Times New Roman" w:cs="Times New Roman"/>
          <w:sz w:val="24"/>
          <w:szCs w:val="24"/>
        </w:rPr>
        <w:t>band</w:t>
      </w:r>
      <w:r w:rsidRPr="007A0B5A">
        <w:rPr>
          <w:rFonts w:ascii="Times New Roman" w:eastAsia="Times New Roman" w:hAnsi="Times New Roman" w:cs="Times New Roman"/>
          <w:sz w:val="24"/>
          <w:szCs w:val="24"/>
        </w:rPr>
        <w:t xml:space="preserve"> in the solution </w:t>
      </w:r>
      <w:r>
        <w:rPr>
          <w:rFonts w:ascii="Times New Roman" w:eastAsia="Times New Roman" w:hAnsi="Times New Roman" w:cs="Times New Roman"/>
          <w:sz w:val="24"/>
          <w:szCs w:val="24"/>
        </w:rPr>
        <w:t>was</w:t>
      </w:r>
      <w:r w:rsidRPr="007A0B5A">
        <w:rPr>
          <w:rFonts w:ascii="Times New Roman" w:eastAsia="Times New Roman" w:hAnsi="Times New Roman" w:cs="Times New Roman"/>
          <w:sz w:val="24"/>
          <w:szCs w:val="24"/>
        </w:rPr>
        <w:t xml:space="preserve"> the releasing </w:t>
      </w:r>
      <w:r w:rsidRPr="005E4D2A">
        <w:rPr>
          <w:rFonts w:ascii="Times New Roman" w:eastAsia="Times New Roman" w:hAnsi="Times New Roman" w:cs="Times New Roman"/>
          <w:i/>
          <w:iCs/>
          <w:sz w:val="24"/>
          <w:szCs w:val="24"/>
        </w:rPr>
        <w:t>S. agalactiae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protein lysate</w:t>
      </w:r>
      <w:r w:rsidRPr="007A0B5A">
        <w:rPr>
          <w:rFonts w:ascii="Times New Roman" w:eastAsia="Times New Roman" w:hAnsi="Times New Roman" w:cs="Times New Roman"/>
          <w:sz w:val="24"/>
          <w:szCs w:val="24"/>
        </w:rPr>
        <w:t xml:space="preserve">, while in the pellet </w:t>
      </w:r>
      <w:r>
        <w:rPr>
          <w:rFonts w:ascii="Times New Roman" w:eastAsia="Times New Roman" w:hAnsi="Times New Roman" w:cs="Times New Roman"/>
          <w:sz w:val="24"/>
          <w:szCs w:val="24"/>
        </w:rPr>
        <w:t>was</w:t>
      </w:r>
      <w:r w:rsidRPr="007A0B5A">
        <w:rPr>
          <w:rFonts w:ascii="Times New Roman" w:eastAsia="Times New Roman" w:hAnsi="Times New Roman" w:cs="Times New Roman"/>
          <w:sz w:val="24"/>
          <w:szCs w:val="24"/>
        </w:rPr>
        <w:t xml:space="preserve"> the remaining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proteins </w:t>
      </w:r>
      <w:r w:rsidRPr="007A0B5A">
        <w:rPr>
          <w:rFonts w:ascii="Times New Roman" w:eastAsia="Times New Roman" w:hAnsi="Times New Roman" w:cs="Times New Roman"/>
          <w:sz w:val="24"/>
          <w:szCs w:val="24"/>
        </w:rPr>
        <w:t>on HNTs particle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7A0B5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563B6" w:rsidRPr="005A4C20" w:rsidRDefault="000563B6" w:rsidP="000563B6">
      <w:pPr>
        <w:spacing w:after="0" w:line="48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</w:p>
    <w:p w:rsidR="000563B6" w:rsidRDefault="000563B6" w:rsidP="000563B6">
      <w:r>
        <w:rPr>
          <w:noProof/>
          <w:lang w:bidi="ar-SA"/>
        </w:rPr>
        <w:lastRenderedPageBreak/>
        <w:drawing>
          <wp:inline distT="0" distB="0" distL="0" distR="0" wp14:anchorId="1F7A9CDE" wp14:editId="3DE0AE04">
            <wp:extent cx="4305300" cy="7418935"/>
            <wp:effectExtent l="0" t="0" r="0" b="0"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รูปภาพ 31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2" r="1766"/>
                    <a:stretch/>
                  </pic:blipFill>
                  <pic:spPr bwMode="auto">
                    <a:xfrm>
                      <a:off x="0" y="0"/>
                      <a:ext cx="4310681" cy="74282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63B6" w:rsidRDefault="000563B6" w:rsidP="000563B6">
      <w:r>
        <w:br w:type="page"/>
      </w:r>
    </w:p>
    <w:p w:rsidR="000563B6" w:rsidRDefault="000563B6" w:rsidP="000563B6">
      <w:pPr>
        <w:spacing w:after="0" w:line="48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0FB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Supplement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Fig.</w:t>
      </w:r>
      <w:r w:rsidRPr="008E0F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3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0563B6" w:rsidRPr="00877996" w:rsidRDefault="000563B6" w:rsidP="000563B6">
      <w:pPr>
        <w:spacing w:after="0" w:line="48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3949">
        <w:rPr>
          <w:rFonts w:ascii="Times New Roman" w:eastAsia="Times New Roman" w:hAnsi="Times New Roman" w:cs="Times New Roman"/>
          <w:sz w:val="24"/>
          <w:szCs w:val="24"/>
        </w:rPr>
        <w:t xml:space="preserve">12% </w:t>
      </w:r>
      <w:r w:rsidRPr="00877996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DS-PAGE analysis of the bile salt</w:t>
      </w:r>
      <w:r w:rsidRPr="00264ABD">
        <w:rPr>
          <w:rFonts w:ascii="Times New Roman" w:eastAsia="Times New Roman" w:hAnsi="Times New Roman" w:cs="Times New Roman"/>
          <w:sz w:val="24"/>
          <w:szCs w:val="24"/>
        </w:rPr>
        <w:t xml:space="preserve"> tolerance profile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 the </w:t>
      </w:r>
      <w:r w:rsidRPr="005E4D2A">
        <w:rPr>
          <w:rFonts w:ascii="Times New Roman" w:eastAsia="Times New Roman" w:hAnsi="Times New Roman" w:cs="Times New Roman"/>
          <w:i/>
          <w:iCs/>
          <w:sz w:val="24"/>
          <w:szCs w:val="24"/>
        </w:rPr>
        <w:t>S. agalactiae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protein lysate-loaded HNTs after 7h. </w:t>
      </w:r>
      <w:r w:rsidRPr="007A0B5A">
        <w:rPr>
          <w:rFonts w:ascii="Times New Roman" w:eastAsia="Times New Roman" w:hAnsi="Times New Roman" w:cs="Times New Roman"/>
          <w:sz w:val="24"/>
          <w:szCs w:val="24"/>
        </w:rPr>
        <w:t xml:space="preserve">The observed </w:t>
      </w:r>
      <w:r>
        <w:rPr>
          <w:rFonts w:ascii="Times New Roman" w:eastAsia="Times New Roman" w:hAnsi="Times New Roman" w:cs="Times New Roman"/>
          <w:sz w:val="24"/>
          <w:szCs w:val="24"/>
        </w:rPr>
        <w:t>protein bands</w:t>
      </w:r>
      <w:r w:rsidRPr="007A0B5A">
        <w:rPr>
          <w:rFonts w:ascii="Times New Roman" w:eastAsia="Times New Roman" w:hAnsi="Times New Roman" w:cs="Times New Roman"/>
          <w:sz w:val="24"/>
          <w:szCs w:val="24"/>
        </w:rPr>
        <w:t xml:space="preserve"> in the solution </w:t>
      </w:r>
      <w:r>
        <w:rPr>
          <w:rFonts w:ascii="Times New Roman" w:eastAsia="Times New Roman" w:hAnsi="Times New Roman" w:cs="Times New Roman"/>
          <w:sz w:val="24"/>
          <w:szCs w:val="24"/>
        </w:rPr>
        <w:t>were</w:t>
      </w:r>
      <w:r w:rsidRPr="007A0B5A">
        <w:rPr>
          <w:rFonts w:ascii="Times New Roman" w:eastAsia="Times New Roman" w:hAnsi="Times New Roman" w:cs="Times New Roman"/>
          <w:sz w:val="24"/>
          <w:szCs w:val="24"/>
        </w:rPr>
        <w:t xml:space="preserve"> the releasing </w:t>
      </w:r>
      <w:r>
        <w:rPr>
          <w:rFonts w:ascii="Times New Roman" w:eastAsia="Times New Roman" w:hAnsi="Times New Roman" w:cs="Times New Roman"/>
          <w:sz w:val="24"/>
          <w:szCs w:val="24"/>
        </w:rPr>
        <w:t>Strep proteins</w:t>
      </w:r>
      <w:r w:rsidRPr="007A0B5A">
        <w:rPr>
          <w:rFonts w:ascii="Times New Roman" w:eastAsia="Times New Roman" w:hAnsi="Times New Roman" w:cs="Times New Roman"/>
          <w:sz w:val="24"/>
          <w:szCs w:val="24"/>
        </w:rPr>
        <w:t xml:space="preserve">, whereas in the pellet </w:t>
      </w:r>
      <w:r>
        <w:rPr>
          <w:rFonts w:ascii="Times New Roman" w:eastAsia="Times New Roman" w:hAnsi="Times New Roman" w:cs="Times New Roman"/>
          <w:sz w:val="24"/>
          <w:szCs w:val="24"/>
        </w:rPr>
        <w:t>was</w:t>
      </w:r>
      <w:r w:rsidRPr="007A0B5A">
        <w:rPr>
          <w:rFonts w:ascii="Times New Roman" w:eastAsia="Times New Roman" w:hAnsi="Times New Roman" w:cs="Times New Roman"/>
          <w:sz w:val="24"/>
          <w:szCs w:val="24"/>
        </w:rPr>
        <w:t xml:space="preserve"> the remaining </w:t>
      </w:r>
      <w:r>
        <w:rPr>
          <w:rFonts w:ascii="Times New Roman" w:eastAsia="Times New Roman" w:hAnsi="Times New Roman" w:cs="Times New Roman"/>
          <w:sz w:val="24"/>
          <w:szCs w:val="24"/>
        </w:rPr>
        <w:t>proteins</w:t>
      </w:r>
      <w:r w:rsidRPr="007A0B5A">
        <w:rPr>
          <w:rFonts w:ascii="Times New Roman" w:eastAsia="Times New Roman" w:hAnsi="Times New Roman" w:cs="Times New Roman"/>
          <w:sz w:val="24"/>
          <w:szCs w:val="24"/>
        </w:rPr>
        <w:t xml:space="preserve"> on HNTs.</w:t>
      </w:r>
    </w:p>
    <w:p w:rsidR="000563B6" w:rsidRDefault="000563B6" w:rsidP="000563B6"/>
    <w:p w:rsidR="000563B6" w:rsidRDefault="000563B6" w:rsidP="000563B6">
      <w:r>
        <w:rPr>
          <w:noProof/>
          <w:lang w:bidi="ar-SA"/>
        </w:rPr>
        <w:drawing>
          <wp:inline distT="0" distB="0" distL="0" distR="0" wp14:anchorId="6F80A039" wp14:editId="348FA391">
            <wp:extent cx="4724400" cy="3042648"/>
            <wp:effectExtent l="0" t="0" r="0" b="0"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0902" cy="304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3B6" w:rsidRDefault="000563B6" w:rsidP="000563B6"/>
    <w:p w:rsidR="000563B6" w:rsidRDefault="000563B6" w:rsidP="000563B6">
      <w:pPr>
        <w:rPr>
          <w:cs/>
        </w:rPr>
      </w:pPr>
      <w:r>
        <w:rPr>
          <w:cs/>
        </w:rPr>
        <w:br w:type="page"/>
      </w:r>
    </w:p>
    <w:p w:rsidR="000563B6" w:rsidRDefault="000563B6" w:rsidP="000563B6">
      <w:pPr>
        <w:spacing w:after="0" w:line="48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8E0FB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Supplement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Fig.</w:t>
      </w:r>
      <w:r w:rsidRPr="008E0F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4</w:t>
      </w:r>
      <w:r w:rsidRPr="000F08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563B6" w:rsidRDefault="000563B6" w:rsidP="000563B6">
      <w:pPr>
        <w:spacing w:after="0" w:line="48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agarose gel electrophoresis demonstrating the m</w:t>
      </w:r>
      <w:r w:rsidRPr="000F08BB">
        <w:rPr>
          <w:rFonts w:ascii="Times New Roman" w:eastAsia="Times New Roman" w:hAnsi="Times New Roman" w:cs="Times New Roman"/>
          <w:sz w:val="24"/>
          <w:szCs w:val="24"/>
        </w:rPr>
        <w:t>ultiplex PCR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confirm </w:t>
      </w:r>
      <w:r w:rsidRPr="008953E1">
        <w:rPr>
          <w:rFonts w:ascii="Times New Roman" w:eastAsia="Times New Roman" w:hAnsi="Times New Roman" w:cs="Times New Roman"/>
          <w:i/>
          <w:iCs/>
          <w:sz w:val="24"/>
          <w:szCs w:val="24"/>
        </w:rPr>
        <w:t>S. agalactiae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serotype III infection</w:t>
      </w:r>
      <w:r w:rsidRPr="000F08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and the noticeable symptoms after infection. </w:t>
      </w:r>
      <w:r w:rsidRPr="005A4C20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specific bands of </w:t>
      </w:r>
      <w:r w:rsidRPr="008953E1">
        <w:rPr>
          <w:rFonts w:ascii="Times New Roman" w:eastAsia="Times New Roman" w:hAnsi="Times New Roman" w:cs="Times New Roman"/>
          <w:i/>
          <w:iCs/>
          <w:sz w:val="24"/>
          <w:szCs w:val="24"/>
        </w:rPr>
        <w:t>S. agalactiae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serotype III were indicated at approximately 688 bp and 352 bp. </w:t>
      </w:r>
      <w:r w:rsidRPr="005A4C20"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exophthalmia and abscess symptoms were indicated at yellow and blue arrows, respectively. (N = negative, Ia = positive for </w:t>
      </w:r>
      <w:r w:rsidRPr="008953E1">
        <w:rPr>
          <w:rFonts w:ascii="Times New Roman" w:eastAsia="Times New Roman" w:hAnsi="Times New Roman" w:cs="Times New Roman"/>
          <w:i/>
          <w:iCs/>
          <w:sz w:val="24"/>
          <w:szCs w:val="24"/>
        </w:rPr>
        <w:t>S. agalactiae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serotype Ia, III = positive for </w:t>
      </w:r>
      <w:r w:rsidRPr="008953E1">
        <w:rPr>
          <w:rFonts w:ascii="Times New Roman" w:eastAsia="Times New Roman" w:hAnsi="Times New Roman" w:cs="Times New Roman"/>
          <w:i/>
          <w:iCs/>
          <w:sz w:val="24"/>
          <w:szCs w:val="24"/>
        </w:rPr>
        <w:t>S. agalactiae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serotype III, 1-6 = number of fish samples)  </w:t>
      </w:r>
    </w:p>
    <w:p w:rsidR="000563B6" w:rsidRPr="00911D3F" w:rsidRDefault="000563B6" w:rsidP="000563B6"/>
    <w:p w:rsidR="000563B6" w:rsidRDefault="000563B6" w:rsidP="000563B6">
      <w:r>
        <w:rPr>
          <w:noProof/>
          <w:lang w:bidi="ar-SA"/>
        </w:rPr>
        <w:drawing>
          <wp:inline distT="0" distB="0" distL="0" distR="0" wp14:anchorId="0582CB12" wp14:editId="05B51968">
            <wp:extent cx="4333692" cy="3590925"/>
            <wp:effectExtent l="0" t="0" r="0" b="0"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รูปภาพ 3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0059" cy="35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3B6" w:rsidRDefault="000563B6" w:rsidP="000563B6"/>
    <w:p w:rsidR="000563B6" w:rsidRDefault="000563B6" w:rsidP="000563B6"/>
    <w:p w:rsidR="000563B6" w:rsidRDefault="000563B6" w:rsidP="000563B6"/>
    <w:p w:rsidR="00000F57" w:rsidRDefault="000563B6">
      <w:bookmarkStart w:id="0" w:name="_GoBack"/>
      <w:bookmarkEnd w:id="0"/>
    </w:p>
    <w:sectPr w:rsidR="00000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3B6"/>
    <w:rsid w:val="000563B6"/>
    <w:rsid w:val="0007695B"/>
    <w:rsid w:val="005615C6"/>
    <w:rsid w:val="005E078B"/>
    <w:rsid w:val="007D4061"/>
    <w:rsid w:val="008B4EED"/>
    <w:rsid w:val="00B03778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0CA764-D545-419D-A574-71ABAD892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3B6"/>
    <w:rPr>
      <w:szCs w:val="28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2022-04-27T06:00:00Z</dcterms:created>
  <dcterms:modified xsi:type="dcterms:W3CDTF">2022-04-27T06:01:00Z</dcterms:modified>
</cp:coreProperties>
</file>