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rPr>
          <w:b/>
          <w:kern w:val="0"/>
          <w:sz w:val="24"/>
        </w:rPr>
      </w:pPr>
      <w:bookmarkStart w:id="0" w:name="OLE_LINK79"/>
      <w:bookmarkStart w:id="1" w:name="OLE_LINK78"/>
      <w:r>
        <w:rPr>
          <w:b/>
          <w:kern w:val="0"/>
          <w:sz w:val="24"/>
        </w:rPr>
        <w:t>MicroRNA-224 Promotes Cell Migration and Invasion by Targeting HOXA5 expression in Hepatocellular Carcinoma</w:t>
      </w:r>
    </w:p>
    <w:bookmarkEnd w:id="0"/>
    <w:bookmarkEnd w:id="1"/>
    <w:p>
      <w:pPr>
        <w:autoSpaceDE w:val="0"/>
        <w:autoSpaceDN w:val="0"/>
        <w:adjustRightInd w:val="0"/>
        <w:spacing w:line="480" w:lineRule="auto"/>
        <w:rPr>
          <w:kern w:val="0"/>
          <w:sz w:val="24"/>
        </w:rPr>
      </w:pPr>
      <w:r>
        <w:rPr>
          <w:kern w:val="0"/>
          <w:sz w:val="24"/>
        </w:rPr>
        <w:t>Yuwu Liu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, Chen Lin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, Dongmei Wang</w:t>
      </w:r>
      <w:r>
        <w:rPr>
          <w:kern w:val="0"/>
          <w:sz w:val="24"/>
          <w:vertAlign w:val="superscript"/>
        </w:rPr>
        <w:t>2</w:t>
      </w:r>
      <w:r>
        <w:rPr>
          <w:kern w:val="0"/>
          <w:sz w:val="24"/>
        </w:rPr>
        <w:t>, Sailan Wen</w:t>
      </w:r>
      <w:r>
        <w:rPr>
          <w:kern w:val="0"/>
          <w:sz w:val="24"/>
          <w:vertAlign w:val="superscript"/>
        </w:rPr>
        <w:t>3</w:t>
      </w:r>
      <w:r>
        <w:rPr>
          <w:kern w:val="0"/>
          <w:sz w:val="24"/>
        </w:rPr>
        <w:t>, Junpu Wang</w:t>
      </w:r>
      <w:r>
        <w:rPr>
          <w:kern w:val="0"/>
          <w:sz w:val="24"/>
          <w:vertAlign w:val="superscript"/>
        </w:rPr>
        <w:t>4</w:t>
      </w:r>
      <w:r>
        <w:rPr>
          <w:kern w:val="0"/>
          <w:sz w:val="24"/>
        </w:rPr>
        <w:t>, Zhihong Chen</w:t>
      </w:r>
      <w:r>
        <w:rPr>
          <w:kern w:val="0"/>
          <w:sz w:val="24"/>
          <w:vertAlign w:val="superscript"/>
        </w:rPr>
        <w:t>5</w:t>
      </w:r>
      <w:r>
        <w:rPr>
          <w:kern w:val="0"/>
          <w:sz w:val="24"/>
        </w:rPr>
        <w:t>, Jing Du</w:t>
      </w:r>
      <w:r>
        <w:rPr>
          <w:kern w:val="0"/>
          <w:sz w:val="24"/>
          <w:vertAlign w:val="superscript"/>
        </w:rPr>
        <w:t>6</w:t>
      </w:r>
      <w:r>
        <w:rPr>
          <w:kern w:val="0"/>
          <w:sz w:val="24"/>
        </w:rPr>
        <w:t xml:space="preserve"> ,Chao Ning</w:t>
      </w:r>
      <w:r>
        <w:rPr>
          <w:kern w:val="0"/>
          <w:sz w:val="24"/>
          <w:vertAlign w:val="superscript"/>
        </w:rPr>
        <w:t>7</w:t>
      </w:r>
      <w:r>
        <w:rPr>
          <w:kern w:val="0"/>
          <w:sz w:val="24"/>
        </w:rPr>
        <w:t xml:space="preserve"> and Deyun Feng</w:t>
      </w:r>
      <w:r>
        <w:rPr>
          <w:kern w:val="0"/>
          <w:sz w:val="24"/>
          <w:vertAlign w:val="superscript"/>
        </w:rPr>
        <w:t>*4</w:t>
      </w:r>
      <w:r>
        <w:rPr>
          <w:kern w:val="0"/>
          <w:sz w:val="24"/>
        </w:rPr>
        <w:t>.</w:t>
      </w:r>
    </w:p>
    <w:p>
      <w:pPr>
        <w:autoSpaceDE w:val="0"/>
        <w:autoSpaceDN w:val="0"/>
        <w:adjustRightInd w:val="0"/>
        <w:spacing w:line="480" w:lineRule="auto"/>
        <w:jc w:val="left"/>
        <w:rPr>
          <w:kern w:val="0"/>
          <w:sz w:val="24"/>
        </w:rPr>
      </w:pPr>
      <w:bookmarkStart w:id="2" w:name="OLE_LINK19"/>
      <w:r>
        <w:rPr>
          <w:kern w:val="0"/>
          <w:sz w:val="24"/>
        </w:rPr>
        <w:t>1</w:t>
      </w:r>
      <w:r>
        <w:rPr>
          <w:kern w:val="0"/>
          <w:sz w:val="24"/>
          <w:lang w:val="en-US" w:eastAsia="zh-CN"/>
        </w:rPr>
        <w:t>Morphological Center</w:t>
      </w:r>
      <w:r>
        <w:rPr>
          <w:kern w:val="0"/>
          <w:sz w:val="24"/>
        </w:rPr>
        <w:t xml:space="preserve">, </w:t>
      </w:r>
      <w:r>
        <w:rPr>
          <w:kern w:val="0"/>
          <w:sz w:val="24"/>
          <w:lang w:val="en-US" w:eastAsia="zh-CN"/>
        </w:rPr>
        <w:t>School of Basic Medical Sciences</w:t>
      </w:r>
      <w:r>
        <w:rPr>
          <w:kern w:val="0"/>
          <w:sz w:val="24"/>
        </w:rPr>
        <w:t xml:space="preserve">, Xinjiang Medical University, Urumqi, </w:t>
      </w:r>
      <w:r>
        <w:rPr>
          <w:kern w:val="0"/>
          <w:sz w:val="24"/>
          <w:lang w:val="en-US" w:eastAsia="zh-CN"/>
        </w:rPr>
        <w:t>Xinjiang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83001</w:t>
      </w:r>
      <w:r>
        <w:rPr>
          <w:rFonts w:hint="eastAsia"/>
          <w:kern w:val="0"/>
          <w:sz w:val="24"/>
          <w:lang w:val="en-US" w:eastAsia="zh-CN"/>
        </w:rPr>
        <w:t>7,</w:t>
      </w:r>
      <w:r>
        <w:rPr>
          <w:kern w:val="0"/>
          <w:sz w:val="24"/>
        </w:rPr>
        <w:t>China.</w:t>
      </w:r>
    </w:p>
    <w:p>
      <w:pPr>
        <w:autoSpaceDE w:val="0"/>
        <w:autoSpaceDN w:val="0"/>
        <w:adjustRightInd w:val="0"/>
        <w:spacing w:line="480" w:lineRule="auto"/>
        <w:jc w:val="left"/>
        <w:rPr>
          <w:kern w:val="0"/>
          <w:sz w:val="24"/>
        </w:rPr>
      </w:pPr>
      <w:r>
        <w:rPr>
          <w:kern w:val="0"/>
          <w:sz w:val="24"/>
        </w:rPr>
        <w:t xml:space="preserve">2Department of Integrated Chinese and Western Medicine, Tumor Hospital, Xinjiang Medical University, Urumqi, </w:t>
      </w:r>
      <w:r>
        <w:rPr>
          <w:kern w:val="0"/>
          <w:sz w:val="24"/>
          <w:lang w:val="en-US" w:eastAsia="zh-CN"/>
        </w:rPr>
        <w:t>Xinjiang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8300</w:t>
      </w:r>
      <w:r>
        <w:rPr>
          <w:rFonts w:hint="eastAsia"/>
          <w:kern w:val="0"/>
          <w:sz w:val="24"/>
          <w:lang w:val="en-US" w:eastAsia="zh-CN"/>
        </w:rPr>
        <w:t>11</w:t>
      </w:r>
      <w:r>
        <w:rPr>
          <w:kern w:val="0"/>
          <w:sz w:val="24"/>
        </w:rPr>
        <w:t>, China.</w:t>
      </w:r>
    </w:p>
    <w:p>
      <w:pPr>
        <w:autoSpaceDE w:val="0"/>
        <w:autoSpaceDN w:val="0"/>
        <w:adjustRightInd w:val="0"/>
        <w:spacing w:line="480" w:lineRule="auto"/>
        <w:jc w:val="left"/>
        <w:rPr>
          <w:kern w:val="0"/>
          <w:sz w:val="24"/>
        </w:rPr>
      </w:pPr>
      <w:bookmarkStart w:id="3" w:name="OLE_LINK75"/>
      <w:bookmarkStart w:id="4" w:name="OLE_LINK76"/>
      <w:bookmarkStart w:id="5" w:name="OLE_LINK7"/>
      <w:r>
        <w:rPr>
          <w:kern w:val="0"/>
          <w:sz w:val="24"/>
        </w:rPr>
        <w:t>3Department of Pathology</w:t>
      </w:r>
      <w:bookmarkEnd w:id="3"/>
      <w:bookmarkEnd w:id="4"/>
      <w:r>
        <w:rPr>
          <w:kern w:val="0"/>
          <w:sz w:val="24"/>
        </w:rPr>
        <w:t xml:space="preserve">, </w:t>
      </w:r>
      <w:bookmarkStart w:id="6" w:name="OLE_LINK77"/>
      <w:r>
        <w:rPr>
          <w:kern w:val="0"/>
          <w:sz w:val="24"/>
        </w:rPr>
        <w:t>the Second Xiangya Hospital</w:t>
      </w:r>
      <w:bookmarkEnd w:id="6"/>
      <w:r>
        <w:rPr>
          <w:kern w:val="0"/>
          <w:sz w:val="24"/>
        </w:rPr>
        <w:t xml:space="preserve">, Central South University, Changsha, </w:t>
      </w:r>
      <w:r>
        <w:rPr>
          <w:rFonts w:hint="eastAsia"/>
          <w:kern w:val="0"/>
          <w:sz w:val="24"/>
          <w:lang w:val="en-US" w:eastAsia="zh-CN"/>
        </w:rPr>
        <w:t>Hunan,</w:t>
      </w:r>
      <w:r>
        <w:rPr>
          <w:kern w:val="0"/>
          <w:sz w:val="24"/>
        </w:rPr>
        <w:t>410008, China</w:t>
      </w:r>
      <w:bookmarkEnd w:id="5"/>
      <w:r>
        <w:rPr>
          <w:kern w:val="0"/>
          <w:sz w:val="24"/>
        </w:rPr>
        <w:t>.</w:t>
      </w:r>
    </w:p>
    <w:p>
      <w:pPr>
        <w:autoSpaceDE w:val="0"/>
        <w:autoSpaceDN w:val="0"/>
        <w:adjustRightInd w:val="0"/>
        <w:spacing w:line="480" w:lineRule="auto"/>
        <w:jc w:val="left"/>
        <w:rPr>
          <w:kern w:val="0"/>
          <w:sz w:val="24"/>
        </w:rPr>
      </w:pPr>
      <w:r>
        <w:rPr>
          <w:kern w:val="0"/>
          <w:sz w:val="24"/>
        </w:rPr>
        <w:t>4Department of Pathology, Xiangya Hospital, Central South University</w:t>
      </w:r>
      <w:bookmarkStart w:id="7" w:name="OLE_LINK68"/>
      <w:bookmarkStart w:id="8" w:name="OLE_LINK88"/>
      <w:r>
        <w:rPr>
          <w:kern w:val="0"/>
          <w:sz w:val="24"/>
        </w:rPr>
        <w:t>, Changsha,</w:t>
      </w:r>
      <w:r>
        <w:rPr>
          <w:rFonts w:hint="eastAsia"/>
          <w:kern w:val="0"/>
          <w:sz w:val="24"/>
          <w:lang w:val="en-US" w:eastAsia="zh-CN"/>
        </w:rPr>
        <w:t>Hunan,</w:t>
      </w:r>
      <w:r>
        <w:rPr>
          <w:kern w:val="0"/>
          <w:sz w:val="24"/>
        </w:rPr>
        <w:t xml:space="preserve"> 410008, China.</w:t>
      </w:r>
      <w:bookmarkEnd w:id="7"/>
      <w:bookmarkEnd w:id="8"/>
    </w:p>
    <w:p>
      <w:pPr>
        <w:autoSpaceDE w:val="0"/>
        <w:autoSpaceDN w:val="0"/>
        <w:adjustRightInd w:val="0"/>
        <w:spacing w:line="480" w:lineRule="auto"/>
        <w:jc w:val="left"/>
        <w:rPr>
          <w:kern w:val="0"/>
          <w:sz w:val="24"/>
        </w:rPr>
      </w:pPr>
      <w:r>
        <w:rPr>
          <w:kern w:val="0"/>
          <w:sz w:val="24"/>
        </w:rPr>
        <w:t xml:space="preserve">5Department of Pathology, the People's Hospital of Hunan Province, Changsha, </w:t>
      </w:r>
      <w:r>
        <w:rPr>
          <w:rFonts w:hint="eastAsia"/>
          <w:kern w:val="0"/>
          <w:sz w:val="24"/>
          <w:lang w:val="en-US" w:eastAsia="zh-CN"/>
        </w:rPr>
        <w:t>Hunan,</w:t>
      </w:r>
      <w:r>
        <w:rPr>
          <w:kern w:val="0"/>
          <w:sz w:val="24"/>
        </w:rPr>
        <w:t>410002, China.</w:t>
      </w:r>
    </w:p>
    <w:p>
      <w:pPr>
        <w:autoSpaceDE w:val="0"/>
        <w:autoSpaceDN w:val="0"/>
        <w:adjustRightInd w:val="0"/>
        <w:spacing w:line="480" w:lineRule="auto"/>
        <w:jc w:val="left"/>
        <w:rPr>
          <w:kern w:val="0"/>
          <w:sz w:val="24"/>
        </w:rPr>
      </w:pPr>
      <w:r>
        <w:rPr>
          <w:kern w:val="0"/>
          <w:sz w:val="24"/>
        </w:rPr>
        <w:t xml:space="preserve">6Department of Physiology, </w:t>
      </w:r>
      <w:r>
        <w:rPr>
          <w:kern w:val="0"/>
          <w:sz w:val="24"/>
          <w:lang w:val="en-US" w:eastAsia="zh-CN"/>
        </w:rPr>
        <w:t>School of Basic Medical Sciences</w:t>
      </w:r>
      <w:r>
        <w:rPr>
          <w:kern w:val="0"/>
          <w:sz w:val="24"/>
        </w:rPr>
        <w:t xml:space="preserve">, Xinjiang Medical University, Urumqi, </w:t>
      </w:r>
      <w:r>
        <w:rPr>
          <w:kern w:val="0"/>
          <w:sz w:val="24"/>
          <w:lang w:val="en-US" w:eastAsia="zh-CN"/>
        </w:rPr>
        <w:t>Xinjiang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83001</w:t>
      </w:r>
      <w:r>
        <w:rPr>
          <w:rFonts w:hint="eastAsia"/>
          <w:kern w:val="0"/>
          <w:sz w:val="24"/>
          <w:lang w:val="en-US" w:eastAsia="zh-CN"/>
        </w:rPr>
        <w:t>7,</w:t>
      </w:r>
      <w:r>
        <w:rPr>
          <w:kern w:val="0"/>
          <w:sz w:val="24"/>
        </w:rPr>
        <w:t>China.</w:t>
      </w:r>
    </w:p>
    <w:p>
      <w:pPr>
        <w:autoSpaceDE w:val="0"/>
        <w:autoSpaceDN w:val="0"/>
        <w:adjustRightInd w:val="0"/>
        <w:spacing w:line="480" w:lineRule="auto"/>
        <w:jc w:val="left"/>
        <w:rPr>
          <w:kern w:val="0"/>
          <w:sz w:val="24"/>
        </w:rPr>
      </w:pPr>
      <w:r>
        <w:rPr>
          <w:kern w:val="0"/>
          <w:sz w:val="24"/>
        </w:rPr>
        <w:t>7Department of Function, Houbo College, Xinjiang Medical University,Karamay,</w:t>
      </w:r>
      <w:r>
        <w:rPr>
          <w:kern w:val="0"/>
          <w:sz w:val="24"/>
          <w:lang w:val="en-US" w:eastAsia="zh-CN"/>
        </w:rPr>
        <w:t>Xinjiang</w:t>
      </w:r>
      <w:r>
        <w:rPr>
          <w:rFonts w:hint="eastAsia"/>
          <w:kern w:val="0"/>
          <w:sz w:val="24"/>
          <w:lang w:val="en-US" w:eastAsia="zh-CN"/>
        </w:rPr>
        <w:t>,</w:t>
      </w:r>
      <w:r>
        <w:rPr>
          <w:kern w:val="0"/>
          <w:sz w:val="24"/>
        </w:rPr>
        <w:t>834000,China.</w:t>
      </w:r>
    </w:p>
    <w:bookmarkEnd w:id="2"/>
    <w:p>
      <w:pPr>
        <w:spacing w:line="360" w:lineRule="auto"/>
        <w:rPr>
          <w:kern w:val="0"/>
          <w:sz w:val="24"/>
        </w:rPr>
      </w:pPr>
      <w:r>
        <w:rPr>
          <w:kern w:val="0"/>
          <w:sz w:val="24"/>
        </w:rPr>
        <w:t>*Corresponding author: Deyun Feng, Adress: Department of Pathology, Xiangya Hospital,Central South University,Changsha,</w:t>
      </w:r>
      <w:r>
        <w:rPr>
          <w:rFonts w:hint="eastAsia"/>
          <w:kern w:val="0"/>
          <w:sz w:val="24"/>
          <w:lang w:val="en-US" w:eastAsia="zh-CN"/>
        </w:rPr>
        <w:t>Hunan,</w:t>
      </w:r>
      <w:r>
        <w:rPr>
          <w:kern w:val="0"/>
          <w:sz w:val="24"/>
        </w:rPr>
        <w:t>410008,China, Tel:+0086-731-82650410; Fax: + 0086-731-82650410. E-mail：</w:t>
      </w:r>
      <w:r>
        <w:rPr>
          <w:kern w:val="0"/>
          <w:sz w:val="24"/>
        </w:rPr>
        <w:fldChar w:fldCharType="begin"/>
      </w:r>
      <w:r>
        <w:rPr>
          <w:kern w:val="0"/>
          <w:sz w:val="24"/>
        </w:rPr>
        <w:instrText xml:space="preserve">HYPERLINK "mailto:DeyunFeng2014@126.com"</w:instrText>
      </w:r>
      <w:r>
        <w:rPr>
          <w:kern w:val="0"/>
          <w:sz w:val="24"/>
        </w:rPr>
        <w:fldChar w:fldCharType="separate"/>
      </w:r>
      <w:r>
        <w:rPr>
          <w:kern w:val="0"/>
          <w:sz w:val="24"/>
        </w:rPr>
        <w:t>DeyunFeng2014@126.com</w:t>
      </w:r>
      <w:r>
        <w:rPr>
          <w:kern w:val="0"/>
          <w:sz w:val="24"/>
        </w:rPr>
        <w:fldChar w:fldCharType="end"/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autoSpaceDE w:val="0"/>
        <w:autoSpaceDN w:val="0"/>
        <w:adjustRightInd w:val="0"/>
        <w:spacing w:line="480" w:lineRule="auto"/>
        <w:jc w:val="left"/>
        <w:rPr>
          <w:b/>
          <w:kern w:val="0"/>
          <w:sz w:val="24"/>
          <w:lang w:val="de-DE"/>
        </w:rPr>
      </w:pPr>
    </w:p>
    <w:p>
      <w:pPr>
        <w:autoSpaceDE w:val="0"/>
        <w:autoSpaceDN w:val="0"/>
        <w:adjustRightInd w:val="0"/>
        <w:spacing w:line="480" w:lineRule="auto"/>
        <w:jc w:val="center"/>
        <w:rPr>
          <w:b/>
          <w:kern w:val="0"/>
          <w:sz w:val="24"/>
          <w:lang w:val="de-DE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07255" cy="3887470"/>
            <wp:effectExtent l="0" t="0" r="17145" b="17780"/>
            <wp:docPr id="1" name="图片 1" descr="Addition file 4  article title  MicroRNA-224 Promotes Cell Migration and Invasion by Targeting HOXA5 expression in Hepatocellular Carcinoma Authors  Yuwu Liu etal 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dition file 4  article title  MicroRNA-224 Promotes Cell Migration and Invasion by Targeting HOXA5 expression in Hepatocellular Carcinoma Authors  Yuwu Liu etal 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bookmarkEnd w:id="9"/>
    </w:p>
    <w:p>
      <w:pPr>
        <w:autoSpaceDE w:val="0"/>
        <w:autoSpaceDN w:val="0"/>
        <w:adjustRightInd w:val="0"/>
        <w:spacing w:line="480" w:lineRule="auto"/>
        <w:jc w:val="left"/>
        <w:rPr>
          <w:kern w:val="0"/>
          <w:sz w:val="24"/>
        </w:rPr>
      </w:pPr>
      <w:r>
        <w:rPr>
          <w:b/>
          <w:kern w:val="0"/>
          <w:sz w:val="24"/>
          <w:lang w:val="de-DE"/>
        </w:rPr>
        <w:t>Fig S1</w:t>
      </w:r>
      <w:r>
        <w:rPr>
          <w:b/>
          <w:kern w:val="0"/>
          <w:sz w:val="24"/>
        </w:rPr>
        <w:t xml:space="preserve"> </w:t>
      </w:r>
      <w:r>
        <w:rPr>
          <w:b/>
          <w:kern w:val="0"/>
          <w:sz w:val="24"/>
          <w:lang w:val="de-DE"/>
        </w:rPr>
        <w:t xml:space="preserve">  Expression of miR-224 in hepatocyte cancer cells. </w:t>
      </w:r>
      <w:r>
        <w:rPr>
          <w:kern w:val="0"/>
          <w:sz w:val="24"/>
        </w:rPr>
        <w:t>A. Expression of miR-224 in hepatocyte cancer cells SMMC-7721, BEL-7402, Huh-7 and normal human hepatocytes HL-7702. B,C,D. after transfection of miR-224 mimics and inhibitor into SMMC-7721, BEL-7402 and Huh-7, the expression level of miR-224 was significantly increased or decreased compared with the negative control group.(*,P&lt; 0.05, **,P&lt; 0.01)</w:t>
      </w:r>
    </w:p>
    <w:p>
      <w:pPr>
        <w:jc w:val="center"/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32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2021-02-10T16:00:40Z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