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jc w:val="both"/>
        <w:textAlignment w:val="auto"/>
        <w:rPr>
          <w:rFonts w:hint="default" w:ascii="Times New Roman" w:hAnsi="Times New Roman" w:eastAsiaTheme="minorEastAsia" w:cstheme="minorBidi"/>
          <w:sz w:val="24"/>
        </w:rPr>
      </w:pPr>
      <w:r>
        <w:rPr>
          <w:rFonts w:hint="default" w:ascii="Times New Roman" w:hAnsi="Times New Roman" w:eastAsiaTheme="minorEastAsia" w:cstheme="minorBidi"/>
          <w:sz w:val="24"/>
        </w:rPr>
        <w:t>Supplemental table 1. Comparison between risk group depending on the nomogram and staging group for the entire cohort (N=581)</w:t>
      </w:r>
    </w:p>
    <w:tbl>
      <w:tblPr>
        <w:tblStyle w:val="3"/>
        <w:tblW w:w="83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7"/>
        <w:gridCol w:w="1474"/>
        <w:gridCol w:w="1474"/>
        <w:gridCol w:w="1474"/>
        <w:gridCol w:w="14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2948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Staging group by AJCC system</w:t>
            </w:r>
          </w:p>
        </w:tc>
        <w:tc>
          <w:tcPr>
            <w:tcW w:w="2948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Risk group by nomogram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restart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Distribution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II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14.6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Low</w:t>
            </w:r>
          </w:p>
        </w:tc>
        <w:tc>
          <w:tcPr>
            <w:tcW w:w="147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28.6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III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21.7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Intermediate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48.2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IVA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44.1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IVB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19.6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97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Overall survival (5-year)</w:t>
            </w:r>
          </w:p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47.1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Low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44.0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III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23.8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Intermediate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23.6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IVA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25.4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High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8.9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IVB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14.0</w:t>
            </w: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97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left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C-index, median (95% CI)</w:t>
            </w:r>
          </w:p>
        </w:tc>
        <w:tc>
          <w:tcPr>
            <w:tcW w:w="2948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0.625(0.599-0.651)</w:t>
            </w:r>
          </w:p>
        </w:tc>
        <w:tc>
          <w:tcPr>
            <w:tcW w:w="2948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480" w:lineRule="auto"/>
              <w:jc w:val="center"/>
              <w:rPr>
                <w:rFonts w:hint="default" w:ascii="Times New Roman" w:hAnsi="Times New Roman"/>
                <w:sz w:val="21"/>
                <w:szCs w:val="21"/>
              </w:rPr>
            </w:pPr>
            <w:r>
              <w:rPr>
                <w:rFonts w:hint="default" w:ascii="Times New Roman" w:hAnsi="Times New Roman"/>
                <w:sz w:val="21"/>
                <w:szCs w:val="21"/>
              </w:rPr>
              <w:t>0.574(0.549-0.600)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0" w:firstLineChars="0"/>
        <w:textAlignment w:val="auto"/>
        <w:rPr>
          <w:rFonts w:hint="default" w:ascii="Times New Roman" w:hAnsi="Times New Roman" w:eastAsiaTheme="minorEastAsia" w:cstheme="minorBidi"/>
          <w:sz w:val="24"/>
        </w:rPr>
      </w:pPr>
      <w:r>
        <w:rPr>
          <w:rFonts w:hint="default" w:ascii="Times New Roman" w:hAnsi="Times New Roman" w:eastAsiaTheme="minorEastAsia" w:cstheme="minorBidi"/>
          <w:sz w:val="24"/>
        </w:rPr>
        <w:t xml:space="preserve">Risk groups based on nomogram: low risk, &lt;84.8; intermediate risk, 84.8-151.4; high risk, &gt;151.4 points.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3528C6"/>
    <w:rsid w:val="243528C6"/>
    <w:rsid w:val="48D80014"/>
    <w:rsid w:val="551B3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Calibri" w:hAnsi="Calibri" w:eastAsia="宋体" w:cs="Times New Roman"/>
      <w:color w:val="000000" w:themeColor="text1"/>
      <w:kern w:val="2"/>
      <w:sz w:val="24"/>
      <w:szCs w:val="24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2022-04-09T15:57:00Z</dcterms:created>
  <dc:creator>人间四月</dc:creator>
  <cp:lastModifiedBy>人间四月</cp:lastModifiedBy>
  <dcterms:modified xsi:type="dcterms:W3CDTF">2022-04-09T15:59:16Z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66A41ECB8A754A099F9B9A3E1338AFA3</vt:lpwstr>
  </property>
</Properties>
</file>